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74B247" w14:textId="77777777" w:rsidR="00AC4FCE" w:rsidRPr="00A858AD" w:rsidRDefault="00AC4FCE" w:rsidP="00C75578">
      <w:pPr>
        <w:widowControl w:val="0"/>
        <w:bidi/>
        <w:spacing w:after="0" w:line="240" w:lineRule="auto"/>
        <w:ind w:left="20" w:hanging="20"/>
        <w:jc w:val="center"/>
        <w:rPr>
          <w:rFonts w:ascii="Times New Roman" w:eastAsia="Calibri" w:hAnsi="Times New Roman" w:cs="DecoType Naskh"/>
          <w:sz w:val="28"/>
          <w:szCs w:val="40"/>
        </w:rPr>
      </w:pPr>
      <w:r w:rsidRPr="00A858AD">
        <w:rPr>
          <w:rFonts w:ascii="Times New Roman" w:eastAsia="Calibri" w:hAnsi="Times New Roman" w:cs="DecoType Naskh"/>
          <w:sz w:val="28"/>
          <w:szCs w:val="40"/>
          <w:rtl/>
        </w:rPr>
        <w:t>دولة ليبيا</w:t>
      </w:r>
    </w:p>
    <w:p w14:paraId="00E84C20" w14:textId="77777777" w:rsidR="00AC4FCE" w:rsidRPr="00A858AD" w:rsidRDefault="00AC4FCE" w:rsidP="00311A8B">
      <w:pPr>
        <w:widowControl w:val="0"/>
        <w:bidi/>
        <w:spacing w:after="200" w:line="240" w:lineRule="auto"/>
        <w:ind w:left="20" w:hanging="20"/>
        <w:jc w:val="center"/>
        <w:rPr>
          <w:rFonts w:ascii="Times New Roman" w:eastAsia="Calibri" w:hAnsi="Times New Roman" w:cs="DecoType Naskh Variants"/>
          <w:sz w:val="28"/>
          <w:szCs w:val="36"/>
        </w:rPr>
      </w:pPr>
      <w:r w:rsidRPr="00A858AD">
        <w:rPr>
          <w:rFonts w:ascii="Times New Roman" w:eastAsia="Calibri" w:hAnsi="Times New Roman" w:cs="DecoType Naskh Variants"/>
          <w:sz w:val="28"/>
          <w:szCs w:val="36"/>
          <w:rtl/>
        </w:rPr>
        <w:t>وزارة التعليم العالي والبحث العلمي</w:t>
      </w:r>
    </w:p>
    <w:p w14:paraId="6ABD24B0" w14:textId="77777777" w:rsidR="00AC4FCE" w:rsidRPr="00A858AD" w:rsidRDefault="00AC4FCE" w:rsidP="00311A8B">
      <w:pPr>
        <w:widowControl w:val="0"/>
        <w:bidi/>
        <w:spacing w:after="200" w:line="240" w:lineRule="auto"/>
        <w:ind w:left="20" w:hanging="20"/>
        <w:jc w:val="center"/>
        <w:rPr>
          <w:rFonts w:ascii="Arabic Typesetting" w:eastAsia="Calibri" w:hAnsi="Arabic Typesetting" w:cs="Arabic Typesetting"/>
          <w:b/>
          <w:bCs/>
          <w:sz w:val="56"/>
          <w:szCs w:val="70"/>
          <w:rtl/>
        </w:rPr>
      </w:pPr>
      <w:r w:rsidRPr="00A858AD">
        <w:rPr>
          <w:rFonts w:ascii="Arabic Typesetting" w:eastAsia="Calibri" w:hAnsi="Arabic Typesetting" w:cs="Arabic Typesetting"/>
          <w:b/>
          <w:bCs/>
          <w:sz w:val="56"/>
          <w:szCs w:val="70"/>
          <w:rtl/>
        </w:rPr>
        <w:t>الجامعة الأسمرية</w:t>
      </w:r>
    </w:p>
    <w:p w14:paraId="75357590" w14:textId="77777777" w:rsidR="00AC4FCE" w:rsidRPr="00C75578" w:rsidRDefault="00AC4FCE" w:rsidP="00C75578">
      <w:pPr>
        <w:widowControl w:val="0"/>
        <w:bidi/>
        <w:spacing w:after="0" w:line="240" w:lineRule="auto"/>
        <w:ind w:left="20" w:hanging="20"/>
        <w:jc w:val="center"/>
        <w:rPr>
          <w:rFonts w:ascii="Sakkal Majalla" w:eastAsia="Calibri" w:hAnsi="Sakkal Majalla" w:cs="Sakkal Majalla"/>
          <w:b/>
          <w:bCs/>
          <w:sz w:val="40"/>
          <w:szCs w:val="40"/>
        </w:rPr>
      </w:pPr>
      <w:r w:rsidRPr="00C75578">
        <w:rPr>
          <w:rFonts w:ascii="Sakkal Majalla" w:eastAsia="Calibri" w:hAnsi="Sakkal Majalla" w:cs="Sakkal Majalla"/>
          <w:sz w:val="40"/>
          <w:szCs w:val="40"/>
          <w:rtl/>
        </w:rPr>
        <w:t xml:space="preserve"> كلية اللّغة العربية والدراسات الإسلامية</w:t>
      </w:r>
      <w:r w:rsidRPr="00C75578">
        <w:rPr>
          <w:rFonts w:ascii="Sakkal Majalla" w:eastAsia="Calibri" w:hAnsi="Sakkal Majalla" w:cs="Sakkal Majalla"/>
          <w:b/>
          <w:bCs/>
          <w:sz w:val="40"/>
          <w:szCs w:val="40"/>
          <w:rtl/>
        </w:rPr>
        <w:t xml:space="preserve"> </w:t>
      </w:r>
    </w:p>
    <w:p w14:paraId="1EEC03C2" w14:textId="77777777" w:rsidR="00AC4FCE" w:rsidRPr="00C75578" w:rsidRDefault="00AC4FCE" w:rsidP="00C75578">
      <w:pPr>
        <w:widowControl w:val="0"/>
        <w:bidi/>
        <w:spacing w:after="0" w:line="240" w:lineRule="auto"/>
        <w:ind w:left="20" w:hanging="20"/>
        <w:jc w:val="center"/>
        <w:rPr>
          <w:rFonts w:ascii="Sakkal Majalla" w:eastAsia="Calibri" w:hAnsi="Sakkal Majalla" w:cs="Sakkal Majalla"/>
          <w:sz w:val="40"/>
          <w:szCs w:val="40"/>
        </w:rPr>
      </w:pPr>
      <w:r w:rsidRPr="00C75578">
        <w:rPr>
          <w:rFonts w:ascii="Sakkal Majalla" w:eastAsia="Calibri" w:hAnsi="Sakkal Majalla" w:cs="Sakkal Majalla"/>
          <w:sz w:val="40"/>
          <w:szCs w:val="40"/>
          <w:rtl/>
        </w:rPr>
        <w:t>قسم اللغة العربية وآدابها</w:t>
      </w:r>
    </w:p>
    <w:p w14:paraId="5F58F96C" w14:textId="77777777" w:rsidR="00AC4FCE" w:rsidRPr="00C75578" w:rsidRDefault="00AC4FCE" w:rsidP="00C75578">
      <w:pPr>
        <w:widowControl w:val="0"/>
        <w:bidi/>
        <w:spacing w:after="0" w:line="240" w:lineRule="auto"/>
        <w:ind w:left="20" w:hanging="20"/>
        <w:jc w:val="center"/>
        <w:rPr>
          <w:rFonts w:ascii="Sakkal Majalla" w:eastAsia="Calibri" w:hAnsi="Sakkal Majalla" w:cs="Sakkal Majalla"/>
          <w:sz w:val="40"/>
          <w:szCs w:val="40"/>
          <w:rtl/>
        </w:rPr>
      </w:pPr>
      <w:r w:rsidRPr="00C75578">
        <w:rPr>
          <w:rFonts w:ascii="Sakkal Majalla" w:eastAsia="Calibri" w:hAnsi="Sakkal Majalla" w:cs="Sakkal Majalla"/>
          <w:sz w:val="40"/>
          <w:szCs w:val="40"/>
          <w:rtl/>
        </w:rPr>
        <w:t>شعبة الدراسات العليا (الأدب والنقد)</w:t>
      </w:r>
    </w:p>
    <w:p w14:paraId="39F6C1EA" w14:textId="77777777" w:rsidR="00C75578" w:rsidRDefault="00C75578" w:rsidP="00AC4FCE">
      <w:pPr>
        <w:widowControl w:val="0"/>
        <w:bidi/>
        <w:spacing w:after="200" w:line="360" w:lineRule="auto"/>
        <w:ind w:left="20" w:hanging="20"/>
        <w:jc w:val="center"/>
        <w:rPr>
          <w:rFonts w:ascii="Sakkal Majalla" w:eastAsia="Calibri" w:hAnsi="Sakkal Majalla" w:cs="Sakkal Majalla"/>
          <w:b/>
          <w:bCs/>
          <w:sz w:val="40"/>
          <w:szCs w:val="40"/>
          <w:rtl/>
        </w:rPr>
      </w:pPr>
    </w:p>
    <w:p w14:paraId="73659D2A" w14:textId="77777777" w:rsidR="00AC4FCE" w:rsidRPr="00C75578" w:rsidRDefault="00AC4FCE" w:rsidP="00C75578">
      <w:pPr>
        <w:widowControl w:val="0"/>
        <w:bidi/>
        <w:spacing w:after="200" w:line="360" w:lineRule="auto"/>
        <w:ind w:left="20" w:hanging="20"/>
        <w:jc w:val="center"/>
        <w:rPr>
          <w:rFonts w:ascii="Sakkal Majalla" w:eastAsia="Calibri" w:hAnsi="Sakkal Majalla" w:cs="Sakkal Majalla"/>
          <w:b/>
          <w:bCs/>
          <w:sz w:val="40"/>
          <w:szCs w:val="40"/>
          <w:rtl/>
        </w:rPr>
      </w:pPr>
      <w:r w:rsidRPr="00C75578">
        <w:rPr>
          <w:rFonts w:ascii="Sakkal Majalla" w:eastAsia="Calibri" w:hAnsi="Sakkal Majalla" w:cs="Sakkal Majalla"/>
          <w:b/>
          <w:bCs/>
          <w:sz w:val="40"/>
          <w:szCs w:val="40"/>
          <w:rtl/>
        </w:rPr>
        <w:t>رسالة ماجستير بعنوان</w:t>
      </w:r>
    </w:p>
    <w:p w14:paraId="1C4B5AE8" w14:textId="77777777" w:rsidR="00AC4FCE" w:rsidRPr="00C75578" w:rsidRDefault="00AC4FCE" w:rsidP="00AC4FCE">
      <w:pPr>
        <w:widowControl w:val="0"/>
        <w:bidi/>
        <w:spacing w:after="0" w:line="240" w:lineRule="auto"/>
        <w:ind w:left="23" w:hanging="23"/>
        <w:jc w:val="center"/>
        <w:rPr>
          <w:rFonts w:ascii="Sultan_medium/ghayaty2020" w:eastAsia="Calibri" w:hAnsi="Sultan_medium/ghayaty2020" w:cs="Sultan_medium/ghayaty2020"/>
          <w:sz w:val="20"/>
          <w:szCs w:val="50"/>
          <w:rtl/>
          <w:lang w:bidi="ar-LY"/>
        </w:rPr>
      </w:pPr>
      <w:r w:rsidRPr="00C75578">
        <w:rPr>
          <w:rFonts w:ascii="Sultan_medium/ghayaty2020" w:eastAsia="Calibri" w:hAnsi="Sultan_medium/ghayaty2020" w:cs="Sultan_medium/ghayaty2020"/>
          <w:sz w:val="20"/>
          <w:szCs w:val="50"/>
          <w:rtl/>
          <w:lang w:bidi="ar-LY"/>
        </w:rPr>
        <w:t>آليات الحجاج في المقالة الأدبية الليبية</w:t>
      </w:r>
    </w:p>
    <w:p w14:paraId="11EB397F" w14:textId="77777777" w:rsidR="00AC4FCE" w:rsidRPr="00C75578" w:rsidRDefault="00AC4FCE" w:rsidP="00AC4FCE">
      <w:pPr>
        <w:widowControl w:val="0"/>
        <w:bidi/>
        <w:spacing w:after="200" w:line="360" w:lineRule="auto"/>
        <w:ind w:left="20" w:hanging="20"/>
        <w:jc w:val="center"/>
        <w:rPr>
          <w:rFonts w:ascii="Sakkal Majalla" w:eastAsia="Calibri" w:hAnsi="Sakkal Majalla" w:cs="Sakkal Majalla"/>
          <w:sz w:val="16"/>
          <w:szCs w:val="40"/>
          <w:rtl/>
        </w:rPr>
      </w:pPr>
      <w:r w:rsidRPr="00C75578">
        <w:rPr>
          <w:rFonts w:ascii="Sakkal Majalla" w:eastAsia="Calibri" w:hAnsi="Sakkal Majalla" w:cs="Sakkal Majalla"/>
          <w:sz w:val="16"/>
          <w:szCs w:val="40"/>
          <w:rtl/>
        </w:rPr>
        <w:t xml:space="preserve">عبد الرزاق </w:t>
      </w:r>
      <w:proofErr w:type="spellStart"/>
      <w:r w:rsidRPr="00C75578">
        <w:rPr>
          <w:rFonts w:ascii="Sakkal Majalla" w:eastAsia="Calibri" w:hAnsi="Sakkal Majalla" w:cs="Sakkal Majalla"/>
          <w:sz w:val="16"/>
          <w:szCs w:val="40"/>
          <w:rtl/>
        </w:rPr>
        <w:t>الماعزي</w:t>
      </w:r>
      <w:proofErr w:type="spellEnd"/>
      <w:r w:rsidRPr="00C75578">
        <w:rPr>
          <w:rFonts w:ascii="Sakkal Majalla" w:eastAsia="Calibri" w:hAnsi="Sakkal Majalla" w:cs="Sakkal Majalla"/>
          <w:sz w:val="16"/>
          <w:szCs w:val="40"/>
          <w:rtl/>
        </w:rPr>
        <w:t xml:space="preserve"> (</w:t>
      </w:r>
      <w:proofErr w:type="spellStart"/>
      <w:r w:rsidRPr="00C75578">
        <w:rPr>
          <w:rFonts w:ascii="Sakkal Majalla" w:eastAsia="Calibri" w:hAnsi="Sakkal Majalla" w:cs="Sakkal Majalla"/>
          <w:sz w:val="16"/>
          <w:szCs w:val="40"/>
          <w:rtl/>
        </w:rPr>
        <w:t>أنموذجاً</w:t>
      </w:r>
      <w:proofErr w:type="spellEnd"/>
      <w:r w:rsidRPr="00C75578">
        <w:rPr>
          <w:rFonts w:ascii="Sakkal Majalla" w:eastAsia="Calibri" w:hAnsi="Sakkal Majalla" w:cs="Sakkal Majalla"/>
          <w:sz w:val="16"/>
          <w:szCs w:val="40"/>
          <w:rtl/>
        </w:rPr>
        <w:t>)</w:t>
      </w:r>
    </w:p>
    <w:p w14:paraId="08096DFE" w14:textId="77777777" w:rsidR="00AC4FCE" w:rsidRPr="00C75578" w:rsidRDefault="00AC4FCE" w:rsidP="00AC4FCE">
      <w:pPr>
        <w:widowControl w:val="0"/>
        <w:bidi/>
        <w:spacing w:after="200" w:line="360" w:lineRule="auto"/>
        <w:ind w:left="20" w:hanging="20"/>
        <w:jc w:val="center"/>
        <w:rPr>
          <w:rFonts w:ascii="Sakkal Majalla" w:eastAsia="Calibri" w:hAnsi="Sakkal Majalla" w:cs="Sakkal Majalla"/>
          <w:sz w:val="24"/>
          <w:szCs w:val="40"/>
          <w:rtl/>
        </w:rPr>
      </w:pPr>
    </w:p>
    <w:p w14:paraId="6CCD6D3B" w14:textId="348E9228" w:rsidR="00AC4FCE" w:rsidRPr="00C75578" w:rsidRDefault="00AC4FCE" w:rsidP="00AC4FCE">
      <w:pPr>
        <w:widowControl w:val="0"/>
        <w:bidi/>
        <w:spacing w:after="200" w:line="360" w:lineRule="auto"/>
        <w:ind w:left="20" w:hanging="20"/>
        <w:jc w:val="center"/>
        <w:rPr>
          <w:rFonts w:ascii="Sakkal Majalla" w:eastAsia="Calibri" w:hAnsi="Sakkal Majalla" w:cs="Sakkal Majalla"/>
          <w:sz w:val="24"/>
          <w:szCs w:val="40"/>
          <w:rtl/>
        </w:rPr>
      </w:pPr>
      <w:r w:rsidRPr="00C75578">
        <w:rPr>
          <w:rFonts w:ascii="Sakkal Majalla" w:eastAsia="Calibri" w:hAnsi="Sakkal Majalla" w:cs="Sakkal Majalla"/>
          <w:sz w:val="24"/>
          <w:szCs w:val="40"/>
          <w:rtl/>
        </w:rPr>
        <w:t xml:space="preserve">إعـــداد الباحـثـة: تهاني </w:t>
      </w:r>
      <w:r w:rsidR="00425B09" w:rsidRPr="00C75578">
        <w:rPr>
          <w:rFonts w:ascii="Sakkal Majalla" w:eastAsia="Calibri" w:hAnsi="Sakkal Majalla" w:cs="Sakkal Majalla"/>
          <w:sz w:val="24"/>
          <w:szCs w:val="40"/>
          <w:rtl/>
        </w:rPr>
        <w:t>على</w:t>
      </w:r>
      <w:r w:rsidRPr="00C75578">
        <w:rPr>
          <w:rFonts w:ascii="Sakkal Majalla" w:eastAsia="Calibri" w:hAnsi="Sakkal Majalla" w:cs="Sakkal Majalla"/>
          <w:sz w:val="24"/>
          <w:szCs w:val="40"/>
          <w:rtl/>
        </w:rPr>
        <w:t xml:space="preserve"> بديوي</w:t>
      </w:r>
    </w:p>
    <w:p w14:paraId="184F1FB9" w14:textId="77777777" w:rsidR="00AC4FCE" w:rsidRPr="00C75578" w:rsidRDefault="00AC4FCE" w:rsidP="00AC4FCE">
      <w:pPr>
        <w:widowControl w:val="0"/>
        <w:bidi/>
        <w:spacing w:after="200" w:line="360" w:lineRule="auto"/>
        <w:ind w:left="20" w:hanging="20"/>
        <w:jc w:val="center"/>
        <w:rPr>
          <w:rFonts w:ascii="Sakkal Majalla" w:eastAsia="Calibri" w:hAnsi="Sakkal Majalla" w:cs="Sakkal Majalla"/>
          <w:sz w:val="24"/>
          <w:szCs w:val="40"/>
        </w:rPr>
      </w:pPr>
      <w:r w:rsidRPr="00C75578">
        <w:rPr>
          <w:rFonts w:ascii="Sakkal Majalla" w:eastAsia="Calibri" w:hAnsi="Sakkal Majalla" w:cs="Sakkal Majalla"/>
          <w:sz w:val="24"/>
          <w:szCs w:val="40"/>
          <w:rtl/>
        </w:rPr>
        <w:t>إشـــــراف: الدكتور /أبو بكر محمد سويسي</w:t>
      </w:r>
    </w:p>
    <w:p w14:paraId="5C33E373" w14:textId="2E80B7B4" w:rsidR="009E309A" w:rsidRPr="00C75578" w:rsidRDefault="00AC4FCE" w:rsidP="00AC4FCE">
      <w:pPr>
        <w:widowControl w:val="0"/>
        <w:tabs>
          <w:tab w:val="left" w:pos="2536"/>
          <w:tab w:val="center" w:pos="5528"/>
        </w:tabs>
        <w:bidi/>
        <w:spacing w:after="200" w:line="360" w:lineRule="auto"/>
        <w:ind w:left="20" w:hanging="20"/>
        <w:jc w:val="center"/>
        <w:rPr>
          <w:rFonts w:ascii="Sakkal Majalla" w:eastAsia="Calibri" w:hAnsi="Sakkal Majalla" w:cs="Sakkal Majalla"/>
          <w:b/>
          <w:bCs/>
          <w:sz w:val="32"/>
          <w:szCs w:val="32"/>
          <w:rtl/>
        </w:rPr>
      </w:pPr>
      <w:r w:rsidRPr="00C75578">
        <w:rPr>
          <w:rFonts w:ascii="Sakkal Majalla" w:eastAsia="Calibri" w:hAnsi="Sakkal Majalla" w:cs="Sakkal Majalla"/>
          <w:sz w:val="24"/>
          <w:szCs w:val="40"/>
          <w:rtl/>
        </w:rPr>
        <w:t>العام الجامعي</w:t>
      </w:r>
    </w:p>
    <w:p w14:paraId="36641A74" w14:textId="77777777" w:rsidR="00C41725" w:rsidRDefault="002D0A79" w:rsidP="002D0A79">
      <w:pPr>
        <w:widowControl w:val="0"/>
        <w:tabs>
          <w:tab w:val="left" w:pos="2536"/>
          <w:tab w:val="center" w:pos="5528"/>
        </w:tabs>
        <w:bidi/>
        <w:spacing w:after="200" w:line="360" w:lineRule="auto"/>
        <w:ind w:left="20" w:hanging="20"/>
        <w:jc w:val="center"/>
        <w:rPr>
          <w:rFonts w:asciiTheme="minorBidi" w:eastAsia="Calibri" w:hAnsiTheme="minorBidi"/>
          <w:sz w:val="32"/>
          <w:szCs w:val="32"/>
          <w:rtl/>
        </w:rPr>
        <w:sectPr w:rsidR="00C41725" w:rsidSect="00C41725">
          <w:footerReference w:type="default" r:id="rId9"/>
          <w:footerReference w:type="first" r:id="rId10"/>
          <w:footnotePr>
            <w:numRestart w:val="eachPage"/>
          </w:footnotePr>
          <w:pgSz w:w="12240" w:h="15840"/>
          <w:pgMar w:top="1418" w:right="2155" w:bottom="1418" w:left="1418" w:header="709" w:footer="709" w:gutter="0"/>
          <w:pgNumType w:start="1"/>
          <w:cols w:space="708"/>
          <w:titlePg/>
          <w:docGrid w:linePitch="360"/>
        </w:sectPr>
      </w:pPr>
      <w:r w:rsidRPr="00A13C11">
        <w:rPr>
          <w:rFonts w:asciiTheme="minorBidi" w:eastAsia="Calibri" w:hAnsiTheme="minorBidi"/>
          <w:sz w:val="24"/>
          <w:szCs w:val="24"/>
          <w:rtl/>
        </w:rPr>
        <w:t>2024 - 2025</w:t>
      </w:r>
    </w:p>
    <w:p w14:paraId="24F2F6D0" w14:textId="52CA4FCC" w:rsidR="002D0A79" w:rsidRPr="00A13C11" w:rsidRDefault="002D0A79" w:rsidP="002D0A79">
      <w:pPr>
        <w:widowControl w:val="0"/>
        <w:tabs>
          <w:tab w:val="left" w:pos="2536"/>
          <w:tab w:val="center" w:pos="5528"/>
        </w:tabs>
        <w:bidi/>
        <w:spacing w:after="200" w:line="360" w:lineRule="auto"/>
        <w:ind w:left="20" w:hanging="20"/>
        <w:jc w:val="center"/>
        <w:rPr>
          <w:rFonts w:asciiTheme="minorBidi" w:eastAsia="Calibri" w:hAnsiTheme="minorBidi"/>
          <w:sz w:val="32"/>
          <w:szCs w:val="32"/>
          <w:rtl/>
        </w:rPr>
      </w:pPr>
    </w:p>
    <w:p w14:paraId="35AD6F1E" w14:textId="7556FB48" w:rsidR="00311A8B" w:rsidRDefault="00311A8B" w:rsidP="00AC4FCE">
      <w:pPr>
        <w:widowControl w:val="0"/>
        <w:tabs>
          <w:tab w:val="left" w:pos="2536"/>
          <w:tab w:val="center" w:pos="5528"/>
        </w:tabs>
        <w:bidi/>
        <w:spacing w:after="200" w:line="360" w:lineRule="auto"/>
        <w:ind w:left="20" w:hanging="20"/>
        <w:jc w:val="center"/>
        <w:rPr>
          <w:rFonts w:ascii="Traditional Arabic" w:eastAsia="Calibri" w:hAnsi="Traditional Arabic" w:cs="Traditional Arabic"/>
          <w:b/>
          <w:bCs/>
          <w:sz w:val="32"/>
          <w:szCs w:val="32"/>
          <w:rtl/>
        </w:rPr>
      </w:pPr>
    </w:p>
    <w:p w14:paraId="05D18D17" w14:textId="77777777" w:rsidR="00311A8B" w:rsidRDefault="00311A8B" w:rsidP="00311A8B">
      <w:pPr>
        <w:widowControl w:val="0"/>
        <w:tabs>
          <w:tab w:val="left" w:pos="2536"/>
          <w:tab w:val="center" w:pos="5528"/>
        </w:tabs>
        <w:bidi/>
        <w:spacing w:after="200" w:line="360" w:lineRule="auto"/>
        <w:ind w:left="20" w:hanging="20"/>
        <w:jc w:val="center"/>
        <w:rPr>
          <w:rFonts w:ascii="Traditional Arabic" w:eastAsia="Calibri" w:hAnsi="Traditional Arabic" w:cs="Traditional Arabic"/>
          <w:b/>
          <w:bCs/>
          <w:sz w:val="32"/>
          <w:szCs w:val="32"/>
          <w:rtl/>
          <w:lang w:bidi="ar-LY"/>
        </w:rPr>
        <w:sectPr w:rsidR="00311A8B" w:rsidSect="00981410">
          <w:footnotePr>
            <w:numRestart w:val="eachPage"/>
          </w:footnotePr>
          <w:pgSz w:w="12240" w:h="15840"/>
          <w:pgMar w:top="1418" w:right="2155" w:bottom="1418" w:left="1418" w:header="709" w:footer="709" w:gutter="0"/>
          <w:pgNumType w:start="1"/>
          <w:cols w:space="708"/>
          <w:titlePg/>
          <w:docGrid w:linePitch="360"/>
        </w:sectPr>
      </w:pPr>
    </w:p>
    <w:p w14:paraId="0EE0371E" w14:textId="5D629129" w:rsidR="00116D16" w:rsidRDefault="00116D16" w:rsidP="00116D16">
      <w:pPr>
        <w:bidi/>
        <w:rPr>
          <w:rFonts w:ascii="Traditional Arabic" w:eastAsia="Calibri" w:hAnsi="Traditional Arabic" w:cs="Traditional Arabic"/>
          <w:b/>
          <w:bCs/>
          <w:sz w:val="32"/>
          <w:szCs w:val="32"/>
          <w:rtl/>
          <w:lang w:bidi="ar-LY"/>
        </w:rPr>
      </w:pPr>
    </w:p>
    <w:p w14:paraId="5F51550D" w14:textId="77777777" w:rsidR="00517AE7" w:rsidRDefault="00517AE7" w:rsidP="00311A8B">
      <w:pPr>
        <w:widowControl w:val="0"/>
        <w:tabs>
          <w:tab w:val="left" w:pos="2536"/>
          <w:tab w:val="center" w:pos="5528"/>
        </w:tabs>
        <w:bidi/>
        <w:spacing w:after="200" w:line="360" w:lineRule="auto"/>
        <w:ind w:left="20" w:hanging="20"/>
        <w:jc w:val="center"/>
        <w:rPr>
          <w:rFonts w:ascii="Traditional Arabic" w:eastAsia="Calibri" w:hAnsi="Traditional Arabic" w:cs="Traditional Arabic"/>
          <w:b/>
          <w:bCs/>
          <w:sz w:val="32"/>
          <w:szCs w:val="32"/>
          <w:rtl/>
          <w:lang w:bidi="ar-LY"/>
        </w:rPr>
      </w:pPr>
    </w:p>
    <w:p w14:paraId="401E08E0" w14:textId="77777777" w:rsidR="006C09A1" w:rsidRDefault="006C09A1" w:rsidP="00517AE7">
      <w:pPr>
        <w:widowControl w:val="0"/>
        <w:tabs>
          <w:tab w:val="left" w:pos="2536"/>
          <w:tab w:val="center" w:pos="5528"/>
        </w:tabs>
        <w:bidi/>
        <w:spacing w:after="200" w:line="360" w:lineRule="auto"/>
        <w:ind w:left="20" w:hanging="20"/>
        <w:jc w:val="center"/>
        <w:rPr>
          <w:rFonts w:ascii="Traditional Arabic" w:eastAsia="Calibri" w:hAnsi="Traditional Arabic" w:cs="DTP Naskh 1"/>
          <w:sz w:val="56"/>
          <w:szCs w:val="56"/>
          <w:rtl/>
        </w:rPr>
      </w:pPr>
    </w:p>
    <w:p w14:paraId="5B474FD7" w14:textId="77777777" w:rsidR="006C09A1" w:rsidRDefault="006C09A1" w:rsidP="006C09A1">
      <w:pPr>
        <w:widowControl w:val="0"/>
        <w:tabs>
          <w:tab w:val="left" w:pos="2536"/>
          <w:tab w:val="center" w:pos="5528"/>
        </w:tabs>
        <w:bidi/>
        <w:spacing w:after="200" w:line="360" w:lineRule="auto"/>
        <w:ind w:left="20" w:hanging="20"/>
        <w:jc w:val="center"/>
        <w:rPr>
          <w:rFonts w:ascii="Traditional Arabic" w:eastAsia="Calibri" w:hAnsi="Traditional Arabic" w:cs="DTP Naskh 1"/>
          <w:sz w:val="56"/>
          <w:szCs w:val="56"/>
          <w:rtl/>
        </w:rPr>
      </w:pPr>
    </w:p>
    <w:p w14:paraId="46AE89EC" w14:textId="5E904F98" w:rsidR="00116D16" w:rsidRPr="008231E9" w:rsidRDefault="00116D16" w:rsidP="006C09A1">
      <w:pPr>
        <w:widowControl w:val="0"/>
        <w:tabs>
          <w:tab w:val="left" w:pos="2536"/>
          <w:tab w:val="center" w:pos="5528"/>
        </w:tabs>
        <w:bidi/>
        <w:spacing w:after="200" w:line="360" w:lineRule="auto"/>
        <w:ind w:left="20" w:hanging="20"/>
        <w:jc w:val="center"/>
        <w:rPr>
          <w:rFonts w:ascii="Elgharib- AboRayyan SurahFrame" w:eastAsia="Calibri" w:hAnsi="Elgharib- AboRayyan SurahFrame" w:cs="DecoType Naskh Variants"/>
          <w:sz w:val="56"/>
          <w:szCs w:val="56"/>
          <w:rtl/>
        </w:rPr>
      </w:pPr>
      <w:r w:rsidRPr="008231E9">
        <w:rPr>
          <w:rFonts w:ascii="Elgharib- AboRayyan SurahFrame" w:eastAsia="Calibri" w:hAnsi="Elgharib- AboRayyan SurahFrame" w:cs="DecoType Naskh Variants"/>
          <w:sz w:val="56"/>
          <w:szCs w:val="56"/>
          <w:rtl/>
        </w:rPr>
        <w:t>بسم الله الرحمن الرحيم</w:t>
      </w:r>
    </w:p>
    <w:p w14:paraId="5B2575E2" w14:textId="77777777" w:rsidR="00981410" w:rsidRDefault="00116D16">
      <w:pPr>
        <w:rPr>
          <w:rFonts w:ascii="Traditional Arabic" w:eastAsia="Calibri" w:hAnsi="Traditional Arabic" w:cs="Traditional Arabic"/>
          <w:b/>
          <w:bCs/>
          <w:sz w:val="32"/>
          <w:szCs w:val="32"/>
          <w:lang w:bidi="ar-LY"/>
        </w:rPr>
        <w:sectPr w:rsidR="00981410" w:rsidSect="00981410">
          <w:footnotePr>
            <w:numRestart w:val="eachPage"/>
          </w:footnotePr>
          <w:pgSz w:w="12240" w:h="15840"/>
          <w:pgMar w:top="1418" w:right="2155" w:bottom="1418" w:left="1418" w:header="709" w:footer="709" w:gutter="0"/>
          <w:pgNumType w:fmt="arabicAbjad" w:start="1"/>
          <w:cols w:space="708"/>
          <w:titlePg/>
          <w:docGrid w:linePitch="360"/>
        </w:sectPr>
      </w:pPr>
      <w:r>
        <w:rPr>
          <w:rFonts w:ascii="Traditional Arabic" w:eastAsia="Calibri" w:hAnsi="Traditional Arabic" w:cs="Traditional Arabic"/>
          <w:b/>
          <w:bCs/>
          <w:sz w:val="32"/>
          <w:szCs w:val="32"/>
          <w:rtl/>
        </w:rPr>
        <w:br w:type="page"/>
      </w:r>
    </w:p>
    <w:p w14:paraId="614A5C39" w14:textId="5A932CAB" w:rsidR="00116D16" w:rsidRDefault="00116D16" w:rsidP="00981410">
      <w:pPr>
        <w:bidi/>
        <w:rPr>
          <w:rFonts w:ascii="Traditional Arabic" w:eastAsia="Calibri" w:hAnsi="Traditional Arabic" w:cs="Traditional Arabic" w:hint="cs"/>
          <w:b/>
          <w:bCs/>
          <w:sz w:val="32"/>
          <w:szCs w:val="32"/>
          <w:rtl/>
          <w:lang w:bidi="ar-LY"/>
        </w:rPr>
      </w:pPr>
    </w:p>
    <w:p w14:paraId="69690884" w14:textId="77777777" w:rsidR="00D0580E" w:rsidRPr="007415F4" w:rsidRDefault="00D0580E" w:rsidP="007D6214">
      <w:pPr>
        <w:pStyle w:val="1"/>
        <w:bidi/>
        <w:jc w:val="center"/>
        <w:rPr>
          <w:rFonts w:ascii="Traditional Arabic" w:eastAsia="Calibri" w:hAnsi="Traditional Arabic" w:cs="Traditional Arabic"/>
          <w:color w:val="auto"/>
          <w:sz w:val="60"/>
          <w:szCs w:val="60"/>
          <w:rtl/>
          <w:lang w:bidi="ar-LY"/>
        </w:rPr>
      </w:pPr>
      <w:bookmarkStart w:id="0" w:name="_Toc212287327"/>
    </w:p>
    <w:p w14:paraId="1CCF7A37" w14:textId="7CC0E705" w:rsidR="00311A8B" w:rsidRPr="008231E9" w:rsidRDefault="00116D16" w:rsidP="00D0580E">
      <w:pPr>
        <w:pStyle w:val="1"/>
        <w:bidi/>
        <w:jc w:val="center"/>
        <w:rPr>
          <w:rFonts w:ascii="Al-Mohanad" w:eastAsia="Calibri" w:hAnsi="Al-Mohanad" w:cs="Al-Mohanad"/>
          <w:b w:val="0"/>
          <w:bCs w:val="0"/>
          <w:sz w:val="64"/>
          <w:szCs w:val="64"/>
          <w:rtl/>
          <w:lang w:bidi="ar-LY"/>
        </w:rPr>
      </w:pPr>
      <w:r w:rsidRPr="004407AE">
        <w:rPr>
          <w:rFonts w:ascii="Traditional Arabic" w:eastAsia="Calibri" w:hAnsi="Traditional Arabic" w:cs="Traditional Arabic"/>
          <w:color w:val="auto"/>
          <w:sz w:val="60"/>
          <w:szCs w:val="60"/>
          <w:rtl/>
        </w:rPr>
        <w:t>الإهداء</w:t>
      </w:r>
      <w:bookmarkEnd w:id="0"/>
    </w:p>
    <w:p w14:paraId="0C93F345" w14:textId="77777777" w:rsidR="00A55DC3" w:rsidRDefault="00A55DC3" w:rsidP="00A55DC3">
      <w:pPr>
        <w:bidi/>
        <w:rPr>
          <w:rFonts w:ascii="Traditional Arabic" w:eastAsia="Calibri" w:hAnsi="Traditional Arabic" w:cs="Traditional Arabic"/>
          <w:b/>
          <w:bCs/>
          <w:sz w:val="50"/>
          <w:szCs w:val="50"/>
          <w:rtl/>
        </w:rPr>
      </w:pPr>
    </w:p>
    <w:p w14:paraId="3E46A6A9" w14:textId="77777777" w:rsidR="00EF337C" w:rsidRPr="00D0580E" w:rsidRDefault="00EF337C" w:rsidP="00A55DC3">
      <w:pPr>
        <w:bidi/>
        <w:jc w:val="center"/>
        <w:rPr>
          <w:rFonts w:ascii="Traditional Arabic" w:eastAsia="Calibri" w:hAnsi="Traditional Arabic" w:cs="Traditional Arabic"/>
          <w:b/>
          <w:bCs/>
          <w:sz w:val="50"/>
          <w:szCs w:val="50"/>
          <w:rtl/>
        </w:rPr>
      </w:pPr>
      <w:r w:rsidRPr="00D0580E">
        <w:rPr>
          <w:rFonts w:ascii="Traditional Arabic" w:eastAsia="Calibri" w:hAnsi="Traditional Arabic" w:cs="Traditional Arabic" w:hint="cs"/>
          <w:b/>
          <w:bCs/>
          <w:sz w:val="50"/>
          <w:szCs w:val="50"/>
          <w:rtl/>
        </w:rPr>
        <w:t>إلى روحٍ غائبة أراها اليوم بين الحضور (أمي).</w:t>
      </w:r>
    </w:p>
    <w:p w14:paraId="7DB16B2B" w14:textId="77777777" w:rsidR="00EF337C" w:rsidRPr="00D0580E" w:rsidRDefault="00EF337C" w:rsidP="00A55DC3">
      <w:pPr>
        <w:bidi/>
        <w:jc w:val="center"/>
        <w:rPr>
          <w:rFonts w:ascii="Traditional Arabic" w:eastAsia="Calibri" w:hAnsi="Traditional Arabic" w:cs="Traditional Arabic"/>
          <w:b/>
          <w:bCs/>
          <w:sz w:val="50"/>
          <w:szCs w:val="50"/>
          <w:rtl/>
        </w:rPr>
      </w:pPr>
      <w:r w:rsidRPr="00D0580E">
        <w:rPr>
          <w:rFonts w:ascii="Traditional Arabic" w:eastAsia="Calibri" w:hAnsi="Traditional Arabic" w:cs="Traditional Arabic" w:hint="cs"/>
          <w:b/>
          <w:bCs/>
          <w:sz w:val="50"/>
          <w:szCs w:val="50"/>
          <w:rtl/>
        </w:rPr>
        <w:t>إلى من اشتد معه عودي ورفع به رأسي (أبي).</w:t>
      </w:r>
    </w:p>
    <w:p w14:paraId="12A21628" w14:textId="77777777" w:rsidR="005B74B0" w:rsidRPr="00D0580E" w:rsidRDefault="00EF337C" w:rsidP="00A55DC3">
      <w:pPr>
        <w:bidi/>
        <w:jc w:val="center"/>
        <w:rPr>
          <w:rFonts w:ascii="Traditional Arabic" w:eastAsia="Calibri" w:hAnsi="Traditional Arabic" w:cs="Traditional Arabic"/>
          <w:b/>
          <w:bCs/>
          <w:sz w:val="50"/>
          <w:szCs w:val="50"/>
          <w:rtl/>
        </w:rPr>
      </w:pPr>
      <w:r w:rsidRPr="00D0580E">
        <w:rPr>
          <w:rFonts w:ascii="Traditional Arabic" w:eastAsia="Calibri" w:hAnsi="Traditional Arabic" w:cs="Traditional Arabic" w:hint="cs"/>
          <w:b/>
          <w:bCs/>
          <w:sz w:val="50"/>
          <w:szCs w:val="50"/>
          <w:rtl/>
        </w:rPr>
        <w:t xml:space="preserve">إلى </w:t>
      </w:r>
      <w:r w:rsidR="005B74B0" w:rsidRPr="00D0580E">
        <w:rPr>
          <w:rFonts w:ascii="Traditional Arabic" w:eastAsia="Calibri" w:hAnsi="Traditional Arabic" w:cs="Traditional Arabic" w:hint="cs"/>
          <w:b/>
          <w:bCs/>
          <w:sz w:val="50"/>
          <w:szCs w:val="50"/>
          <w:rtl/>
        </w:rPr>
        <w:t>السند دائماً ، وبه يطمئن قلبي (زوجي) .</w:t>
      </w:r>
    </w:p>
    <w:p w14:paraId="06072CCB" w14:textId="77777777" w:rsidR="005B74B0" w:rsidRPr="00D0580E" w:rsidRDefault="005B74B0" w:rsidP="00A55DC3">
      <w:pPr>
        <w:bidi/>
        <w:jc w:val="center"/>
        <w:rPr>
          <w:rFonts w:ascii="Traditional Arabic" w:eastAsia="Calibri" w:hAnsi="Traditional Arabic" w:cs="Traditional Arabic"/>
          <w:b/>
          <w:bCs/>
          <w:sz w:val="50"/>
          <w:szCs w:val="50"/>
          <w:rtl/>
        </w:rPr>
      </w:pPr>
      <w:r w:rsidRPr="00D0580E">
        <w:rPr>
          <w:rFonts w:ascii="Traditional Arabic" w:eastAsia="Calibri" w:hAnsi="Traditional Arabic" w:cs="Traditional Arabic" w:hint="cs"/>
          <w:b/>
          <w:bCs/>
          <w:sz w:val="50"/>
          <w:szCs w:val="50"/>
          <w:rtl/>
        </w:rPr>
        <w:t>إلى مجاديف الوصول (ليلى ومحمد).</w:t>
      </w:r>
    </w:p>
    <w:p w14:paraId="4B60B375" w14:textId="77777777" w:rsidR="005B74B0" w:rsidRPr="00D0580E" w:rsidRDefault="005B74B0" w:rsidP="00A55DC3">
      <w:pPr>
        <w:bidi/>
        <w:jc w:val="center"/>
        <w:rPr>
          <w:rFonts w:ascii="Traditional Arabic" w:eastAsia="Calibri" w:hAnsi="Traditional Arabic" w:cs="Traditional Arabic"/>
          <w:b/>
          <w:bCs/>
          <w:sz w:val="50"/>
          <w:szCs w:val="50"/>
          <w:rtl/>
        </w:rPr>
      </w:pPr>
      <w:r w:rsidRPr="00D0580E">
        <w:rPr>
          <w:rFonts w:ascii="Traditional Arabic" w:eastAsia="Calibri" w:hAnsi="Traditional Arabic" w:cs="Traditional Arabic" w:hint="cs"/>
          <w:b/>
          <w:bCs/>
          <w:sz w:val="50"/>
          <w:szCs w:val="50"/>
          <w:rtl/>
        </w:rPr>
        <w:t>إلى زهور حياتي (أولادي).</w:t>
      </w:r>
    </w:p>
    <w:p w14:paraId="22E86015" w14:textId="77777777" w:rsidR="00A55DC3" w:rsidRDefault="005B74B0" w:rsidP="00A55DC3">
      <w:pPr>
        <w:bidi/>
        <w:jc w:val="center"/>
        <w:rPr>
          <w:rFonts w:ascii="Traditional Arabic" w:eastAsia="Calibri" w:hAnsi="Traditional Arabic" w:cs="Traditional Arabic"/>
          <w:b/>
          <w:bCs/>
          <w:sz w:val="50"/>
          <w:szCs w:val="50"/>
          <w:rtl/>
        </w:rPr>
      </w:pPr>
      <w:r w:rsidRPr="00D0580E">
        <w:rPr>
          <w:rFonts w:ascii="Traditional Arabic" w:eastAsia="Calibri" w:hAnsi="Traditional Arabic" w:cs="Traditional Arabic" w:hint="cs"/>
          <w:b/>
          <w:bCs/>
          <w:sz w:val="50"/>
          <w:szCs w:val="50"/>
          <w:rtl/>
        </w:rPr>
        <w:t>وإلى الامتداد والعون (إخوتي وأخواتي).</w:t>
      </w:r>
    </w:p>
    <w:p w14:paraId="354F0FDF" w14:textId="47BABA14" w:rsidR="00311A8B" w:rsidRDefault="00311A8B" w:rsidP="00A55DC3">
      <w:pPr>
        <w:bidi/>
        <w:rPr>
          <w:rFonts w:ascii="Traditional Arabic" w:eastAsia="Calibri" w:hAnsi="Traditional Arabic" w:cs="Traditional Arabic"/>
          <w:b/>
          <w:bCs/>
          <w:sz w:val="32"/>
          <w:szCs w:val="32"/>
          <w:rtl/>
          <w:lang w:bidi="ar-LY"/>
        </w:rPr>
      </w:pPr>
      <w:r>
        <w:rPr>
          <w:rFonts w:ascii="Traditional Arabic" w:eastAsia="Calibri" w:hAnsi="Traditional Arabic" w:cs="Traditional Arabic"/>
          <w:b/>
          <w:bCs/>
          <w:sz w:val="32"/>
          <w:szCs w:val="32"/>
          <w:rtl/>
        </w:rPr>
        <w:br w:type="page"/>
      </w:r>
    </w:p>
    <w:p w14:paraId="552029B1" w14:textId="77777777" w:rsidR="00B573B4" w:rsidRDefault="00B573B4" w:rsidP="007415F4">
      <w:pPr>
        <w:pStyle w:val="1"/>
        <w:bidi/>
        <w:jc w:val="center"/>
        <w:rPr>
          <w:rFonts w:ascii="Traditional Arabic" w:eastAsia="Calibri" w:hAnsi="Traditional Arabic" w:cs="Traditional Arabic"/>
          <w:color w:val="auto"/>
          <w:sz w:val="46"/>
          <w:szCs w:val="46"/>
          <w:rtl/>
          <w:lang w:bidi="ar-LY"/>
        </w:rPr>
      </w:pPr>
      <w:bookmarkStart w:id="1" w:name="_Toc212287328"/>
    </w:p>
    <w:p w14:paraId="122D8C71" w14:textId="172413CB" w:rsidR="00116D16" w:rsidRPr="00581DBB" w:rsidRDefault="00311A8B" w:rsidP="00B573B4">
      <w:pPr>
        <w:pStyle w:val="1"/>
        <w:bidi/>
        <w:jc w:val="center"/>
        <w:rPr>
          <w:rFonts w:ascii="Traditional Arabic" w:eastAsia="Calibri" w:hAnsi="Traditional Arabic" w:cs="Traditional Arabic"/>
          <w:color w:val="auto"/>
          <w:sz w:val="40"/>
          <w:szCs w:val="40"/>
          <w:rtl/>
          <w:lang w:bidi="ar-LY"/>
        </w:rPr>
      </w:pPr>
      <w:r w:rsidRPr="00B52F80">
        <w:rPr>
          <w:rFonts w:ascii="Traditional Arabic" w:eastAsia="Calibri" w:hAnsi="Traditional Arabic" w:cs="Traditional Arabic"/>
          <w:color w:val="auto"/>
          <w:sz w:val="46"/>
          <w:szCs w:val="46"/>
          <w:rtl/>
        </w:rPr>
        <w:t>الشكر</w:t>
      </w:r>
      <w:bookmarkEnd w:id="1"/>
    </w:p>
    <w:p w14:paraId="208D76D0" w14:textId="615181F2" w:rsidR="00EF337C" w:rsidRPr="00EF337C" w:rsidRDefault="00EF337C" w:rsidP="00EF337C">
      <w:pPr>
        <w:bidi/>
        <w:rPr>
          <w:rFonts w:ascii="Traditional Arabic" w:eastAsia="Calibri" w:hAnsi="Traditional Arabic" w:cs="Traditional Arabic"/>
          <w:b/>
          <w:bCs/>
          <w:sz w:val="32"/>
          <w:szCs w:val="32"/>
        </w:rPr>
      </w:pPr>
    </w:p>
    <w:p w14:paraId="6E13CD85" w14:textId="77777777" w:rsidR="00EF337C" w:rsidRPr="007415F4" w:rsidRDefault="00EF337C" w:rsidP="00EF337C">
      <w:pPr>
        <w:bidi/>
        <w:jc w:val="both"/>
        <w:rPr>
          <w:rFonts w:ascii="Traditional Arabic" w:eastAsia="Calibri" w:hAnsi="Traditional Arabic" w:cs="Traditional Arabic"/>
          <w:b/>
          <w:bCs/>
          <w:sz w:val="36"/>
          <w:szCs w:val="36"/>
        </w:rPr>
      </w:pPr>
      <w:r w:rsidRPr="007415F4">
        <w:rPr>
          <w:rFonts w:ascii="Traditional Arabic" w:eastAsia="Calibri" w:hAnsi="Traditional Arabic" w:cs="Traditional Arabic" w:hint="cs"/>
          <w:b/>
          <w:bCs/>
          <w:sz w:val="36"/>
          <w:szCs w:val="36"/>
          <w:rtl/>
        </w:rPr>
        <w:t>الحمد</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لله</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الذي</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علم</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الإنسان</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ما</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لم</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يعلم،</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وألهمه</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سبل</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البحث</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والمعرفة</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وبعد</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تقديم</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شكري</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لكلية</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اللغة</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العربية،</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أقول</w:t>
      </w:r>
      <w:r w:rsidRPr="007415F4">
        <w:rPr>
          <w:rFonts w:ascii="Traditional Arabic" w:eastAsia="Calibri" w:hAnsi="Traditional Arabic" w:cs="Traditional Arabic"/>
          <w:b/>
          <w:bCs/>
          <w:sz w:val="36"/>
          <w:szCs w:val="36"/>
          <w:rtl/>
        </w:rPr>
        <w:t xml:space="preserve">:  </w:t>
      </w:r>
    </w:p>
    <w:p w14:paraId="56DD5BD2" w14:textId="29D88490" w:rsidR="00EF337C" w:rsidRPr="007415F4" w:rsidRDefault="00EF337C" w:rsidP="007415F4">
      <w:pPr>
        <w:bidi/>
        <w:jc w:val="both"/>
        <w:rPr>
          <w:rFonts w:ascii="Traditional Arabic" w:eastAsia="Calibri" w:hAnsi="Traditional Arabic" w:cs="Traditional Arabic"/>
          <w:b/>
          <w:bCs/>
          <w:sz w:val="36"/>
          <w:szCs w:val="36"/>
        </w:rPr>
      </w:pPr>
      <w:r w:rsidRPr="007415F4">
        <w:rPr>
          <w:rFonts w:ascii="Traditional Arabic" w:eastAsia="Calibri" w:hAnsi="Traditional Arabic" w:cs="Traditional Arabic" w:hint="cs"/>
          <w:b/>
          <w:bCs/>
          <w:sz w:val="36"/>
          <w:szCs w:val="36"/>
          <w:rtl/>
        </w:rPr>
        <w:t>في</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رحلة</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طويلة</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بين</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صفحات</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الكتب</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وأفكار</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الباحثين،</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دفعتني</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أمي</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وزوجي</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بكلمات</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مشجعة</w:t>
      </w:r>
      <w:r w:rsidRPr="007415F4">
        <w:rPr>
          <w:rFonts w:ascii="Traditional Arabic" w:eastAsia="Calibri" w:hAnsi="Traditional Arabic" w:cs="Traditional Arabic"/>
          <w:b/>
          <w:bCs/>
          <w:sz w:val="36"/>
          <w:szCs w:val="36"/>
          <w:rtl/>
        </w:rPr>
        <w:t>: "</w:t>
      </w:r>
      <w:r w:rsidRPr="007415F4">
        <w:rPr>
          <w:rFonts w:ascii="Traditional Arabic" w:eastAsia="Calibri" w:hAnsi="Traditional Arabic" w:cs="Traditional Arabic" w:hint="cs"/>
          <w:b/>
          <w:bCs/>
          <w:sz w:val="36"/>
          <w:szCs w:val="36"/>
          <w:rtl/>
        </w:rPr>
        <w:t>أنتِ</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تستطيعين</w:t>
      </w:r>
      <w:r w:rsidRPr="007415F4">
        <w:rPr>
          <w:rFonts w:ascii="Traditional Arabic" w:eastAsia="Calibri" w:hAnsi="Traditional Arabic" w:cs="Traditional Arabic"/>
          <w:b/>
          <w:bCs/>
          <w:sz w:val="36"/>
          <w:szCs w:val="36"/>
          <w:rtl/>
        </w:rPr>
        <w:t>"</w:t>
      </w:r>
      <w:r w:rsidRPr="007415F4">
        <w:rPr>
          <w:rFonts w:ascii="Traditional Arabic" w:eastAsia="Calibri" w:hAnsi="Traditional Arabic" w:cs="Traditional Arabic" w:hint="cs"/>
          <w:b/>
          <w:bCs/>
          <w:sz w:val="36"/>
          <w:szCs w:val="36"/>
          <w:rtl/>
        </w:rPr>
        <w:t>،</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واقترحت</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د</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صفاء</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أن</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أخوض</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في</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بحيرة</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الحجاج،</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حيث</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المقالة</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جنس</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نادر</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بين</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الأجناس</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الأدبية</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ركبت</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القارب</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وبدأت</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الرحلة،</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لكن</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الطقس</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تغير</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وتوقف</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المركب،</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فشعرت</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بالحزن</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وعلى</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حين</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غرة،</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انفتح</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الشراع</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بفضل</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الدكتور</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المشرف</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أبوبكر</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محمد</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سويسي،</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وبين</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الفرح</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والأمل</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ظهر</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مجدافان،</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كانا</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أ</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ليلى</w:t>
      </w:r>
      <w:r w:rsidRPr="007415F4">
        <w:rPr>
          <w:rFonts w:ascii="Traditional Arabic" w:eastAsia="Calibri" w:hAnsi="Traditional Arabic" w:cs="Traditional Arabic"/>
          <w:b/>
          <w:bCs/>
          <w:sz w:val="36"/>
          <w:szCs w:val="36"/>
          <w:rtl/>
        </w:rPr>
        <w:t xml:space="preserve"> </w:t>
      </w:r>
      <w:proofErr w:type="spellStart"/>
      <w:r w:rsidRPr="007415F4">
        <w:rPr>
          <w:rFonts w:ascii="Traditional Arabic" w:eastAsia="Calibri" w:hAnsi="Traditional Arabic" w:cs="Traditional Arabic" w:hint="cs"/>
          <w:b/>
          <w:bCs/>
          <w:sz w:val="36"/>
          <w:szCs w:val="36"/>
          <w:rtl/>
        </w:rPr>
        <w:t>الشطشاطي</w:t>
      </w:r>
      <w:proofErr w:type="spellEnd"/>
      <w:r w:rsidRPr="007415F4">
        <w:rPr>
          <w:rFonts w:ascii="Traditional Arabic" w:eastAsia="Calibri" w:hAnsi="Traditional Arabic" w:cs="Traditional Arabic"/>
          <w:b/>
          <w:bCs/>
          <w:sz w:val="36"/>
          <w:szCs w:val="36"/>
          <w:rtl/>
        </w:rPr>
        <w:t xml:space="preserve"> </w:t>
      </w:r>
      <w:r w:rsidR="007415F4">
        <w:rPr>
          <w:rFonts w:ascii="Traditional Arabic" w:eastAsia="Calibri" w:hAnsi="Traditional Arabic" w:cs="Traditional Arabic" w:hint="cs"/>
          <w:b/>
          <w:bCs/>
          <w:sz w:val="36"/>
          <w:szCs w:val="36"/>
          <w:rtl/>
        </w:rPr>
        <w:br/>
      </w:r>
      <w:r w:rsidRPr="007415F4">
        <w:rPr>
          <w:rFonts w:ascii="Traditional Arabic" w:eastAsia="Calibri" w:hAnsi="Traditional Arabic" w:cs="Traditional Arabic" w:hint="cs"/>
          <w:b/>
          <w:bCs/>
          <w:sz w:val="36"/>
          <w:szCs w:val="36"/>
          <w:rtl/>
        </w:rPr>
        <w:t>ود</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محمد</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عبد</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الحميد</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المالكي،</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يساعدانني</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في</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التجديف</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نحو</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الهدف</w:t>
      </w:r>
      <w:r w:rsidRPr="007415F4">
        <w:rPr>
          <w:rFonts w:ascii="Traditional Arabic" w:eastAsia="Calibri" w:hAnsi="Traditional Arabic" w:cs="Traditional Arabic"/>
          <w:b/>
          <w:bCs/>
          <w:sz w:val="36"/>
          <w:szCs w:val="36"/>
          <w:rtl/>
        </w:rPr>
        <w:t xml:space="preserve">.  </w:t>
      </w:r>
    </w:p>
    <w:p w14:paraId="148692D3" w14:textId="77777777" w:rsidR="00EF337C" w:rsidRPr="007415F4" w:rsidRDefault="00EF337C" w:rsidP="00EF337C">
      <w:pPr>
        <w:bidi/>
        <w:jc w:val="both"/>
        <w:rPr>
          <w:rFonts w:ascii="Traditional Arabic" w:eastAsia="Calibri" w:hAnsi="Traditional Arabic" w:cs="Traditional Arabic"/>
          <w:b/>
          <w:bCs/>
          <w:sz w:val="36"/>
          <w:szCs w:val="36"/>
        </w:rPr>
      </w:pPr>
      <w:r w:rsidRPr="007415F4">
        <w:rPr>
          <w:rFonts w:ascii="Traditional Arabic" w:eastAsia="Calibri" w:hAnsi="Traditional Arabic" w:cs="Traditional Arabic" w:hint="cs"/>
          <w:b/>
          <w:bCs/>
          <w:sz w:val="36"/>
          <w:szCs w:val="36"/>
          <w:rtl/>
        </w:rPr>
        <w:t>على</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الشاطئ،</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سمعت</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تصفيق</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الأهل</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والأصدقاء،</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يهتفون</w:t>
      </w:r>
      <w:r w:rsidRPr="007415F4">
        <w:rPr>
          <w:rFonts w:ascii="Traditional Arabic" w:eastAsia="Calibri" w:hAnsi="Traditional Arabic" w:cs="Traditional Arabic"/>
          <w:b/>
          <w:bCs/>
          <w:sz w:val="36"/>
          <w:szCs w:val="36"/>
          <w:rtl/>
        </w:rPr>
        <w:t>: "</w:t>
      </w:r>
      <w:r w:rsidRPr="007415F4">
        <w:rPr>
          <w:rFonts w:ascii="Traditional Arabic" w:eastAsia="Calibri" w:hAnsi="Traditional Arabic" w:cs="Traditional Arabic" w:hint="cs"/>
          <w:b/>
          <w:bCs/>
          <w:sz w:val="36"/>
          <w:szCs w:val="36"/>
          <w:rtl/>
        </w:rPr>
        <w:t>هيا،</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أنتِ</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تستطيعين</w:t>
      </w:r>
      <w:r w:rsidRPr="007415F4">
        <w:rPr>
          <w:rFonts w:ascii="Traditional Arabic" w:eastAsia="Calibri" w:hAnsi="Traditional Arabic" w:cs="Traditional Arabic"/>
          <w:b/>
          <w:bCs/>
          <w:sz w:val="36"/>
          <w:szCs w:val="36"/>
          <w:rtl/>
        </w:rPr>
        <w:t>!"</w:t>
      </w:r>
      <w:r w:rsidRPr="007415F4">
        <w:rPr>
          <w:rFonts w:ascii="Traditional Arabic" w:eastAsia="Calibri" w:hAnsi="Traditional Arabic" w:cs="Traditional Arabic" w:hint="cs"/>
          <w:b/>
          <w:bCs/>
          <w:sz w:val="36"/>
          <w:szCs w:val="36"/>
          <w:rtl/>
        </w:rPr>
        <w:t>،</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وعند</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الوصول،</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لم</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أرَ</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سوى</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د</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خالد</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عبد</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السلام</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دعج،</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ود</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عادل</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بشير</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الصاري،</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يتقدمان</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بالسؤال</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برفق</w:t>
      </w:r>
      <w:r w:rsidRPr="007415F4">
        <w:rPr>
          <w:rFonts w:ascii="Traditional Arabic" w:eastAsia="Calibri" w:hAnsi="Traditional Arabic" w:cs="Traditional Arabic"/>
          <w:b/>
          <w:bCs/>
          <w:sz w:val="36"/>
          <w:szCs w:val="36"/>
          <w:rtl/>
        </w:rPr>
        <w:t>: "</w:t>
      </w:r>
      <w:r w:rsidRPr="007415F4">
        <w:rPr>
          <w:rFonts w:ascii="Traditional Arabic" w:eastAsia="Calibri" w:hAnsi="Traditional Arabic" w:cs="Traditional Arabic" w:hint="cs"/>
          <w:b/>
          <w:bCs/>
          <w:sz w:val="36"/>
          <w:szCs w:val="36"/>
          <w:rtl/>
        </w:rPr>
        <w:t>ماذا</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تعلمتِ</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من</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هذه</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الرحلة؟</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وكان</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الجواب</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واضحاً</w:t>
      </w:r>
      <w:r w:rsidRPr="007415F4">
        <w:rPr>
          <w:rFonts w:ascii="Traditional Arabic" w:eastAsia="Calibri" w:hAnsi="Traditional Arabic" w:cs="Traditional Arabic"/>
          <w:b/>
          <w:bCs/>
          <w:sz w:val="36"/>
          <w:szCs w:val="36"/>
          <w:rtl/>
        </w:rPr>
        <w:t>: "</w:t>
      </w:r>
      <w:r w:rsidRPr="007415F4">
        <w:rPr>
          <w:rFonts w:ascii="Traditional Arabic" w:eastAsia="Calibri" w:hAnsi="Traditional Arabic" w:cs="Traditional Arabic" w:hint="cs"/>
          <w:b/>
          <w:bCs/>
          <w:sz w:val="36"/>
          <w:szCs w:val="36"/>
          <w:rtl/>
        </w:rPr>
        <w:t>إنني</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أستحق</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وسام</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النجاح</w:t>
      </w:r>
      <w:r w:rsidRPr="007415F4">
        <w:rPr>
          <w:rFonts w:ascii="Traditional Arabic" w:eastAsia="Calibri" w:hAnsi="Traditional Arabic" w:cs="Traditional Arabic"/>
          <w:b/>
          <w:bCs/>
          <w:sz w:val="36"/>
          <w:szCs w:val="36"/>
          <w:rtl/>
        </w:rPr>
        <w:t xml:space="preserve">".  </w:t>
      </w:r>
    </w:p>
    <w:p w14:paraId="07D081CC" w14:textId="76A16EF0" w:rsidR="00EF337C" w:rsidRPr="007415F4" w:rsidRDefault="00EF337C" w:rsidP="00EF337C">
      <w:pPr>
        <w:bidi/>
        <w:jc w:val="both"/>
        <w:rPr>
          <w:rFonts w:ascii="Traditional Arabic" w:eastAsia="Calibri" w:hAnsi="Traditional Arabic" w:cs="Traditional Arabic"/>
          <w:b/>
          <w:bCs/>
          <w:sz w:val="36"/>
          <w:szCs w:val="36"/>
          <w:rtl/>
        </w:rPr>
      </w:pPr>
      <w:r w:rsidRPr="007415F4">
        <w:rPr>
          <w:rFonts w:ascii="Traditional Arabic" w:eastAsia="Calibri" w:hAnsi="Traditional Arabic" w:cs="Traditional Arabic" w:hint="cs"/>
          <w:b/>
          <w:bCs/>
          <w:sz w:val="36"/>
          <w:szCs w:val="36"/>
          <w:rtl/>
        </w:rPr>
        <w:t>شكرًا</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لأبطال</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قصتي،</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أقدر</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لكم</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دعمكم</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في</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وصولي</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إلى</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هذه</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المحطة</w:t>
      </w:r>
      <w:r w:rsidRPr="007415F4">
        <w:rPr>
          <w:rFonts w:ascii="Traditional Arabic" w:eastAsia="Calibri" w:hAnsi="Traditional Arabic" w:cs="Traditional Arabic"/>
          <w:b/>
          <w:bCs/>
          <w:sz w:val="36"/>
          <w:szCs w:val="36"/>
          <w:rtl/>
        </w:rPr>
        <w:t xml:space="preserve"> </w:t>
      </w:r>
      <w:r w:rsidRPr="007415F4">
        <w:rPr>
          <w:rFonts w:ascii="Traditional Arabic" w:eastAsia="Calibri" w:hAnsi="Traditional Arabic" w:cs="Traditional Arabic" w:hint="cs"/>
          <w:b/>
          <w:bCs/>
          <w:sz w:val="36"/>
          <w:szCs w:val="36"/>
          <w:rtl/>
        </w:rPr>
        <w:t>المضيئة</w:t>
      </w:r>
      <w:r w:rsidRPr="007415F4">
        <w:rPr>
          <w:rFonts w:ascii="Traditional Arabic" w:eastAsia="Calibri" w:hAnsi="Traditional Arabic" w:cs="Traditional Arabic"/>
          <w:b/>
          <w:bCs/>
          <w:sz w:val="36"/>
          <w:szCs w:val="36"/>
          <w:rtl/>
        </w:rPr>
        <w:t>.</w:t>
      </w:r>
    </w:p>
    <w:p w14:paraId="246E13B2" w14:textId="77777777" w:rsidR="00EF337C" w:rsidRDefault="00EF337C" w:rsidP="0034158A">
      <w:pPr>
        <w:bidi/>
        <w:rPr>
          <w:rFonts w:ascii="Traditional Arabic" w:eastAsia="Calibri" w:hAnsi="Traditional Arabic" w:cs="Traditional Arabic"/>
          <w:b/>
          <w:bCs/>
          <w:sz w:val="36"/>
          <w:szCs w:val="36"/>
          <w:rtl/>
          <w:lang w:bidi="ar-LY"/>
        </w:rPr>
      </w:pPr>
      <w:bookmarkStart w:id="2" w:name="_Toc212287329"/>
      <w:r>
        <w:rPr>
          <w:rFonts w:ascii="Traditional Arabic" w:eastAsia="Calibri" w:hAnsi="Traditional Arabic" w:cs="Traditional Arabic"/>
          <w:sz w:val="36"/>
          <w:szCs w:val="36"/>
          <w:rtl/>
        </w:rPr>
        <w:br w:type="page"/>
      </w:r>
    </w:p>
    <w:p w14:paraId="09A196D5" w14:textId="2A29E620" w:rsidR="00116D16" w:rsidRDefault="00116D16" w:rsidP="00204269">
      <w:pPr>
        <w:pStyle w:val="1"/>
        <w:bidi/>
        <w:spacing w:line="240" w:lineRule="auto"/>
        <w:jc w:val="center"/>
        <w:rPr>
          <w:rFonts w:ascii="Traditional Arabic" w:eastAsia="Calibri" w:hAnsi="Traditional Arabic" w:cs="Traditional Arabic"/>
          <w:color w:val="auto"/>
          <w:sz w:val="36"/>
          <w:szCs w:val="36"/>
          <w:rtl/>
          <w:lang w:bidi="ar-LY"/>
        </w:rPr>
      </w:pPr>
      <w:r w:rsidRPr="00581DBB">
        <w:rPr>
          <w:rFonts w:ascii="Traditional Arabic" w:eastAsia="Calibri" w:hAnsi="Traditional Arabic" w:cs="Traditional Arabic"/>
          <w:color w:val="auto"/>
          <w:sz w:val="36"/>
          <w:szCs w:val="36"/>
          <w:rtl/>
        </w:rPr>
        <w:lastRenderedPageBreak/>
        <w:t>الملخص</w:t>
      </w:r>
      <w:bookmarkEnd w:id="2"/>
    </w:p>
    <w:p w14:paraId="5292DF9E" w14:textId="77777777" w:rsidR="000E3FF4" w:rsidRPr="000E3FF4" w:rsidRDefault="000E3FF4" w:rsidP="00204269">
      <w:pPr>
        <w:bidi/>
        <w:spacing w:line="240" w:lineRule="auto"/>
        <w:rPr>
          <w:rFonts w:ascii="Traditional Arabic" w:eastAsia="Calibri" w:hAnsi="Traditional Arabic" w:cs="Traditional Arabic"/>
          <w:sz w:val="32"/>
          <w:szCs w:val="32"/>
          <w:rtl/>
          <w:lang w:val="en-GB" w:bidi="ar-LY"/>
        </w:rPr>
      </w:pPr>
    </w:p>
    <w:p w14:paraId="3E12DB0F" w14:textId="77777777" w:rsidR="00017F58" w:rsidRPr="00017F58" w:rsidRDefault="00017F58" w:rsidP="008231E9">
      <w:pPr>
        <w:bidi/>
        <w:jc w:val="both"/>
        <w:rPr>
          <w:rFonts w:ascii="Traditional Arabic" w:eastAsia="Calibri" w:hAnsi="Traditional Arabic" w:cs="Traditional Arabic"/>
          <w:sz w:val="32"/>
          <w:szCs w:val="32"/>
          <w:rtl/>
          <w:lang w:val="en-GB"/>
        </w:rPr>
      </w:pPr>
      <w:r w:rsidRPr="00017F58">
        <w:rPr>
          <w:rFonts w:ascii="Traditional Arabic" w:eastAsia="Calibri" w:hAnsi="Traditional Arabic" w:cs="Traditional Arabic"/>
          <w:sz w:val="32"/>
          <w:szCs w:val="32"/>
          <w:rtl/>
          <w:lang w:val="en-GB"/>
        </w:rPr>
        <w:t xml:space="preserve">في هذه الدراسة نقدم نموذجًا تطبيقيًا للمقاربة التداولية مع تركيز خاص على آليات الحجاج في تحليل المقالة الأدبية. ينطلق البحث من تمهيد موجز حول </w:t>
      </w:r>
      <w:r w:rsidRPr="00017F58">
        <w:rPr>
          <w:rFonts w:ascii="Traditional Arabic" w:eastAsia="Calibri" w:hAnsi="Traditional Arabic" w:cs="Traditional Arabic" w:hint="cs"/>
          <w:sz w:val="32"/>
          <w:szCs w:val="32"/>
          <w:rtl/>
          <w:lang w:val="en-GB"/>
        </w:rPr>
        <w:t xml:space="preserve">تاريخ </w:t>
      </w:r>
      <w:r w:rsidRPr="00017F58">
        <w:rPr>
          <w:rFonts w:ascii="Traditional Arabic" w:eastAsia="Calibri" w:hAnsi="Traditional Arabic" w:cs="Traditional Arabic"/>
          <w:sz w:val="32"/>
          <w:szCs w:val="32"/>
          <w:rtl/>
          <w:lang w:val="en-GB"/>
        </w:rPr>
        <w:t xml:space="preserve">نشأة المقالة الأدبية </w:t>
      </w:r>
      <w:r w:rsidRPr="00017F58">
        <w:rPr>
          <w:rFonts w:ascii="Traditional Arabic" w:eastAsia="Calibri" w:hAnsi="Traditional Arabic" w:cs="Traditional Arabic" w:hint="cs"/>
          <w:sz w:val="32"/>
          <w:szCs w:val="32"/>
          <w:rtl/>
          <w:lang w:val="en-GB"/>
        </w:rPr>
        <w:t>وتطورها،</w:t>
      </w:r>
      <w:r w:rsidRPr="00017F58">
        <w:rPr>
          <w:rFonts w:ascii="Traditional Arabic" w:eastAsia="Calibri" w:hAnsi="Traditional Arabic" w:cs="Traditional Arabic"/>
          <w:sz w:val="32"/>
          <w:szCs w:val="32"/>
          <w:rtl/>
          <w:lang w:val="en-GB"/>
        </w:rPr>
        <w:t xml:space="preserve"> ليس استهدافا لت</w:t>
      </w:r>
      <w:r w:rsidRPr="00017F58">
        <w:rPr>
          <w:rFonts w:ascii="Traditional Arabic" w:eastAsia="Calibri" w:hAnsi="Traditional Arabic" w:cs="Traditional Arabic" w:hint="cs"/>
          <w:sz w:val="32"/>
          <w:szCs w:val="32"/>
          <w:rtl/>
          <w:lang w:val="en-GB"/>
        </w:rPr>
        <w:t>أ</w:t>
      </w:r>
      <w:r w:rsidRPr="00017F58">
        <w:rPr>
          <w:rFonts w:ascii="Traditional Arabic" w:eastAsia="Calibri" w:hAnsi="Traditional Arabic" w:cs="Traditional Arabic"/>
          <w:sz w:val="32"/>
          <w:szCs w:val="32"/>
          <w:rtl/>
          <w:lang w:val="en-GB"/>
        </w:rPr>
        <w:t>ريخ</w:t>
      </w:r>
      <w:r w:rsidRPr="00017F58">
        <w:rPr>
          <w:rFonts w:ascii="Traditional Arabic" w:eastAsia="Calibri" w:hAnsi="Traditional Arabic" w:cs="Traditional Arabic" w:hint="cs"/>
          <w:sz w:val="32"/>
          <w:szCs w:val="32"/>
          <w:rtl/>
          <w:lang w:val="en-GB"/>
        </w:rPr>
        <w:t xml:space="preserve"> المقالة،</w:t>
      </w:r>
      <w:r w:rsidRPr="00017F58">
        <w:rPr>
          <w:rFonts w:ascii="Traditional Arabic" w:eastAsia="Calibri" w:hAnsi="Traditional Arabic" w:cs="Traditional Arabic"/>
          <w:sz w:val="32"/>
          <w:szCs w:val="32"/>
          <w:rtl/>
          <w:lang w:val="en-GB"/>
        </w:rPr>
        <w:t xml:space="preserve"> بل كدعم للإطار النظري وتوضيح</w:t>
      </w:r>
      <w:r w:rsidRPr="00017F58">
        <w:rPr>
          <w:rFonts w:ascii="Traditional Arabic" w:eastAsia="Calibri" w:hAnsi="Traditional Arabic" w:cs="Traditional Arabic" w:hint="cs"/>
          <w:sz w:val="32"/>
          <w:szCs w:val="32"/>
          <w:rtl/>
          <w:lang w:val="en-GB"/>
        </w:rPr>
        <w:t>ا</w:t>
      </w:r>
      <w:r w:rsidRPr="00017F58">
        <w:rPr>
          <w:rFonts w:ascii="Traditional Arabic" w:eastAsia="Calibri" w:hAnsi="Traditional Arabic" w:cs="Traditional Arabic"/>
          <w:sz w:val="32"/>
          <w:szCs w:val="32"/>
          <w:rtl/>
          <w:lang w:val="en-GB"/>
        </w:rPr>
        <w:t xml:space="preserve"> للسياق الاجتماعي والثقافي الذي نشأت فيه هذه الأداة التعبيرية.  </w:t>
      </w:r>
    </w:p>
    <w:p w14:paraId="746A94E1" w14:textId="77777777" w:rsidR="00017F58" w:rsidRPr="00017F58" w:rsidRDefault="00017F58" w:rsidP="008231E9">
      <w:pPr>
        <w:bidi/>
        <w:jc w:val="both"/>
        <w:rPr>
          <w:rFonts w:ascii="Traditional Arabic" w:eastAsia="Calibri" w:hAnsi="Traditional Arabic" w:cs="Traditional Arabic"/>
          <w:sz w:val="32"/>
          <w:szCs w:val="32"/>
          <w:rtl/>
          <w:lang w:val="en-GB"/>
        </w:rPr>
      </w:pPr>
      <w:r w:rsidRPr="00017F58">
        <w:rPr>
          <w:rFonts w:ascii="Traditional Arabic" w:eastAsia="Calibri" w:hAnsi="Traditional Arabic" w:cs="Traditional Arabic"/>
          <w:sz w:val="32"/>
          <w:szCs w:val="32"/>
          <w:rtl/>
          <w:lang w:val="en-GB"/>
        </w:rPr>
        <w:t xml:space="preserve">تعتمد الدراسة المنهج الوصفي الاستدلالي التداولي، مستفيدة من نظرية أفعال الكلام لرصد وتصنيف الأفعال </w:t>
      </w:r>
      <w:proofErr w:type="spellStart"/>
      <w:r w:rsidRPr="00017F58">
        <w:rPr>
          <w:rFonts w:ascii="Traditional Arabic" w:eastAsia="Calibri" w:hAnsi="Traditional Arabic" w:cs="Traditional Arabic"/>
          <w:sz w:val="32"/>
          <w:szCs w:val="32"/>
          <w:rtl/>
          <w:lang w:val="en-GB"/>
        </w:rPr>
        <w:t>الإنجازية</w:t>
      </w:r>
      <w:proofErr w:type="spellEnd"/>
      <w:r w:rsidRPr="00017F58">
        <w:rPr>
          <w:rFonts w:ascii="Traditional Arabic" w:eastAsia="Calibri" w:hAnsi="Traditional Arabic" w:cs="Traditional Arabic"/>
          <w:sz w:val="32"/>
          <w:szCs w:val="32"/>
          <w:rtl/>
          <w:lang w:val="en-GB"/>
        </w:rPr>
        <w:t xml:space="preserve"> داخل النصوص، ومن النظرية </w:t>
      </w:r>
      <w:proofErr w:type="spellStart"/>
      <w:r w:rsidRPr="00017F58">
        <w:rPr>
          <w:rFonts w:ascii="Traditional Arabic" w:eastAsia="Calibri" w:hAnsi="Traditional Arabic" w:cs="Traditional Arabic"/>
          <w:sz w:val="32"/>
          <w:szCs w:val="32"/>
          <w:rtl/>
          <w:lang w:val="en-GB"/>
        </w:rPr>
        <w:t>الحجاجية</w:t>
      </w:r>
      <w:proofErr w:type="spellEnd"/>
      <w:r w:rsidRPr="00017F58">
        <w:rPr>
          <w:rFonts w:ascii="Traditional Arabic" w:eastAsia="Calibri" w:hAnsi="Traditional Arabic" w:cs="Traditional Arabic"/>
          <w:sz w:val="32"/>
          <w:szCs w:val="32"/>
          <w:rtl/>
          <w:lang w:val="en-GB"/>
        </w:rPr>
        <w:t xml:space="preserve"> لكشف البنية </w:t>
      </w:r>
      <w:proofErr w:type="spellStart"/>
      <w:r w:rsidRPr="00017F58">
        <w:rPr>
          <w:rFonts w:ascii="Traditional Arabic" w:eastAsia="Calibri" w:hAnsi="Traditional Arabic" w:cs="Traditional Arabic"/>
          <w:sz w:val="32"/>
          <w:szCs w:val="32"/>
          <w:rtl/>
          <w:lang w:val="en-GB"/>
        </w:rPr>
        <w:t>الحجاجية</w:t>
      </w:r>
      <w:proofErr w:type="spellEnd"/>
      <w:r w:rsidRPr="00017F58">
        <w:rPr>
          <w:rFonts w:ascii="Traditional Arabic" w:eastAsia="Calibri" w:hAnsi="Traditional Arabic" w:cs="Traditional Arabic"/>
          <w:sz w:val="32"/>
          <w:szCs w:val="32"/>
          <w:rtl/>
          <w:lang w:val="en-GB"/>
        </w:rPr>
        <w:t xml:space="preserve"> وآليات الاقناع في النصوص. وقد وقع الاختيار على مجموعة من مقالات الكاتب الليبي عبد الرزاق </w:t>
      </w:r>
      <w:proofErr w:type="spellStart"/>
      <w:r w:rsidRPr="00017F58">
        <w:rPr>
          <w:rFonts w:ascii="Traditional Arabic" w:eastAsia="Calibri" w:hAnsi="Traditional Arabic" w:cs="Traditional Arabic"/>
          <w:sz w:val="32"/>
          <w:szCs w:val="32"/>
          <w:rtl/>
          <w:lang w:val="en-GB"/>
        </w:rPr>
        <w:t>الماعزي</w:t>
      </w:r>
      <w:proofErr w:type="spellEnd"/>
      <w:r w:rsidRPr="00017F58">
        <w:rPr>
          <w:rFonts w:ascii="Traditional Arabic" w:eastAsia="Calibri" w:hAnsi="Traditional Arabic" w:cs="Traditional Arabic"/>
          <w:sz w:val="32"/>
          <w:szCs w:val="32"/>
          <w:rtl/>
          <w:lang w:val="en-GB"/>
        </w:rPr>
        <w:t xml:space="preserve"> لما تحمله من رؤية نقدية وفلسفية تتيح اختبارًا عمليًا للمقاربة المقترحة. </w:t>
      </w:r>
    </w:p>
    <w:p w14:paraId="2F6AC6C3" w14:textId="77777777" w:rsidR="008231E9" w:rsidRDefault="00017F58" w:rsidP="008231E9">
      <w:pPr>
        <w:bidi/>
        <w:jc w:val="both"/>
        <w:rPr>
          <w:rFonts w:ascii="Traditional Arabic" w:eastAsia="Calibri" w:hAnsi="Traditional Arabic" w:cs="Traditional Arabic"/>
          <w:sz w:val="32"/>
          <w:szCs w:val="32"/>
          <w:rtl/>
          <w:lang w:val="en-GB"/>
        </w:rPr>
      </w:pPr>
      <w:r w:rsidRPr="00017F58">
        <w:rPr>
          <w:rFonts w:ascii="Traditional Arabic" w:eastAsia="Calibri" w:hAnsi="Traditional Arabic" w:cs="Traditional Arabic"/>
          <w:sz w:val="32"/>
          <w:szCs w:val="32"/>
          <w:rtl/>
          <w:lang w:val="en-GB"/>
        </w:rPr>
        <w:t>تنقسم ا</w:t>
      </w:r>
      <w:r w:rsidRPr="00017F58">
        <w:rPr>
          <w:rFonts w:ascii="Traditional Arabic" w:eastAsia="Calibri" w:hAnsi="Traditional Arabic" w:cs="Traditional Arabic" w:hint="cs"/>
          <w:sz w:val="32"/>
          <w:szCs w:val="32"/>
          <w:rtl/>
          <w:lang w:val="en-GB"/>
        </w:rPr>
        <w:t>لدراسة ا</w:t>
      </w:r>
      <w:r w:rsidRPr="00017F58">
        <w:rPr>
          <w:rFonts w:ascii="Traditional Arabic" w:eastAsia="Calibri" w:hAnsi="Traditional Arabic" w:cs="Traditional Arabic"/>
          <w:sz w:val="32"/>
          <w:szCs w:val="32"/>
          <w:rtl/>
          <w:lang w:val="en-GB"/>
        </w:rPr>
        <w:t xml:space="preserve">لى فصلين رئيسيين: </w:t>
      </w:r>
    </w:p>
    <w:p w14:paraId="4770D957" w14:textId="77777777" w:rsidR="008231E9" w:rsidRDefault="00017F58" w:rsidP="008231E9">
      <w:pPr>
        <w:pStyle w:val="a5"/>
        <w:numPr>
          <w:ilvl w:val="0"/>
          <w:numId w:val="45"/>
        </w:numPr>
        <w:bidi/>
        <w:jc w:val="both"/>
        <w:rPr>
          <w:rFonts w:ascii="Traditional Arabic" w:eastAsia="Calibri" w:hAnsi="Traditional Arabic" w:cs="Traditional Arabic"/>
          <w:sz w:val="32"/>
          <w:szCs w:val="32"/>
          <w:lang w:val="en-GB"/>
        </w:rPr>
      </w:pPr>
      <w:r w:rsidRPr="00AE601D">
        <w:rPr>
          <w:rFonts w:ascii="Traditional Arabic" w:eastAsia="Calibri" w:hAnsi="Traditional Arabic" w:cs="Traditional Arabic"/>
          <w:b/>
          <w:bCs/>
          <w:sz w:val="32"/>
          <w:szCs w:val="32"/>
          <w:rtl/>
          <w:lang w:val="en-GB"/>
        </w:rPr>
        <w:t>الإطار النظري</w:t>
      </w:r>
      <w:r w:rsidRPr="00AE601D">
        <w:rPr>
          <w:rFonts w:ascii="Traditional Arabic" w:eastAsia="Calibri" w:hAnsi="Traditional Arabic" w:cs="Traditional Arabic" w:hint="cs"/>
          <w:b/>
          <w:bCs/>
          <w:sz w:val="32"/>
          <w:szCs w:val="32"/>
          <w:rtl/>
          <w:lang w:val="en-GB"/>
        </w:rPr>
        <w:t>:</w:t>
      </w:r>
      <w:r w:rsidRPr="008231E9">
        <w:rPr>
          <w:rFonts w:ascii="Traditional Arabic" w:eastAsia="Calibri" w:hAnsi="Traditional Arabic" w:cs="Traditional Arabic"/>
          <w:sz w:val="32"/>
          <w:szCs w:val="32"/>
          <w:rtl/>
          <w:lang w:val="en-GB"/>
        </w:rPr>
        <w:t xml:space="preserve"> تعريفات المقالة الأدبية وخصائصها وأقسامها، ويعرض مفاهيم التداولية وأفعال الكلام، ثم يوضح مبادئ النظرية </w:t>
      </w:r>
      <w:proofErr w:type="spellStart"/>
      <w:r w:rsidRPr="008231E9">
        <w:rPr>
          <w:rFonts w:ascii="Traditional Arabic" w:eastAsia="Calibri" w:hAnsi="Traditional Arabic" w:cs="Traditional Arabic"/>
          <w:sz w:val="32"/>
          <w:szCs w:val="32"/>
          <w:rtl/>
          <w:lang w:val="en-GB"/>
        </w:rPr>
        <w:t>الحجاجية</w:t>
      </w:r>
      <w:proofErr w:type="spellEnd"/>
      <w:r w:rsidRPr="008231E9">
        <w:rPr>
          <w:rFonts w:ascii="Traditional Arabic" w:eastAsia="Calibri" w:hAnsi="Traditional Arabic" w:cs="Traditional Arabic"/>
          <w:sz w:val="32"/>
          <w:szCs w:val="32"/>
          <w:rtl/>
          <w:lang w:val="en-GB"/>
        </w:rPr>
        <w:t xml:space="preserve"> وأسس بناء الحجاج النصي. </w:t>
      </w:r>
    </w:p>
    <w:p w14:paraId="43B7F2DF" w14:textId="773B92F9" w:rsidR="008231E9" w:rsidRDefault="00017F58" w:rsidP="008231E9">
      <w:pPr>
        <w:pStyle w:val="a5"/>
        <w:numPr>
          <w:ilvl w:val="0"/>
          <w:numId w:val="45"/>
        </w:numPr>
        <w:bidi/>
        <w:jc w:val="both"/>
        <w:rPr>
          <w:rFonts w:ascii="Traditional Arabic" w:eastAsia="Calibri" w:hAnsi="Traditional Arabic" w:cs="Traditional Arabic"/>
          <w:sz w:val="32"/>
          <w:szCs w:val="32"/>
          <w:lang w:val="en-GB"/>
        </w:rPr>
      </w:pPr>
      <w:r w:rsidRPr="00AE601D">
        <w:rPr>
          <w:rFonts w:ascii="Traditional Arabic" w:eastAsia="Calibri" w:hAnsi="Traditional Arabic" w:cs="Traditional Arabic"/>
          <w:b/>
          <w:bCs/>
          <w:sz w:val="32"/>
          <w:szCs w:val="32"/>
          <w:rtl/>
          <w:lang w:val="en-GB"/>
        </w:rPr>
        <w:t>الإطار العملي</w:t>
      </w:r>
      <w:r w:rsidR="00AE601D" w:rsidRPr="00AE601D">
        <w:rPr>
          <w:rFonts w:ascii="Traditional Arabic" w:eastAsia="Calibri" w:hAnsi="Traditional Arabic" w:cs="Traditional Arabic" w:hint="cs"/>
          <w:b/>
          <w:bCs/>
          <w:sz w:val="32"/>
          <w:szCs w:val="32"/>
          <w:rtl/>
          <w:lang w:val="en-GB"/>
        </w:rPr>
        <w:t>:</w:t>
      </w:r>
      <w:r w:rsidRPr="008231E9">
        <w:rPr>
          <w:rFonts w:ascii="Traditional Arabic" w:eastAsia="Calibri" w:hAnsi="Traditional Arabic" w:cs="Traditional Arabic"/>
          <w:sz w:val="32"/>
          <w:szCs w:val="32"/>
          <w:rtl/>
          <w:lang w:val="en-GB"/>
        </w:rPr>
        <w:t xml:space="preserve"> فيتضمن تطبيق النموذج التحليلي على نصوص </w:t>
      </w:r>
      <w:proofErr w:type="spellStart"/>
      <w:r w:rsidRPr="008231E9">
        <w:rPr>
          <w:rFonts w:ascii="Traditional Arabic" w:eastAsia="Calibri" w:hAnsi="Traditional Arabic" w:cs="Traditional Arabic"/>
          <w:sz w:val="32"/>
          <w:szCs w:val="32"/>
          <w:rtl/>
          <w:lang w:val="en-GB"/>
        </w:rPr>
        <w:t>الماعزي</w:t>
      </w:r>
      <w:proofErr w:type="spellEnd"/>
      <w:r w:rsidRPr="008231E9">
        <w:rPr>
          <w:rFonts w:ascii="Traditional Arabic" w:eastAsia="Calibri" w:hAnsi="Traditional Arabic" w:cs="Traditional Arabic"/>
          <w:sz w:val="32"/>
          <w:szCs w:val="32"/>
          <w:rtl/>
          <w:lang w:val="en-GB"/>
        </w:rPr>
        <w:t>، حيث يتم في المبحث الأول</w:t>
      </w:r>
      <w:r w:rsidRPr="008231E9">
        <w:rPr>
          <w:rFonts w:ascii="Traditional Arabic" w:eastAsia="Calibri" w:hAnsi="Traditional Arabic" w:cs="Traditional Arabic" w:hint="cs"/>
          <w:sz w:val="32"/>
          <w:szCs w:val="32"/>
          <w:rtl/>
          <w:lang w:val="en-GB" w:bidi="ar-LY"/>
        </w:rPr>
        <w:t>، من هذا الفصل،</w:t>
      </w:r>
      <w:r w:rsidRPr="008231E9">
        <w:rPr>
          <w:rFonts w:ascii="Traditional Arabic" w:eastAsia="Calibri" w:hAnsi="Traditional Arabic" w:cs="Traditional Arabic"/>
          <w:sz w:val="32"/>
          <w:szCs w:val="32"/>
          <w:rtl/>
          <w:lang w:val="en-GB"/>
        </w:rPr>
        <w:t xml:space="preserve"> رصد الأفعال </w:t>
      </w:r>
      <w:proofErr w:type="spellStart"/>
      <w:r w:rsidRPr="008231E9">
        <w:rPr>
          <w:rFonts w:ascii="Traditional Arabic" w:eastAsia="Calibri" w:hAnsi="Traditional Arabic" w:cs="Traditional Arabic"/>
          <w:sz w:val="32"/>
          <w:szCs w:val="32"/>
          <w:rtl/>
          <w:lang w:val="en-GB"/>
        </w:rPr>
        <w:t>الإنجازية</w:t>
      </w:r>
      <w:proofErr w:type="spellEnd"/>
      <w:r w:rsidRPr="008231E9">
        <w:rPr>
          <w:rFonts w:ascii="Traditional Arabic" w:eastAsia="Calibri" w:hAnsi="Traditional Arabic" w:cs="Traditional Arabic"/>
          <w:sz w:val="32"/>
          <w:szCs w:val="32"/>
          <w:rtl/>
          <w:lang w:val="en-GB"/>
        </w:rPr>
        <w:t xml:space="preserve"> وتصنيفها، </w:t>
      </w:r>
      <w:r w:rsidR="006C7FD2" w:rsidRPr="008231E9">
        <w:rPr>
          <w:rFonts w:ascii="Traditional Arabic" w:eastAsia="Calibri" w:hAnsi="Traditional Arabic" w:cs="Traditional Arabic" w:hint="cs"/>
          <w:sz w:val="32"/>
          <w:szCs w:val="32"/>
          <w:rtl/>
          <w:lang w:val="en-GB"/>
        </w:rPr>
        <w:t>أ</w:t>
      </w:r>
      <w:r w:rsidRPr="008231E9">
        <w:rPr>
          <w:rFonts w:ascii="Traditional Arabic" w:eastAsia="Calibri" w:hAnsi="Traditional Arabic" w:cs="Traditional Arabic" w:hint="cs"/>
          <w:sz w:val="32"/>
          <w:szCs w:val="32"/>
          <w:rtl/>
          <w:lang w:val="en-GB"/>
        </w:rPr>
        <w:t>ما</w:t>
      </w:r>
      <w:r w:rsidRPr="008231E9">
        <w:rPr>
          <w:rFonts w:ascii="Traditional Arabic" w:eastAsia="Calibri" w:hAnsi="Traditional Arabic" w:cs="Traditional Arabic"/>
          <w:sz w:val="32"/>
          <w:szCs w:val="32"/>
          <w:rtl/>
          <w:lang w:val="en-GB"/>
        </w:rPr>
        <w:t xml:space="preserve"> المبحث الثاني </w:t>
      </w:r>
      <w:r w:rsidRPr="008231E9">
        <w:rPr>
          <w:rFonts w:ascii="Traditional Arabic" w:eastAsia="Calibri" w:hAnsi="Traditional Arabic" w:cs="Traditional Arabic" w:hint="cs"/>
          <w:sz w:val="32"/>
          <w:szCs w:val="32"/>
          <w:rtl/>
          <w:lang w:val="en-GB"/>
        </w:rPr>
        <w:t xml:space="preserve">يتعرض لكيفية </w:t>
      </w:r>
      <w:r w:rsidRPr="008231E9">
        <w:rPr>
          <w:rFonts w:ascii="Traditional Arabic" w:eastAsia="Calibri" w:hAnsi="Traditional Arabic" w:cs="Traditional Arabic"/>
          <w:sz w:val="32"/>
          <w:szCs w:val="32"/>
          <w:rtl/>
          <w:lang w:val="en-GB"/>
        </w:rPr>
        <w:t xml:space="preserve">بناء البنى </w:t>
      </w:r>
      <w:proofErr w:type="spellStart"/>
      <w:r w:rsidRPr="008231E9">
        <w:rPr>
          <w:rFonts w:ascii="Traditional Arabic" w:eastAsia="Calibri" w:hAnsi="Traditional Arabic" w:cs="Traditional Arabic"/>
          <w:sz w:val="32"/>
          <w:szCs w:val="32"/>
          <w:rtl/>
          <w:lang w:val="en-GB"/>
        </w:rPr>
        <w:t>الحجاجية</w:t>
      </w:r>
      <w:proofErr w:type="spellEnd"/>
      <w:r w:rsidRPr="008231E9">
        <w:rPr>
          <w:rFonts w:ascii="Traditional Arabic" w:eastAsia="Calibri" w:hAnsi="Traditional Arabic" w:cs="Traditional Arabic"/>
          <w:sz w:val="32"/>
          <w:szCs w:val="32"/>
          <w:rtl/>
          <w:lang w:val="en-GB"/>
        </w:rPr>
        <w:t xml:space="preserve"> وتمثيلها داخل المقالات.  </w:t>
      </w:r>
    </w:p>
    <w:p w14:paraId="37DE720D" w14:textId="02ED2B68" w:rsidR="00017F58" w:rsidRPr="008231E9" w:rsidRDefault="00017F58" w:rsidP="008231E9">
      <w:pPr>
        <w:bidi/>
        <w:ind w:left="360"/>
        <w:jc w:val="both"/>
        <w:rPr>
          <w:rFonts w:ascii="Traditional Arabic" w:eastAsia="Calibri" w:hAnsi="Traditional Arabic" w:cs="Traditional Arabic"/>
          <w:sz w:val="32"/>
          <w:szCs w:val="32"/>
          <w:rtl/>
          <w:lang w:val="en-GB"/>
        </w:rPr>
      </w:pPr>
      <w:r w:rsidRPr="008231E9">
        <w:rPr>
          <w:rFonts w:ascii="Traditional Arabic" w:eastAsia="Calibri" w:hAnsi="Traditional Arabic" w:cs="Traditional Arabic"/>
          <w:sz w:val="32"/>
          <w:szCs w:val="32"/>
          <w:rtl/>
          <w:lang w:val="en-GB"/>
        </w:rPr>
        <w:t>تسعى هذه الدراسة إلى تقديم أداة نقدية متكاملة تجمع بين جماليات اللغة و</w:t>
      </w:r>
      <w:r w:rsidRPr="008231E9">
        <w:rPr>
          <w:rFonts w:ascii="Traditional Arabic" w:eastAsia="Calibri" w:hAnsi="Traditional Arabic" w:cs="Traditional Arabic" w:hint="cs"/>
          <w:sz w:val="32"/>
          <w:szCs w:val="32"/>
          <w:rtl/>
          <w:lang w:val="en-GB"/>
        </w:rPr>
        <w:t>آليات</w:t>
      </w:r>
      <w:r w:rsidRPr="008231E9">
        <w:rPr>
          <w:rFonts w:ascii="Traditional Arabic" w:eastAsia="Calibri" w:hAnsi="Traditional Arabic" w:cs="Traditional Arabic"/>
          <w:sz w:val="32"/>
          <w:szCs w:val="32"/>
          <w:rtl/>
          <w:lang w:val="en-GB"/>
        </w:rPr>
        <w:t xml:space="preserve"> التحليل التداولي، مما يثري الفهم النقدي للمقالة الأدبية ويعزز قدرة الباحثين والكتاب على توظيف آليات الحجاج في التواصل مع القارئ دون المساس بالقيمة الفنية للنص.</w:t>
      </w:r>
    </w:p>
    <w:p w14:paraId="67999F24" w14:textId="77777777" w:rsidR="000E3FF4" w:rsidRPr="000E3FF4" w:rsidRDefault="000E3FF4" w:rsidP="000E3FF4">
      <w:pPr>
        <w:bidi/>
        <w:rPr>
          <w:rtl/>
          <w:lang w:bidi="ar-LY"/>
        </w:rPr>
      </w:pPr>
    </w:p>
    <w:p w14:paraId="1AC9B6C3" w14:textId="77777777" w:rsidR="00116D16" w:rsidRDefault="00116D16">
      <w:pPr>
        <w:rPr>
          <w:rFonts w:ascii="Traditional Arabic" w:eastAsia="Calibri" w:hAnsi="Traditional Arabic" w:cs="Traditional Arabic"/>
          <w:b/>
          <w:bCs/>
          <w:sz w:val="32"/>
          <w:szCs w:val="32"/>
        </w:rPr>
      </w:pPr>
      <w:r>
        <w:rPr>
          <w:rFonts w:ascii="Traditional Arabic" w:eastAsia="Calibri" w:hAnsi="Traditional Arabic" w:cs="Traditional Arabic"/>
          <w:b/>
          <w:bCs/>
          <w:sz w:val="32"/>
          <w:szCs w:val="32"/>
          <w:rtl/>
        </w:rPr>
        <w:br w:type="page"/>
      </w:r>
    </w:p>
    <w:p w14:paraId="7B462ED7" w14:textId="61074D19" w:rsidR="00116D16" w:rsidRPr="007A7BA0" w:rsidRDefault="00116D16" w:rsidP="00AD1448">
      <w:pPr>
        <w:pStyle w:val="1"/>
        <w:bidi/>
        <w:jc w:val="center"/>
        <w:rPr>
          <w:rFonts w:eastAsia="Calibri"/>
          <w:rtl/>
          <w:lang w:bidi="ar-LY"/>
        </w:rPr>
      </w:pPr>
      <w:bookmarkStart w:id="3" w:name="_Toc212287330"/>
      <w:r w:rsidRPr="00AD1448">
        <w:rPr>
          <w:rFonts w:asciiTheme="majorBidi" w:eastAsia="Calibri" w:hAnsiTheme="majorBidi"/>
          <w:color w:val="auto"/>
          <w:sz w:val="32"/>
          <w:szCs w:val="32"/>
          <w:lang w:val="en-GB"/>
        </w:rPr>
        <w:lastRenderedPageBreak/>
        <w:t>ABSTRACT</w:t>
      </w:r>
      <w:bookmarkEnd w:id="3"/>
    </w:p>
    <w:p w14:paraId="1B7847EC" w14:textId="77777777" w:rsidR="000E3FF4" w:rsidRDefault="000E3FF4" w:rsidP="000E3FF4">
      <w:pPr>
        <w:bidi/>
        <w:rPr>
          <w:rFonts w:hint="cs"/>
          <w:rtl/>
          <w:lang w:val="en-GB" w:bidi="ar-LY"/>
        </w:rPr>
      </w:pPr>
    </w:p>
    <w:p w14:paraId="0C000566" w14:textId="77777777" w:rsidR="00017F58" w:rsidRPr="00017F58" w:rsidRDefault="00017F58" w:rsidP="00532B02">
      <w:pPr>
        <w:spacing w:line="360" w:lineRule="auto"/>
        <w:jc w:val="both"/>
        <w:rPr>
          <w:rFonts w:ascii="Times New Roman" w:eastAsia="Times New Roman" w:hAnsi="Times New Roman" w:cs="Times New Roman"/>
          <w:sz w:val="24"/>
          <w:szCs w:val="24"/>
        </w:rPr>
      </w:pPr>
      <w:r w:rsidRPr="00017F58">
        <w:rPr>
          <w:rFonts w:ascii="Times New Roman" w:eastAsia="Times New Roman" w:hAnsi="Times New Roman" w:cs="Times New Roman"/>
          <w:sz w:val="24"/>
          <w:szCs w:val="24"/>
        </w:rPr>
        <w:t>In this study, we present an applied model of the pragmatic approach, intensifying specially on argumentation mechanisms in the analysis of literary essays. The research begins with a brief introduction on the history of the emergence and development of the literary essay, not targeting the historical article, but rather as support for the theoretical framework and an explanation of the social and cultural context in which this expressive tool emerged</w:t>
      </w:r>
      <w:r w:rsidRPr="00017F58">
        <w:rPr>
          <w:rFonts w:ascii="Times New Roman" w:eastAsia="Times New Roman" w:hAnsi="Times New Roman" w:cs="Times New Roman"/>
          <w:sz w:val="24"/>
          <w:szCs w:val="24"/>
          <w:rtl/>
        </w:rPr>
        <w:t>.</w:t>
      </w:r>
    </w:p>
    <w:p w14:paraId="77DBDEFC" w14:textId="77777777" w:rsidR="00017F58" w:rsidRPr="00017F58" w:rsidRDefault="00017F58" w:rsidP="00532B02">
      <w:pPr>
        <w:spacing w:line="360" w:lineRule="auto"/>
        <w:jc w:val="both"/>
        <w:rPr>
          <w:rFonts w:ascii="Times New Roman" w:eastAsia="Times New Roman" w:hAnsi="Times New Roman" w:cs="Times New Roman"/>
          <w:sz w:val="24"/>
          <w:szCs w:val="24"/>
        </w:rPr>
      </w:pPr>
      <w:r w:rsidRPr="00017F58">
        <w:rPr>
          <w:rFonts w:ascii="Times New Roman" w:eastAsia="Times New Roman" w:hAnsi="Times New Roman" w:cs="Times New Roman"/>
          <w:sz w:val="24"/>
          <w:szCs w:val="24"/>
        </w:rPr>
        <w:t xml:space="preserve">The study adopts inferential pragmatic approach, drawing on speech act theories to classify </w:t>
      </w:r>
      <w:proofErr w:type="spellStart"/>
      <w:r w:rsidRPr="00017F58">
        <w:rPr>
          <w:rFonts w:ascii="Times New Roman" w:eastAsia="Times New Roman" w:hAnsi="Times New Roman" w:cs="Times New Roman"/>
          <w:sz w:val="24"/>
          <w:szCs w:val="24"/>
        </w:rPr>
        <w:t>performative</w:t>
      </w:r>
      <w:proofErr w:type="spellEnd"/>
      <w:r w:rsidRPr="00017F58">
        <w:rPr>
          <w:rFonts w:ascii="Times New Roman" w:eastAsia="Times New Roman" w:hAnsi="Times New Roman" w:cs="Times New Roman"/>
          <w:sz w:val="24"/>
          <w:szCs w:val="24"/>
        </w:rPr>
        <w:t xml:space="preserve"> acts and argumentative theories to reveal the argumentative structure and mechanisms of persuasion in texts. A collection of articles by Libyan writer </w:t>
      </w:r>
      <w:r w:rsidRPr="00532B02">
        <w:rPr>
          <w:rFonts w:ascii="Times New Roman" w:eastAsia="Times New Roman" w:hAnsi="Times New Roman" w:cs="Times New Roman"/>
          <w:b/>
          <w:bCs/>
          <w:sz w:val="24"/>
          <w:szCs w:val="24"/>
        </w:rPr>
        <w:t xml:space="preserve">Abdul </w:t>
      </w:r>
      <w:proofErr w:type="spellStart"/>
      <w:r w:rsidRPr="00532B02">
        <w:rPr>
          <w:rFonts w:ascii="Times New Roman" w:eastAsia="Times New Roman" w:hAnsi="Times New Roman" w:cs="Times New Roman"/>
          <w:b/>
          <w:bCs/>
          <w:sz w:val="24"/>
          <w:szCs w:val="24"/>
        </w:rPr>
        <w:t>Razzaq</w:t>
      </w:r>
      <w:proofErr w:type="spellEnd"/>
      <w:r w:rsidRPr="00532B02">
        <w:rPr>
          <w:rFonts w:ascii="Times New Roman" w:eastAsia="Times New Roman" w:hAnsi="Times New Roman" w:cs="Times New Roman"/>
          <w:b/>
          <w:bCs/>
          <w:sz w:val="24"/>
          <w:szCs w:val="24"/>
        </w:rPr>
        <w:t xml:space="preserve"> Al-</w:t>
      </w:r>
      <w:proofErr w:type="spellStart"/>
      <w:r w:rsidRPr="00532B02">
        <w:rPr>
          <w:rFonts w:ascii="Times New Roman" w:eastAsia="Times New Roman" w:hAnsi="Times New Roman" w:cs="Times New Roman"/>
          <w:b/>
          <w:bCs/>
          <w:sz w:val="24"/>
          <w:szCs w:val="24"/>
        </w:rPr>
        <w:t>Maazi</w:t>
      </w:r>
      <w:proofErr w:type="spellEnd"/>
      <w:r w:rsidRPr="00017F58">
        <w:rPr>
          <w:rFonts w:ascii="Times New Roman" w:eastAsia="Times New Roman" w:hAnsi="Times New Roman" w:cs="Times New Roman"/>
          <w:sz w:val="24"/>
          <w:szCs w:val="24"/>
        </w:rPr>
        <w:t xml:space="preserve"> was selected for their critical and philosophical insights, which allow for a practical test of the proposed approach</w:t>
      </w:r>
      <w:r w:rsidRPr="00017F58">
        <w:rPr>
          <w:rFonts w:ascii="Times New Roman" w:eastAsia="Times New Roman" w:hAnsi="Times New Roman" w:cs="Times New Roman"/>
          <w:sz w:val="24"/>
          <w:szCs w:val="24"/>
          <w:rtl/>
        </w:rPr>
        <w:t xml:space="preserve">.    </w:t>
      </w:r>
    </w:p>
    <w:p w14:paraId="49066DF2" w14:textId="77777777" w:rsidR="00017F58" w:rsidRPr="00017F58" w:rsidRDefault="00017F58" w:rsidP="00532B02">
      <w:pPr>
        <w:spacing w:line="360" w:lineRule="auto"/>
        <w:jc w:val="both"/>
        <w:rPr>
          <w:rFonts w:ascii="Times New Roman" w:eastAsia="Times New Roman" w:hAnsi="Times New Roman" w:cs="Times New Roman"/>
          <w:sz w:val="24"/>
          <w:szCs w:val="24"/>
        </w:rPr>
      </w:pPr>
    </w:p>
    <w:p w14:paraId="435176AD" w14:textId="77777777" w:rsidR="00A5079E" w:rsidRDefault="00017F58" w:rsidP="00A5079E">
      <w:pPr>
        <w:spacing w:line="360" w:lineRule="auto"/>
        <w:jc w:val="both"/>
        <w:rPr>
          <w:rFonts w:ascii="Times New Roman" w:eastAsia="Times New Roman" w:hAnsi="Times New Roman" w:cs="Times New Roman"/>
          <w:sz w:val="24"/>
          <w:szCs w:val="24"/>
        </w:rPr>
      </w:pPr>
      <w:r w:rsidRPr="00017F58">
        <w:rPr>
          <w:rFonts w:ascii="Times New Roman" w:eastAsia="Times New Roman" w:hAnsi="Times New Roman" w:cs="Times New Roman"/>
          <w:sz w:val="24"/>
          <w:szCs w:val="24"/>
        </w:rPr>
        <w:t xml:space="preserve">The study is divided two main chapters: </w:t>
      </w:r>
    </w:p>
    <w:p w14:paraId="22BC7232" w14:textId="77777777" w:rsidR="00A5079E" w:rsidRDefault="00017F58" w:rsidP="00A5079E">
      <w:pPr>
        <w:pStyle w:val="a5"/>
        <w:numPr>
          <w:ilvl w:val="0"/>
          <w:numId w:val="46"/>
        </w:numPr>
        <w:spacing w:line="360" w:lineRule="auto"/>
        <w:jc w:val="both"/>
        <w:rPr>
          <w:rFonts w:ascii="Times New Roman" w:eastAsia="Times New Roman" w:hAnsi="Times New Roman" w:cs="Times New Roman"/>
          <w:sz w:val="24"/>
          <w:szCs w:val="24"/>
        </w:rPr>
      </w:pPr>
      <w:r w:rsidRPr="00A5079E">
        <w:rPr>
          <w:rFonts w:ascii="Times New Roman" w:eastAsia="Times New Roman" w:hAnsi="Times New Roman" w:cs="Times New Roman"/>
          <w:sz w:val="24"/>
          <w:szCs w:val="24"/>
        </w:rPr>
        <w:t xml:space="preserve">The theoretical framework includes definitions of the literary essay, its characteristics. It presents the concepts of pragmatics and theories of speech acts. So it explains the principles of argumentative theories and the foundations of constructing textual argumentation. </w:t>
      </w:r>
    </w:p>
    <w:p w14:paraId="16B4B542" w14:textId="7DBA91A2" w:rsidR="00017F58" w:rsidRPr="00A5079E" w:rsidRDefault="00017F58" w:rsidP="00A5079E">
      <w:pPr>
        <w:pStyle w:val="a5"/>
        <w:numPr>
          <w:ilvl w:val="0"/>
          <w:numId w:val="46"/>
        </w:numPr>
        <w:spacing w:line="360" w:lineRule="auto"/>
        <w:jc w:val="both"/>
        <w:rPr>
          <w:rFonts w:ascii="Times New Roman" w:eastAsia="Times New Roman" w:hAnsi="Times New Roman" w:cs="Times New Roman"/>
          <w:sz w:val="24"/>
          <w:szCs w:val="24"/>
        </w:rPr>
      </w:pPr>
      <w:r w:rsidRPr="00A5079E">
        <w:rPr>
          <w:rFonts w:ascii="Times New Roman" w:eastAsia="Times New Roman" w:hAnsi="Times New Roman" w:cs="Times New Roman"/>
          <w:sz w:val="24"/>
          <w:szCs w:val="24"/>
        </w:rPr>
        <w:t>The practical framework includes applying the analytical model to Al-</w:t>
      </w:r>
      <w:proofErr w:type="spellStart"/>
      <w:r w:rsidRPr="00A5079E">
        <w:rPr>
          <w:rFonts w:ascii="Times New Roman" w:eastAsia="Times New Roman" w:hAnsi="Times New Roman" w:cs="Times New Roman"/>
          <w:sz w:val="24"/>
          <w:szCs w:val="24"/>
        </w:rPr>
        <w:t>Maazi's</w:t>
      </w:r>
      <w:proofErr w:type="spellEnd"/>
      <w:r w:rsidRPr="00A5079E">
        <w:rPr>
          <w:rFonts w:ascii="Times New Roman" w:eastAsia="Times New Roman" w:hAnsi="Times New Roman" w:cs="Times New Roman"/>
          <w:sz w:val="24"/>
          <w:szCs w:val="24"/>
        </w:rPr>
        <w:t xml:space="preserve"> texts. The first section, in that chapter, classifies </w:t>
      </w:r>
      <w:proofErr w:type="spellStart"/>
      <w:r w:rsidRPr="00A5079E">
        <w:rPr>
          <w:rFonts w:ascii="Times New Roman" w:eastAsia="Times New Roman" w:hAnsi="Times New Roman" w:cs="Times New Roman"/>
          <w:sz w:val="24"/>
          <w:szCs w:val="24"/>
        </w:rPr>
        <w:t>performative</w:t>
      </w:r>
      <w:proofErr w:type="spellEnd"/>
      <w:r w:rsidRPr="00A5079E">
        <w:rPr>
          <w:rFonts w:ascii="Times New Roman" w:eastAsia="Times New Roman" w:hAnsi="Times New Roman" w:cs="Times New Roman"/>
          <w:sz w:val="24"/>
          <w:szCs w:val="24"/>
        </w:rPr>
        <w:t xml:space="preserve"> verbs, while the second section constructs and represents argumentative structures within the articles</w:t>
      </w:r>
      <w:r w:rsidRPr="00A5079E">
        <w:rPr>
          <w:rFonts w:ascii="Times New Roman" w:eastAsia="Times New Roman" w:hAnsi="Times New Roman" w:cs="Times New Roman"/>
          <w:sz w:val="24"/>
          <w:szCs w:val="24"/>
          <w:rtl/>
        </w:rPr>
        <w:t xml:space="preserve">. </w:t>
      </w:r>
    </w:p>
    <w:p w14:paraId="76339D8C" w14:textId="2D9A5E60" w:rsidR="000E3FF4" w:rsidRPr="000E3FF4" w:rsidRDefault="00017F58" w:rsidP="00532B02">
      <w:pPr>
        <w:spacing w:line="360" w:lineRule="auto"/>
        <w:jc w:val="both"/>
        <w:rPr>
          <w:lang w:bidi="ar-LY"/>
        </w:rPr>
      </w:pPr>
      <w:r w:rsidRPr="00017F58">
        <w:rPr>
          <w:rFonts w:ascii="Times New Roman" w:eastAsia="Times New Roman" w:hAnsi="Times New Roman" w:cs="Times New Roman"/>
          <w:sz w:val="24"/>
          <w:szCs w:val="24"/>
        </w:rPr>
        <w:t>This study seeks to provide an integrated critical tool that combines the aesthetics of language and the mechanisms of pragmatic analysis. This enriches the critical understanding of literary articles and enhances the ability of researchers and writers to employ argumentative mechanisms to communicate with readers without compromising the artistic value of the text</w:t>
      </w:r>
      <w:r w:rsidRPr="00017F58">
        <w:rPr>
          <w:rFonts w:ascii="Times New Roman" w:eastAsia="Times New Roman" w:hAnsi="Times New Roman" w:cs="Times New Roman"/>
          <w:sz w:val="24"/>
          <w:szCs w:val="24"/>
          <w:rtl/>
        </w:rPr>
        <w:t>.</w:t>
      </w:r>
    </w:p>
    <w:p w14:paraId="1F3C995B" w14:textId="53EFF161" w:rsidR="0010679F" w:rsidRDefault="0010679F" w:rsidP="00572582">
      <w:pPr>
        <w:bidi/>
        <w:jc w:val="center"/>
        <w:rPr>
          <w:rStyle w:val="1Char"/>
          <w:rFonts w:ascii="Traditional Arabic" w:hAnsi="Traditional Arabic" w:cs="Traditional Arabic" w:hint="cs"/>
          <w:color w:val="auto"/>
          <w:sz w:val="40"/>
          <w:szCs w:val="40"/>
          <w:rtl/>
          <w:lang w:bidi="ar-LY"/>
        </w:rPr>
      </w:pPr>
    </w:p>
    <w:p w14:paraId="04127A71" w14:textId="77777777" w:rsidR="0010679F" w:rsidRDefault="0010679F" w:rsidP="0010679F">
      <w:pPr>
        <w:bidi/>
        <w:jc w:val="center"/>
        <w:rPr>
          <w:rStyle w:val="1Char"/>
          <w:rFonts w:ascii="Traditional Arabic" w:hAnsi="Traditional Arabic" w:cs="Traditional Arabic"/>
          <w:color w:val="auto"/>
          <w:sz w:val="40"/>
          <w:szCs w:val="40"/>
          <w:rtl/>
        </w:rPr>
      </w:pPr>
    </w:p>
    <w:p w14:paraId="3CAC287F" w14:textId="72D3EA7C" w:rsidR="00DA5684" w:rsidRDefault="00572582" w:rsidP="0010679F">
      <w:pPr>
        <w:bidi/>
        <w:jc w:val="center"/>
        <w:rPr>
          <w:rStyle w:val="1Char"/>
          <w:rFonts w:ascii="Traditional Arabic" w:hAnsi="Traditional Arabic" w:cs="Traditional Arabic"/>
          <w:color w:val="auto"/>
          <w:sz w:val="40"/>
          <w:szCs w:val="40"/>
          <w:rtl/>
          <w:lang w:bidi="ar-LY"/>
        </w:rPr>
      </w:pPr>
      <w:bookmarkStart w:id="4" w:name="_Toc212287331"/>
      <w:r w:rsidRPr="009D3277">
        <w:rPr>
          <w:rStyle w:val="1Char"/>
          <w:rFonts w:ascii="Traditional Arabic" w:hAnsi="Traditional Arabic" w:cs="Traditional Arabic"/>
          <w:color w:val="auto"/>
          <w:sz w:val="40"/>
          <w:szCs w:val="40"/>
          <w:rtl/>
        </w:rPr>
        <w:t>إقرار</w:t>
      </w:r>
      <w:bookmarkEnd w:id="4"/>
    </w:p>
    <w:p w14:paraId="36CF15DE" w14:textId="77777777" w:rsidR="0010679F" w:rsidRDefault="0010679F" w:rsidP="0010679F">
      <w:pPr>
        <w:bidi/>
        <w:jc w:val="center"/>
        <w:rPr>
          <w:rStyle w:val="1Char"/>
          <w:rFonts w:ascii="Traditional Arabic" w:hAnsi="Traditional Arabic" w:cs="Traditional Arabic"/>
          <w:color w:val="auto"/>
          <w:sz w:val="40"/>
          <w:szCs w:val="40"/>
          <w:rtl/>
          <w:lang w:bidi="ar-LY"/>
        </w:rPr>
      </w:pPr>
    </w:p>
    <w:p w14:paraId="75C7539B" w14:textId="7BFAC260" w:rsidR="00DA5684" w:rsidRPr="0010679F" w:rsidRDefault="00DA5684" w:rsidP="0010679F">
      <w:pPr>
        <w:bidi/>
        <w:spacing w:line="360" w:lineRule="auto"/>
        <w:rPr>
          <w:rFonts w:ascii="Traditional Arabic" w:hAnsi="Traditional Arabic" w:cs="Traditional Arabic"/>
          <w:sz w:val="36"/>
          <w:szCs w:val="36"/>
          <w:rtl/>
        </w:rPr>
      </w:pPr>
      <w:r w:rsidRPr="0010679F">
        <w:rPr>
          <w:rFonts w:ascii="Traditional Arabic" w:hAnsi="Traditional Arabic" w:cs="Traditional Arabic"/>
          <w:sz w:val="36"/>
          <w:szCs w:val="36"/>
          <w:rtl/>
        </w:rPr>
        <w:t xml:space="preserve">أقر بأن هذا البحث </w:t>
      </w:r>
      <w:r w:rsidR="00394EFB" w:rsidRPr="0010679F">
        <w:rPr>
          <w:rFonts w:ascii="Traditional Arabic" w:hAnsi="Traditional Arabic" w:cs="Traditional Arabic"/>
          <w:sz w:val="36"/>
          <w:szCs w:val="36"/>
          <w:rtl/>
        </w:rPr>
        <w:t xml:space="preserve">من عملي وجهدي إلا ما كان من المراجع التي أشرت إليها ، وأقر بأن هذا البحث بكامله لم يقدم من قبل </w:t>
      </w:r>
      <w:r w:rsidR="00B12CEF" w:rsidRPr="0010679F">
        <w:rPr>
          <w:rFonts w:ascii="Traditional Arabic" w:hAnsi="Traditional Arabic" w:cs="Traditional Arabic"/>
          <w:sz w:val="36"/>
          <w:szCs w:val="36"/>
          <w:rtl/>
        </w:rPr>
        <w:t xml:space="preserve">للحصول على أي درجة علمية </w:t>
      </w:r>
      <w:r w:rsidR="00CB1418" w:rsidRPr="0010679F">
        <w:rPr>
          <w:rFonts w:ascii="Traditional Arabic" w:hAnsi="Traditional Arabic" w:cs="Traditional Arabic"/>
          <w:sz w:val="36"/>
          <w:szCs w:val="36"/>
          <w:rtl/>
        </w:rPr>
        <w:t>من الجامعة الأسمرية الإسلامية</w:t>
      </w:r>
      <w:r w:rsidR="00382E4A" w:rsidRPr="0010679F">
        <w:rPr>
          <w:rFonts w:ascii="Traditional Arabic" w:hAnsi="Traditional Arabic" w:cs="Traditional Arabic"/>
          <w:sz w:val="36"/>
          <w:szCs w:val="36"/>
          <w:rtl/>
        </w:rPr>
        <w:t xml:space="preserve"> </w:t>
      </w:r>
      <w:r w:rsidR="005448CF" w:rsidRPr="0010679F">
        <w:rPr>
          <w:rFonts w:ascii="Traditional Arabic" w:hAnsi="Traditional Arabic" w:cs="Traditional Arabic"/>
          <w:sz w:val="36"/>
          <w:szCs w:val="36"/>
          <w:rtl/>
        </w:rPr>
        <w:br/>
      </w:r>
      <w:r w:rsidR="00382E4A" w:rsidRPr="0010679F">
        <w:rPr>
          <w:rFonts w:ascii="Traditional Arabic" w:hAnsi="Traditional Arabic" w:cs="Traditional Arabic"/>
          <w:sz w:val="36"/>
          <w:szCs w:val="36"/>
          <w:rtl/>
        </w:rPr>
        <w:t xml:space="preserve">أو أي جامعة أو مؤسسة </w:t>
      </w:r>
      <w:r w:rsidR="005448CF" w:rsidRPr="0010679F">
        <w:rPr>
          <w:rFonts w:ascii="Traditional Arabic" w:hAnsi="Traditional Arabic" w:cs="Traditional Arabic"/>
          <w:sz w:val="36"/>
          <w:szCs w:val="36"/>
          <w:rtl/>
        </w:rPr>
        <w:t>تعليمية أخرى.</w:t>
      </w:r>
    </w:p>
    <w:p w14:paraId="752B6DB7" w14:textId="2CA8BDF7" w:rsidR="005448CF" w:rsidRPr="0010679F" w:rsidRDefault="005448CF" w:rsidP="0010679F">
      <w:pPr>
        <w:bidi/>
        <w:spacing w:line="360" w:lineRule="auto"/>
        <w:rPr>
          <w:rFonts w:ascii="Traditional Arabic" w:hAnsi="Traditional Arabic" w:cs="Traditional Arabic"/>
          <w:color w:val="BFBFBF" w:themeColor="background1" w:themeShade="BF"/>
          <w:sz w:val="36"/>
          <w:szCs w:val="36"/>
          <w:rtl/>
        </w:rPr>
      </w:pPr>
      <w:r w:rsidRPr="0010679F">
        <w:rPr>
          <w:rFonts w:ascii="Traditional Arabic" w:hAnsi="Traditional Arabic" w:cs="Traditional Arabic"/>
          <w:sz w:val="36"/>
          <w:szCs w:val="36"/>
          <w:rtl/>
        </w:rPr>
        <w:t xml:space="preserve">اسم الطالب: </w:t>
      </w:r>
      <w:r w:rsidRPr="0010679F">
        <w:rPr>
          <w:rFonts w:ascii="Traditional Arabic" w:hAnsi="Traditional Arabic" w:cs="Traditional Arabic"/>
          <w:color w:val="BFBFBF" w:themeColor="background1" w:themeShade="BF"/>
          <w:sz w:val="36"/>
          <w:szCs w:val="36"/>
          <w:rtl/>
        </w:rPr>
        <w:t>______________________________</w:t>
      </w:r>
    </w:p>
    <w:p w14:paraId="2DE45BF6" w14:textId="7F370C54" w:rsidR="005448CF" w:rsidRPr="0010679F" w:rsidRDefault="005448CF" w:rsidP="0010679F">
      <w:pPr>
        <w:bidi/>
        <w:spacing w:line="360" w:lineRule="auto"/>
        <w:rPr>
          <w:rFonts w:ascii="Traditional Arabic" w:hAnsi="Traditional Arabic" w:cs="Traditional Arabic"/>
          <w:sz w:val="36"/>
          <w:szCs w:val="36"/>
          <w:rtl/>
        </w:rPr>
      </w:pPr>
      <w:r w:rsidRPr="0010679F">
        <w:rPr>
          <w:rFonts w:ascii="Traditional Arabic" w:hAnsi="Traditional Arabic" w:cs="Traditional Arabic"/>
          <w:sz w:val="36"/>
          <w:szCs w:val="36"/>
          <w:rtl/>
        </w:rPr>
        <w:t xml:space="preserve">التوقيع: </w:t>
      </w:r>
      <w:r w:rsidRPr="0010679F">
        <w:rPr>
          <w:rFonts w:ascii="Traditional Arabic" w:hAnsi="Traditional Arabic" w:cs="Traditional Arabic"/>
          <w:color w:val="BFBFBF" w:themeColor="background1" w:themeShade="BF"/>
          <w:sz w:val="36"/>
          <w:szCs w:val="36"/>
          <w:rtl/>
        </w:rPr>
        <w:t>_________________________________</w:t>
      </w:r>
    </w:p>
    <w:p w14:paraId="08F6CD85" w14:textId="383FA070" w:rsidR="005448CF" w:rsidRPr="0010679F" w:rsidRDefault="005448CF" w:rsidP="0010679F">
      <w:pPr>
        <w:bidi/>
        <w:spacing w:line="360" w:lineRule="auto"/>
        <w:rPr>
          <w:rFonts w:ascii="Traditional Arabic" w:hAnsi="Traditional Arabic" w:cs="Traditional Arabic"/>
          <w:sz w:val="36"/>
          <w:szCs w:val="36"/>
          <w:rtl/>
        </w:rPr>
      </w:pPr>
      <w:r w:rsidRPr="0010679F">
        <w:rPr>
          <w:rFonts w:ascii="Traditional Arabic" w:hAnsi="Traditional Arabic" w:cs="Traditional Arabic"/>
          <w:sz w:val="36"/>
          <w:szCs w:val="36"/>
          <w:rtl/>
        </w:rPr>
        <w:t xml:space="preserve">التاريخ: </w:t>
      </w:r>
      <w:r w:rsidRPr="0010679F">
        <w:rPr>
          <w:rFonts w:ascii="Traditional Arabic" w:hAnsi="Traditional Arabic" w:cs="Traditional Arabic"/>
          <w:color w:val="BFBFBF" w:themeColor="background1" w:themeShade="BF"/>
          <w:sz w:val="36"/>
          <w:szCs w:val="36"/>
          <w:rtl/>
        </w:rPr>
        <w:t>_________________________________</w:t>
      </w:r>
    </w:p>
    <w:p w14:paraId="1B902CAE" w14:textId="77777777" w:rsidR="00DA5684" w:rsidRPr="0010679F" w:rsidRDefault="00DA5684" w:rsidP="0010679F">
      <w:pPr>
        <w:bidi/>
        <w:rPr>
          <w:b/>
          <w:bCs/>
          <w:rtl/>
          <w:lang w:bidi="ar-LY"/>
        </w:rPr>
      </w:pPr>
      <w:r w:rsidRPr="0010679F">
        <w:rPr>
          <w:b/>
          <w:bCs/>
          <w:rtl/>
        </w:rPr>
        <w:br w:type="page"/>
      </w:r>
    </w:p>
    <w:p w14:paraId="7025A3D4" w14:textId="217184CC" w:rsidR="0099446D" w:rsidRPr="00A902C1" w:rsidRDefault="001E33AB" w:rsidP="00A902C1">
      <w:pPr>
        <w:bidi/>
        <w:jc w:val="center"/>
        <w:rPr>
          <w:rFonts w:ascii="Traditional Arabic" w:hAnsi="Traditional Arabic" w:cs="Traditional Arabic"/>
          <w:color w:val="000000" w:themeColor="text1"/>
          <w:sz w:val="40"/>
          <w:szCs w:val="40"/>
          <w:rtl/>
        </w:rPr>
      </w:pPr>
      <w:bookmarkStart w:id="5" w:name="_Toc212287332"/>
      <w:bookmarkStart w:id="6" w:name="_GoBack"/>
      <w:r>
        <w:rPr>
          <w:rFonts w:ascii="Traditional Arabic" w:eastAsiaTheme="majorEastAsia" w:hAnsi="Traditional Arabic" w:cs="Traditional Arabic"/>
          <w:b/>
          <w:bCs/>
          <w:noProof/>
          <w:sz w:val="40"/>
          <w:szCs w:val="40"/>
          <w:rtl/>
        </w:rPr>
        <w:lastRenderedPageBreak/>
        <w:drawing>
          <wp:anchor distT="0" distB="0" distL="114300" distR="114300" simplePos="0" relativeHeight="251658240" behindDoc="0" locked="0" layoutInCell="1" allowOverlap="1" wp14:anchorId="627DAD51" wp14:editId="06F10CED">
            <wp:simplePos x="900430" y="900430"/>
            <wp:positionH relativeFrom="margin">
              <wp:align>center</wp:align>
            </wp:positionH>
            <wp:positionV relativeFrom="margin">
              <wp:align>center</wp:align>
            </wp:positionV>
            <wp:extent cx="6223897" cy="8775510"/>
            <wp:effectExtent l="0" t="0" r="5715" b="6985"/>
            <wp:wrapNone/>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قرار لجنة مناقسة ماجستير تهاني.jpeg"/>
                    <pic:cNvPicPr/>
                  </pic:nvPicPr>
                  <pic:blipFill rotWithShape="1">
                    <a:blip r:embed="rId11">
                      <a:extLst>
                        <a:ext uri="{BEBA8EAE-BF5A-486C-A8C5-ECC9F3942E4B}">
                          <a14:imgProps xmlns:a14="http://schemas.microsoft.com/office/drawing/2010/main">
                            <a14:imgLayer r:embed="rId12">
                              <a14:imgEffect>
                                <a14:brightnessContrast bright="20000" contrast="20000"/>
                              </a14:imgEffect>
                            </a14:imgLayer>
                          </a14:imgProps>
                        </a:ext>
                        <a:ext uri="{28A0092B-C50C-407E-A947-70E740481C1C}">
                          <a14:useLocalDpi xmlns:a14="http://schemas.microsoft.com/office/drawing/2010/main" val="0"/>
                        </a:ext>
                      </a:extLst>
                    </a:blip>
                    <a:srcRect l="1983" r="4963" b="1214"/>
                    <a:stretch/>
                  </pic:blipFill>
                  <pic:spPr bwMode="auto">
                    <a:xfrm>
                      <a:off x="0" y="0"/>
                      <a:ext cx="6249223" cy="8811219"/>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End w:id="6"/>
      <w:r w:rsidR="00572582" w:rsidRPr="00A902C1">
        <w:rPr>
          <w:rStyle w:val="1Char"/>
          <w:rFonts w:ascii="Traditional Arabic" w:hAnsi="Traditional Arabic" w:cs="Traditional Arabic"/>
          <w:color w:val="auto"/>
          <w:sz w:val="40"/>
          <w:szCs w:val="40"/>
          <w:rtl/>
        </w:rPr>
        <w:t>قرار</w:t>
      </w:r>
      <w:r w:rsidR="001C21AA" w:rsidRPr="00A902C1">
        <w:rPr>
          <w:rStyle w:val="1Char"/>
          <w:rFonts w:ascii="Traditional Arabic" w:hAnsi="Traditional Arabic" w:cs="Traditional Arabic" w:hint="cs"/>
          <w:color w:val="auto"/>
          <w:sz w:val="40"/>
          <w:szCs w:val="40"/>
          <w:rtl/>
        </w:rPr>
        <w:t xml:space="preserve"> الجامعة</w:t>
      </w:r>
      <w:bookmarkEnd w:id="5"/>
    </w:p>
    <w:p w14:paraId="6D7575ED" w14:textId="77777777" w:rsidR="001E33AB" w:rsidRDefault="001E33AB" w:rsidP="006370AE">
      <w:pPr>
        <w:bidi/>
        <w:jc w:val="center"/>
        <w:rPr>
          <w:rFonts w:ascii="Traditional Arabic" w:eastAsiaTheme="majorEastAsia" w:hAnsi="Traditional Arabic" w:cs="Traditional Arabic" w:hint="cs"/>
          <w:b/>
          <w:bCs/>
          <w:noProof/>
          <w:sz w:val="40"/>
          <w:szCs w:val="40"/>
          <w:rtl/>
        </w:rPr>
      </w:pPr>
    </w:p>
    <w:p w14:paraId="2E35CD07" w14:textId="135E3DB2" w:rsidR="00311A8B" w:rsidRPr="009D3277" w:rsidRDefault="0099446D" w:rsidP="001E33AB">
      <w:pPr>
        <w:bidi/>
        <w:jc w:val="center"/>
        <w:rPr>
          <w:rFonts w:ascii="Traditional Arabic" w:eastAsia="Calibri" w:hAnsi="Traditional Arabic" w:cs="Traditional Arabic"/>
          <w:b/>
          <w:bCs/>
          <w:sz w:val="36"/>
          <w:szCs w:val="36"/>
          <w:rtl/>
          <w:lang w:val="en-GB" w:bidi="ar-LY"/>
        </w:rPr>
      </w:pPr>
      <w:r>
        <w:rPr>
          <w:rFonts w:ascii="Traditional Arabic" w:eastAsia="Calibri" w:hAnsi="Traditional Arabic" w:cs="Traditional Arabic"/>
          <w:b/>
          <w:bCs/>
          <w:sz w:val="32"/>
          <w:szCs w:val="32"/>
          <w:rtl/>
          <w:lang w:val="en-GB" w:bidi="ar-LY"/>
        </w:rPr>
        <w:br w:type="page"/>
      </w:r>
      <w:r w:rsidR="00775F25" w:rsidRPr="009D3277">
        <w:rPr>
          <w:rFonts w:ascii="Traditional Arabic" w:eastAsia="Calibri" w:hAnsi="Traditional Arabic" w:cs="Traditional Arabic" w:hint="cs"/>
          <w:b/>
          <w:bCs/>
          <w:sz w:val="36"/>
          <w:szCs w:val="36"/>
          <w:rtl/>
          <w:lang w:val="en-GB" w:bidi="ar-LY"/>
        </w:rPr>
        <w:lastRenderedPageBreak/>
        <w:t>فهرس المحتويات</w:t>
      </w:r>
    </w:p>
    <w:p w14:paraId="200B4A17" w14:textId="77777777" w:rsidR="00EF337C" w:rsidRPr="00147F7D" w:rsidRDefault="006370AE" w:rsidP="00147F7D">
      <w:pPr>
        <w:pStyle w:val="10"/>
        <w:spacing w:after="0"/>
        <w:rPr>
          <w:rFonts w:eastAsiaTheme="minorEastAsia"/>
          <w:noProof/>
          <w:sz w:val="28"/>
          <w:szCs w:val="28"/>
        </w:rPr>
      </w:pPr>
      <w:r w:rsidRPr="00147F7D">
        <w:rPr>
          <w:rFonts w:eastAsia="Calibri"/>
          <w:b/>
          <w:bCs/>
          <w:sz w:val="28"/>
          <w:szCs w:val="28"/>
          <w:rtl/>
        </w:rPr>
        <w:fldChar w:fldCharType="begin"/>
      </w:r>
      <w:r w:rsidRPr="00147F7D">
        <w:rPr>
          <w:rFonts w:eastAsia="Calibri"/>
          <w:b/>
          <w:bCs/>
          <w:sz w:val="28"/>
          <w:szCs w:val="28"/>
          <w:rtl/>
        </w:rPr>
        <w:instrText xml:space="preserve"> </w:instrText>
      </w:r>
      <w:r w:rsidRPr="00147F7D">
        <w:rPr>
          <w:rFonts w:eastAsia="Calibri"/>
          <w:b/>
          <w:bCs/>
          <w:sz w:val="28"/>
          <w:szCs w:val="28"/>
        </w:rPr>
        <w:instrText>TOC</w:instrText>
      </w:r>
      <w:r w:rsidRPr="00147F7D">
        <w:rPr>
          <w:rFonts w:eastAsia="Calibri"/>
          <w:b/>
          <w:bCs/>
          <w:sz w:val="28"/>
          <w:szCs w:val="28"/>
          <w:rtl/>
        </w:rPr>
        <w:instrText xml:space="preserve"> \</w:instrText>
      </w:r>
      <w:r w:rsidRPr="00147F7D">
        <w:rPr>
          <w:rFonts w:eastAsia="Calibri"/>
          <w:b/>
          <w:bCs/>
          <w:sz w:val="28"/>
          <w:szCs w:val="28"/>
        </w:rPr>
        <w:instrText>o "1-4" \h \z \u</w:instrText>
      </w:r>
      <w:r w:rsidRPr="00147F7D">
        <w:rPr>
          <w:rFonts w:eastAsia="Calibri"/>
          <w:b/>
          <w:bCs/>
          <w:sz w:val="28"/>
          <w:szCs w:val="28"/>
          <w:rtl/>
        </w:rPr>
        <w:instrText xml:space="preserve"> </w:instrText>
      </w:r>
      <w:r w:rsidRPr="00147F7D">
        <w:rPr>
          <w:rFonts w:eastAsia="Calibri"/>
          <w:b/>
          <w:bCs/>
          <w:sz w:val="28"/>
          <w:szCs w:val="28"/>
          <w:rtl/>
        </w:rPr>
        <w:fldChar w:fldCharType="separate"/>
      </w:r>
      <w:hyperlink w:anchor="_Toc212287327" w:history="1">
        <w:r w:rsidR="00EF337C" w:rsidRPr="00147F7D">
          <w:rPr>
            <w:rStyle w:val="Hyperlink"/>
            <w:rFonts w:ascii="Traditional Arabic" w:eastAsia="Calibri" w:hAnsi="Traditional Arabic" w:cs="Traditional Arabic" w:hint="eastAsia"/>
            <w:noProof/>
            <w:sz w:val="28"/>
            <w:szCs w:val="28"/>
            <w:rtl/>
          </w:rPr>
          <w:t>الإهداء</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_Toc212287327 \h </w:instrText>
        </w:r>
        <w:r w:rsidR="00EF337C" w:rsidRPr="00147F7D">
          <w:rPr>
            <w:noProof/>
            <w:webHidden/>
            <w:sz w:val="28"/>
            <w:szCs w:val="28"/>
          </w:rPr>
        </w:r>
        <w:r w:rsidR="00EF337C" w:rsidRPr="00147F7D">
          <w:rPr>
            <w:noProof/>
            <w:webHidden/>
            <w:sz w:val="28"/>
            <w:szCs w:val="28"/>
          </w:rPr>
          <w:fldChar w:fldCharType="separate"/>
        </w:r>
        <w:r w:rsidR="00E34EBF">
          <w:rPr>
            <w:rFonts w:hint="cs"/>
            <w:noProof/>
            <w:webHidden/>
            <w:sz w:val="28"/>
            <w:szCs w:val="28"/>
            <w:rtl/>
          </w:rPr>
          <w:t>‌أ</w:t>
        </w:r>
        <w:r w:rsidR="00EF337C" w:rsidRPr="00147F7D">
          <w:rPr>
            <w:noProof/>
            <w:webHidden/>
            <w:sz w:val="28"/>
            <w:szCs w:val="28"/>
          </w:rPr>
          <w:fldChar w:fldCharType="end"/>
        </w:r>
      </w:hyperlink>
    </w:p>
    <w:p w14:paraId="6C262520" w14:textId="77777777" w:rsidR="00EF337C" w:rsidRPr="00147F7D" w:rsidRDefault="00E12693" w:rsidP="00147F7D">
      <w:pPr>
        <w:pStyle w:val="10"/>
        <w:spacing w:after="0"/>
        <w:rPr>
          <w:rFonts w:eastAsiaTheme="minorEastAsia"/>
          <w:noProof/>
          <w:sz w:val="28"/>
          <w:szCs w:val="28"/>
        </w:rPr>
      </w:pPr>
      <w:hyperlink w:anchor="_Toc212287328" w:history="1">
        <w:r w:rsidR="00EF337C" w:rsidRPr="00147F7D">
          <w:rPr>
            <w:rStyle w:val="Hyperlink"/>
            <w:rFonts w:ascii="Traditional Arabic" w:eastAsia="Calibri" w:hAnsi="Traditional Arabic" w:cs="Traditional Arabic" w:hint="eastAsia"/>
            <w:noProof/>
            <w:sz w:val="28"/>
            <w:szCs w:val="28"/>
            <w:rtl/>
          </w:rPr>
          <w:t>الشكر</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_Toc212287328 \h </w:instrText>
        </w:r>
        <w:r w:rsidR="00EF337C" w:rsidRPr="00147F7D">
          <w:rPr>
            <w:noProof/>
            <w:webHidden/>
            <w:sz w:val="28"/>
            <w:szCs w:val="28"/>
          </w:rPr>
        </w:r>
        <w:r w:rsidR="00EF337C" w:rsidRPr="00147F7D">
          <w:rPr>
            <w:noProof/>
            <w:webHidden/>
            <w:sz w:val="28"/>
            <w:szCs w:val="28"/>
          </w:rPr>
          <w:fldChar w:fldCharType="separate"/>
        </w:r>
        <w:r w:rsidR="00E34EBF">
          <w:rPr>
            <w:rFonts w:hint="cs"/>
            <w:noProof/>
            <w:webHidden/>
            <w:sz w:val="28"/>
            <w:szCs w:val="28"/>
            <w:rtl/>
          </w:rPr>
          <w:t>‌ب</w:t>
        </w:r>
        <w:r w:rsidR="00EF337C" w:rsidRPr="00147F7D">
          <w:rPr>
            <w:noProof/>
            <w:webHidden/>
            <w:sz w:val="28"/>
            <w:szCs w:val="28"/>
          </w:rPr>
          <w:fldChar w:fldCharType="end"/>
        </w:r>
      </w:hyperlink>
    </w:p>
    <w:p w14:paraId="0E6B357D" w14:textId="77777777" w:rsidR="00EF337C" w:rsidRPr="00147F7D" w:rsidRDefault="00E12693" w:rsidP="00147F7D">
      <w:pPr>
        <w:pStyle w:val="10"/>
        <w:spacing w:after="0"/>
        <w:rPr>
          <w:rFonts w:eastAsiaTheme="minorEastAsia"/>
          <w:noProof/>
          <w:sz w:val="28"/>
          <w:szCs w:val="28"/>
        </w:rPr>
      </w:pPr>
      <w:hyperlink w:anchor="_Toc212287329" w:history="1">
        <w:r w:rsidR="00EF337C" w:rsidRPr="00147F7D">
          <w:rPr>
            <w:rStyle w:val="Hyperlink"/>
            <w:rFonts w:ascii="Traditional Arabic" w:eastAsia="Calibri" w:hAnsi="Traditional Arabic" w:cs="Traditional Arabic" w:hint="eastAsia"/>
            <w:noProof/>
            <w:sz w:val="28"/>
            <w:szCs w:val="28"/>
            <w:rtl/>
          </w:rPr>
          <w:t>الملخص</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_Toc212287329 \h </w:instrText>
        </w:r>
        <w:r w:rsidR="00EF337C" w:rsidRPr="00147F7D">
          <w:rPr>
            <w:noProof/>
            <w:webHidden/>
            <w:sz w:val="28"/>
            <w:szCs w:val="28"/>
          </w:rPr>
        </w:r>
        <w:r w:rsidR="00EF337C" w:rsidRPr="00147F7D">
          <w:rPr>
            <w:noProof/>
            <w:webHidden/>
            <w:sz w:val="28"/>
            <w:szCs w:val="28"/>
          </w:rPr>
          <w:fldChar w:fldCharType="separate"/>
        </w:r>
        <w:r w:rsidR="00E34EBF">
          <w:rPr>
            <w:rFonts w:hint="cs"/>
            <w:noProof/>
            <w:webHidden/>
            <w:sz w:val="28"/>
            <w:szCs w:val="28"/>
            <w:rtl/>
          </w:rPr>
          <w:t>‌ج</w:t>
        </w:r>
        <w:r w:rsidR="00EF337C" w:rsidRPr="00147F7D">
          <w:rPr>
            <w:noProof/>
            <w:webHidden/>
            <w:sz w:val="28"/>
            <w:szCs w:val="28"/>
          </w:rPr>
          <w:fldChar w:fldCharType="end"/>
        </w:r>
      </w:hyperlink>
    </w:p>
    <w:p w14:paraId="41EFAF70" w14:textId="77777777" w:rsidR="00EF337C" w:rsidRPr="00147F7D" w:rsidRDefault="00E12693" w:rsidP="00147F7D">
      <w:pPr>
        <w:pStyle w:val="10"/>
        <w:spacing w:after="0"/>
        <w:rPr>
          <w:rFonts w:eastAsiaTheme="minorEastAsia"/>
          <w:noProof/>
          <w:sz w:val="28"/>
          <w:szCs w:val="28"/>
        </w:rPr>
      </w:pPr>
      <w:hyperlink w:anchor="_Toc212287330" w:history="1">
        <w:r w:rsidR="00EF337C" w:rsidRPr="00147F7D">
          <w:rPr>
            <w:rStyle w:val="Hyperlink"/>
            <w:rFonts w:asciiTheme="majorBidi" w:eastAsia="Calibri" w:hAnsiTheme="majorBidi"/>
            <w:noProof/>
            <w:lang w:val="en-GB"/>
          </w:rPr>
          <w:t>ABSTRACT</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_Toc212287330 \h </w:instrText>
        </w:r>
        <w:r w:rsidR="00EF337C" w:rsidRPr="00147F7D">
          <w:rPr>
            <w:noProof/>
            <w:webHidden/>
            <w:sz w:val="28"/>
            <w:szCs w:val="28"/>
          </w:rPr>
        </w:r>
        <w:r w:rsidR="00EF337C" w:rsidRPr="00147F7D">
          <w:rPr>
            <w:noProof/>
            <w:webHidden/>
            <w:sz w:val="28"/>
            <w:szCs w:val="28"/>
          </w:rPr>
          <w:fldChar w:fldCharType="separate"/>
        </w:r>
        <w:r w:rsidR="00E34EBF">
          <w:rPr>
            <w:rFonts w:hint="cs"/>
            <w:noProof/>
            <w:webHidden/>
            <w:sz w:val="28"/>
            <w:szCs w:val="28"/>
            <w:rtl/>
          </w:rPr>
          <w:t>‌د</w:t>
        </w:r>
        <w:r w:rsidR="00EF337C" w:rsidRPr="00147F7D">
          <w:rPr>
            <w:noProof/>
            <w:webHidden/>
            <w:sz w:val="28"/>
            <w:szCs w:val="28"/>
          </w:rPr>
          <w:fldChar w:fldCharType="end"/>
        </w:r>
      </w:hyperlink>
    </w:p>
    <w:p w14:paraId="232A29EA" w14:textId="77777777" w:rsidR="00EF337C" w:rsidRPr="00147F7D" w:rsidRDefault="00E12693" w:rsidP="00147F7D">
      <w:pPr>
        <w:pStyle w:val="10"/>
        <w:spacing w:after="0"/>
        <w:rPr>
          <w:rFonts w:eastAsiaTheme="minorEastAsia"/>
          <w:noProof/>
          <w:sz w:val="28"/>
          <w:szCs w:val="28"/>
        </w:rPr>
      </w:pPr>
      <w:hyperlink w:anchor="_Toc212287331" w:history="1">
        <w:r w:rsidR="00EF337C" w:rsidRPr="00147F7D">
          <w:rPr>
            <w:rStyle w:val="Hyperlink"/>
            <w:rFonts w:ascii="Traditional Arabic" w:hAnsi="Traditional Arabic" w:cs="Traditional Arabic" w:hint="eastAsia"/>
            <w:noProof/>
            <w:sz w:val="28"/>
            <w:szCs w:val="28"/>
            <w:rtl/>
          </w:rPr>
          <w:t>إقرار</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_Toc212287331 \h </w:instrText>
        </w:r>
        <w:r w:rsidR="00EF337C" w:rsidRPr="00147F7D">
          <w:rPr>
            <w:noProof/>
            <w:webHidden/>
            <w:sz w:val="28"/>
            <w:szCs w:val="28"/>
          </w:rPr>
        </w:r>
        <w:r w:rsidR="00EF337C" w:rsidRPr="00147F7D">
          <w:rPr>
            <w:noProof/>
            <w:webHidden/>
            <w:sz w:val="28"/>
            <w:szCs w:val="28"/>
          </w:rPr>
          <w:fldChar w:fldCharType="separate"/>
        </w:r>
        <w:r w:rsidR="00E34EBF">
          <w:rPr>
            <w:rFonts w:hint="cs"/>
            <w:noProof/>
            <w:webHidden/>
            <w:sz w:val="28"/>
            <w:szCs w:val="28"/>
            <w:rtl/>
          </w:rPr>
          <w:t>‌ه</w:t>
        </w:r>
        <w:r w:rsidR="00EF337C" w:rsidRPr="00147F7D">
          <w:rPr>
            <w:noProof/>
            <w:webHidden/>
            <w:sz w:val="28"/>
            <w:szCs w:val="28"/>
          </w:rPr>
          <w:fldChar w:fldCharType="end"/>
        </w:r>
      </w:hyperlink>
    </w:p>
    <w:p w14:paraId="2396C1C3" w14:textId="77777777" w:rsidR="00EF337C" w:rsidRPr="00147F7D" w:rsidRDefault="00E12693" w:rsidP="00147F7D">
      <w:pPr>
        <w:pStyle w:val="10"/>
        <w:spacing w:after="0"/>
        <w:rPr>
          <w:rFonts w:eastAsiaTheme="minorEastAsia"/>
          <w:noProof/>
          <w:sz w:val="28"/>
          <w:szCs w:val="28"/>
        </w:rPr>
      </w:pPr>
      <w:hyperlink w:anchor="_Toc212287332" w:history="1">
        <w:r w:rsidR="00EF337C" w:rsidRPr="00147F7D">
          <w:rPr>
            <w:rStyle w:val="Hyperlink"/>
            <w:rFonts w:ascii="Traditional Arabic" w:hAnsi="Traditional Arabic" w:cs="Traditional Arabic" w:hint="eastAsia"/>
            <w:noProof/>
            <w:sz w:val="28"/>
            <w:szCs w:val="28"/>
            <w:rtl/>
          </w:rPr>
          <w:t>قرار</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الجامعة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_Toc212287332 \h </w:instrText>
        </w:r>
        <w:r w:rsidR="00EF337C" w:rsidRPr="00147F7D">
          <w:rPr>
            <w:noProof/>
            <w:webHidden/>
            <w:sz w:val="28"/>
            <w:szCs w:val="28"/>
          </w:rPr>
        </w:r>
        <w:r w:rsidR="00EF337C" w:rsidRPr="00147F7D">
          <w:rPr>
            <w:noProof/>
            <w:webHidden/>
            <w:sz w:val="28"/>
            <w:szCs w:val="28"/>
          </w:rPr>
          <w:fldChar w:fldCharType="separate"/>
        </w:r>
        <w:r w:rsidR="00E34EBF">
          <w:rPr>
            <w:rFonts w:hint="cs"/>
            <w:noProof/>
            <w:webHidden/>
            <w:sz w:val="28"/>
            <w:szCs w:val="28"/>
            <w:rtl/>
          </w:rPr>
          <w:t>‌و</w:t>
        </w:r>
        <w:r w:rsidR="00EF337C" w:rsidRPr="00147F7D">
          <w:rPr>
            <w:noProof/>
            <w:webHidden/>
            <w:sz w:val="28"/>
            <w:szCs w:val="28"/>
          </w:rPr>
          <w:fldChar w:fldCharType="end"/>
        </w:r>
      </w:hyperlink>
    </w:p>
    <w:p w14:paraId="699421D1" w14:textId="77777777" w:rsidR="00EF337C" w:rsidRPr="00147F7D" w:rsidRDefault="00E12693" w:rsidP="00147F7D">
      <w:pPr>
        <w:pStyle w:val="10"/>
        <w:spacing w:after="0"/>
        <w:rPr>
          <w:rFonts w:eastAsiaTheme="minorEastAsia"/>
          <w:noProof/>
          <w:sz w:val="28"/>
          <w:szCs w:val="28"/>
        </w:rPr>
      </w:pPr>
      <w:hyperlink w:anchor="_Toc212287333" w:history="1">
        <w:r w:rsidR="00EF337C" w:rsidRPr="00147F7D">
          <w:rPr>
            <w:rStyle w:val="Hyperlink"/>
            <w:rFonts w:ascii="Traditional Arabic" w:hAnsi="Traditional Arabic" w:cs="Traditional Arabic" w:hint="eastAsia"/>
            <w:noProof/>
            <w:sz w:val="28"/>
            <w:szCs w:val="28"/>
            <w:rtl/>
          </w:rPr>
          <w:t>المقدمة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_Toc212287333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w:t>
        </w:r>
        <w:r w:rsidR="00EF337C" w:rsidRPr="00147F7D">
          <w:rPr>
            <w:noProof/>
            <w:webHidden/>
            <w:sz w:val="28"/>
            <w:szCs w:val="28"/>
          </w:rPr>
          <w:fldChar w:fldCharType="end"/>
        </w:r>
      </w:hyperlink>
    </w:p>
    <w:p w14:paraId="72E22FCE" w14:textId="77777777" w:rsidR="00EF337C" w:rsidRPr="00147F7D" w:rsidRDefault="00E12693" w:rsidP="00147F7D">
      <w:pPr>
        <w:pStyle w:val="10"/>
        <w:spacing w:after="0"/>
        <w:rPr>
          <w:rFonts w:eastAsiaTheme="minorEastAsia"/>
          <w:noProof/>
          <w:sz w:val="28"/>
          <w:szCs w:val="28"/>
        </w:rPr>
      </w:pPr>
      <w:hyperlink w:anchor="_Toc212287334" w:history="1">
        <w:r w:rsidR="00EF337C" w:rsidRPr="00147F7D">
          <w:rPr>
            <w:rStyle w:val="Hyperlink"/>
            <w:rFonts w:ascii="Traditional Arabic" w:eastAsia="Calibri" w:hAnsi="Traditional Arabic" w:cs="Traditional Arabic" w:hint="eastAsia"/>
            <w:noProof/>
            <w:sz w:val="28"/>
            <w:szCs w:val="28"/>
            <w:rtl/>
            <w:lang w:bidi="ar-LY"/>
          </w:rPr>
          <w:t>الفصل</w:t>
        </w:r>
        <w:r w:rsidR="00EF337C" w:rsidRPr="00147F7D">
          <w:rPr>
            <w:rStyle w:val="Hyperlink"/>
            <w:rFonts w:ascii="Traditional Arabic" w:eastAsia="Calibri" w:hAnsi="Traditional Arabic" w:cs="Traditional Arabic"/>
            <w:noProof/>
            <w:sz w:val="28"/>
            <w:szCs w:val="28"/>
            <w:rtl/>
            <w:lang w:bidi="ar-LY"/>
          </w:rPr>
          <w:t xml:space="preserve"> </w:t>
        </w:r>
        <w:r w:rsidR="00EF337C" w:rsidRPr="00147F7D">
          <w:rPr>
            <w:rStyle w:val="Hyperlink"/>
            <w:rFonts w:ascii="Traditional Arabic" w:eastAsia="Calibri" w:hAnsi="Traditional Arabic" w:cs="Traditional Arabic" w:hint="eastAsia"/>
            <w:noProof/>
            <w:sz w:val="28"/>
            <w:szCs w:val="28"/>
            <w:rtl/>
            <w:lang w:bidi="ar-LY"/>
          </w:rPr>
          <w:t>الأول</w:t>
        </w:r>
        <w:r w:rsidR="00EF337C" w:rsidRPr="00147F7D">
          <w:rPr>
            <w:rStyle w:val="Hyperlink"/>
            <w:rFonts w:ascii="Traditional Arabic" w:eastAsia="Calibri" w:hAnsi="Traditional Arabic" w:cs="Traditional Arabic"/>
            <w:noProof/>
            <w:sz w:val="28"/>
            <w:szCs w:val="28"/>
            <w:rtl/>
            <w:lang w:bidi="ar-LY"/>
          </w:rPr>
          <w:t xml:space="preserve">: </w:t>
        </w:r>
        <w:r w:rsidR="00EF337C" w:rsidRPr="00147F7D">
          <w:rPr>
            <w:rStyle w:val="Hyperlink"/>
            <w:rFonts w:ascii="Traditional Arabic" w:eastAsia="Calibri" w:hAnsi="Traditional Arabic" w:cs="Traditional Arabic" w:hint="eastAsia"/>
            <w:noProof/>
            <w:sz w:val="28"/>
            <w:szCs w:val="28"/>
            <w:rtl/>
            <w:lang w:bidi="ar-LY"/>
          </w:rPr>
          <w:t>الإطار</w:t>
        </w:r>
        <w:r w:rsidR="00EF337C" w:rsidRPr="00147F7D">
          <w:rPr>
            <w:rStyle w:val="Hyperlink"/>
            <w:rFonts w:ascii="Traditional Arabic" w:eastAsia="Calibri" w:hAnsi="Traditional Arabic" w:cs="Traditional Arabic"/>
            <w:noProof/>
            <w:sz w:val="28"/>
            <w:szCs w:val="28"/>
            <w:rtl/>
            <w:lang w:bidi="ar-LY"/>
          </w:rPr>
          <w:t xml:space="preserve"> </w:t>
        </w:r>
        <w:r w:rsidR="00EF337C" w:rsidRPr="00147F7D">
          <w:rPr>
            <w:rStyle w:val="Hyperlink"/>
            <w:rFonts w:ascii="Traditional Arabic" w:eastAsia="Calibri" w:hAnsi="Traditional Arabic" w:cs="Traditional Arabic" w:hint="eastAsia"/>
            <w:noProof/>
            <w:sz w:val="28"/>
            <w:szCs w:val="28"/>
            <w:rtl/>
            <w:lang w:bidi="ar-LY"/>
          </w:rPr>
          <w:t>النظري</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_Toc212287334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12</w:t>
        </w:r>
        <w:r w:rsidR="00EF337C" w:rsidRPr="00147F7D">
          <w:rPr>
            <w:noProof/>
            <w:webHidden/>
            <w:sz w:val="28"/>
            <w:szCs w:val="28"/>
          </w:rPr>
          <w:fldChar w:fldCharType="end"/>
        </w:r>
      </w:hyperlink>
    </w:p>
    <w:p w14:paraId="6A50ECB7" w14:textId="77777777" w:rsidR="00EF337C" w:rsidRPr="00147F7D" w:rsidRDefault="00E12693" w:rsidP="00147F7D">
      <w:pPr>
        <w:pStyle w:val="20"/>
        <w:spacing w:after="0"/>
        <w:rPr>
          <w:rFonts w:eastAsiaTheme="minorEastAsia"/>
          <w:noProof/>
          <w:sz w:val="28"/>
          <w:szCs w:val="28"/>
        </w:rPr>
      </w:pPr>
      <w:hyperlink w:anchor="_Toc212287335" w:history="1">
        <w:r w:rsidR="00EF337C" w:rsidRPr="00147F7D">
          <w:rPr>
            <w:rStyle w:val="Hyperlink"/>
            <w:rFonts w:ascii="Sakkal Majalla" w:eastAsia="Calibri" w:hAnsi="Sakkal Majalla" w:cs="Sakkal Majalla" w:hint="eastAsia"/>
            <w:noProof/>
            <w:sz w:val="28"/>
            <w:szCs w:val="28"/>
            <w:rtl/>
            <w:lang w:bidi="ar-LY"/>
          </w:rPr>
          <w:t>أبستمولوجيا</w:t>
        </w:r>
        <w:r w:rsidR="00EF337C" w:rsidRPr="00147F7D">
          <w:rPr>
            <w:rStyle w:val="Hyperlink"/>
            <w:rFonts w:ascii="Sakkal Majalla" w:eastAsia="Calibri" w:hAnsi="Sakkal Majalla" w:cs="Sakkal Majalla"/>
            <w:noProof/>
            <w:sz w:val="28"/>
            <w:szCs w:val="28"/>
            <w:rtl/>
            <w:lang w:bidi="ar-LY"/>
          </w:rPr>
          <w:t xml:space="preserve"> </w:t>
        </w:r>
        <w:r w:rsidR="00EF337C" w:rsidRPr="00147F7D">
          <w:rPr>
            <w:rStyle w:val="Hyperlink"/>
            <w:rFonts w:ascii="Sakkal Majalla" w:eastAsia="Calibri" w:hAnsi="Sakkal Majalla" w:cs="Sakkal Majalla" w:hint="eastAsia"/>
            <w:noProof/>
            <w:sz w:val="28"/>
            <w:szCs w:val="28"/>
            <w:rtl/>
            <w:lang w:bidi="ar-LY"/>
          </w:rPr>
          <w:t>المقالة</w:t>
        </w:r>
        <w:r w:rsidR="00EF337C" w:rsidRPr="00147F7D">
          <w:rPr>
            <w:rStyle w:val="Hyperlink"/>
            <w:rFonts w:ascii="Sakkal Majalla" w:eastAsia="Calibri" w:hAnsi="Sakkal Majalla" w:cs="Sakkal Majalla"/>
            <w:noProof/>
            <w:sz w:val="28"/>
            <w:szCs w:val="28"/>
            <w:rtl/>
            <w:lang w:bidi="ar-LY"/>
          </w:rPr>
          <w:t xml:space="preserve"> :</w:t>
        </w:r>
        <w:r w:rsidR="00EF337C" w:rsidRPr="00147F7D">
          <w:rPr>
            <w:rStyle w:val="Hyperlink"/>
            <w:rFonts w:ascii="Sakkal Majalla" w:eastAsia="Calibri" w:hAnsi="Sakkal Majalla" w:cs="Sakkal Majalla" w:hint="eastAsia"/>
            <w:noProof/>
            <w:sz w:val="28"/>
            <w:szCs w:val="28"/>
            <w:rtl/>
            <w:lang w:bidi="ar-LY"/>
          </w:rPr>
          <w:t>أبستمولوجيا</w:t>
        </w:r>
        <w:r w:rsidR="00EF337C" w:rsidRPr="00147F7D">
          <w:rPr>
            <w:rStyle w:val="Hyperlink"/>
            <w:rFonts w:ascii="Sakkal Majalla" w:eastAsia="Calibri" w:hAnsi="Sakkal Majalla" w:cs="Sakkal Majalla"/>
            <w:noProof/>
            <w:sz w:val="28"/>
            <w:szCs w:val="28"/>
            <w:rtl/>
            <w:lang w:bidi="ar-LY"/>
          </w:rPr>
          <w:t xml:space="preserve"> </w:t>
        </w:r>
        <w:r w:rsidR="00EF337C" w:rsidRPr="00147F7D">
          <w:rPr>
            <w:rStyle w:val="Hyperlink"/>
            <w:rFonts w:ascii="Sakkal Majalla" w:eastAsia="Calibri" w:hAnsi="Sakkal Majalla" w:cs="Sakkal Majalla" w:hint="eastAsia"/>
            <w:noProof/>
            <w:sz w:val="28"/>
            <w:szCs w:val="28"/>
            <w:rtl/>
            <w:lang w:bidi="ar-LY"/>
          </w:rPr>
          <w:t>التداولية</w:t>
        </w:r>
        <w:r w:rsidR="00EF337C" w:rsidRPr="00147F7D">
          <w:rPr>
            <w:rStyle w:val="Hyperlink"/>
            <w:rFonts w:ascii="Sakkal Majalla" w:eastAsia="Calibri" w:hAnsi="Sakkal Majalla" w:cs="Sakkal Majalla"/>
            <w:noProof/>
            <w:sz w:val="28"/>
            <w:szCs w:val="28"/>
            <w:rtl/>
            <w:lang w:bidi="ar-LY"/>
          </w:rPr>
          <w:t xml:space="preserve"> </w:t>
        </w:r>
        <w:r w:rsidR="00EF337C" w:rsidRPr="00147F7D">
          <w:rPr>
            <w:rStyle w:val="Hyperlink"/>
            <w:rFonts w:ascii="Sakkal Majalla" w:eastAsia="Calibri" w:hAnsi="Sakkal Majalla" w:cs="Sakkal Majalla" w:hint="eastAsia"/>
            <w:noProof/>
            <w:sz w:val="28"/>
            <w:szCs w:val="28"/>
            <w:rtl/>
            <w:lang w:bidi="ar-LY"/>
          </w:rPr>
          <w:t>والحجاج</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_Toc212287335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12</w:t>
        </w:r>
        <w:r w:rsidR="00EF337C" w:rsidRPr="00147F7D">
          <w:rPr>
            <w:noProof/>
            <w:webHidden/>
            <w:sz w:val="28"/>
            <w:szCs w:val="28"/>
          </w:rPr>
          <w:fldChar w:fldCharType="end"/>
        </w:r>
      </w:hyperlink>
    </w:p>
    <w:p w14:paraId="3D96247D" w14:textId="77777777" w:rsidR="00EF337C" w:rsidRPr="00147F7D" w:rsidRDefault="00E12693" w:rsidP="00147F7D">
      <w:pPr>
        <w:pStyle w:val="10"/>
        <w:spacing w:after="0"/>
        <w:rPr>
          <w:rFonts w:eastAsiaTheme="minorEastAsia"/>
          <w:noProof/>
          <w:sz w:val="28"/>
          <w:szCs w:val="28"/>
        </w:rPr>
      </w:pPr>
      <w:hyperlink w:anchor="_Toc212287336" w:history="1">
        <w:r w:rsidR="00EF337C" w:rsidRPr="00147F7D">
          <w:rPr>
            <w:rStyle w:val="Hyperlink"/>
            <w:rFonts w:ascii="Sakkal Majalla" w:eastAsia="Calibri" w:hAnsi="Sakkal Majalla" w:cs="Sakkal Majalla" w:hint="eastAsia"/>
            <w:b/>
            <w:bCs/>
            <w:noProof/>
            <w:sz w:val="28"/>
            <w:szCs w:val="28"/>
            <w:rtl/>
            <w:lang w:bidi="ar-LY"/>
          </w:rPr>
          <w:t>المبحث</w:t>
        </w:r>
        <w:r w:rsidR="00EF337C" w:rsidRPr="00147F7D">
          <w:rPr>
            <w:rStyle w:val="Hyperlink"/>
            <w:rFonts w:ascii="Sakkal Majalla" w:eastAsia="Calibri" w:hAnsi="Sakkal Majalla" w:cs="Sakkal Majalla"/>
            <w:b/>
            <w:bCs/>
            <w:noProof/>
            <w:sz w:val="28"/>
            <w:szCs w:val="28"/>
            <w:rtl/>
            <w:lang w:bidi="ar-LY"/>
          </w:rPr>
          <w:t xml:space="preserve"> </w:t>
        </w:r>
        <w:r w:rsidR="00EF337C" w:rsidRPr="00147F7D">
          <w:rPr>
            <w:rStyle w:val="Hyperlink"/>
            <w:rFonts w:ascii="Sakkal Majalla" w:eastAsia="Calibri" w:hAnsi="Sakkal Majalla" w:cs="Sakkal Majalla" w:hint="eastAsia"/>
            <w:b/>
            <w:bCs/>
            <w:noProof/>
            <w:sz w:val="28"/>
            <w:szCs w:val="28"/>
            <w:rtl/>
            <w:lang w:bidi="ar-LY"/>
          </w:rPr>
          <w:t>الاول</w:t>
        </w:r>
        <w:r w:rsidR="00EF337C" w:rsidRPr="00147F7D">
          <w:rPr>
            <w:rStyle w:val="Hyperlink"/>
            <w:rFonts w:ascii="Sakkal Majalla" w:eastAsia="Calibri" w:hAnsi="Sakkal Majalla" w:cs="Sakkal Majalla"/>
            <w:b/>
            <w:bCs/>
            <w:noProof/>
            <w:sz w:val="28"/>
            <w:szCs w:val="28"/>
            <w:rtl/>
            <w:lang w:bidi="ar-LY"/>
          </w:rPr>
          <w:t xml:space="preserve">: </w:t>
        </w:r>
        <w:r w:rsidR="00EF337C" w:rsidRPr="00147F7D">
          <w:rPr>
            <w:rStyle w:val="Hyperlink"/>
            <w:rFonts w:ascii="Sakkal Majalla" w:eastAsia="Calibri" w:hAnsi="Sakkal Majalla" w:cs="Sakkal Majalla" w:hint="eastAsia"/>
            <w:b/>
            <w:bCs/>
            <w:noProof/>
            <w:sz w:val="28"/>
            <w:szCs w:val="28"/>
            <w:rtl/>
            <w:lang w:bidi="ar-LY"/>
          </w:rPr>
          <w:t>أبستمولوجيا</w:t>
        </w:r>
        <w:r w:rsidR="00EF337C" w:rsidRPr="00147F7D">
          <w:rPr>
            <w:rStyle w:val="Hyperlink"/>
            <w:rFonts w:ascii="Sakkal Majalla" w:eastAsia="Calibri" w:hAnsi="Sakkal Majalla" w:cs="Sakkal Majalla"/>
            <w:b/>
            <w:bCs/>
            <w:noProof/>
            <w:sz w:val="28"/>
            <w:szCs w:val="28"/>
            <w:rtl/>
            <w:lang w:bidi="ar-LY"/>
          </w:rPr>
          <w:t xml:space="preserve"> </w:t>
        </w:r>
        <w:r w:rsidR="00EF337C" w:rsidRPr="00147F7D">
          <w:rPr>
            <w:rStyle w:val="Hyperlink"/>
            <w:rFonts w:ascii="Sakkal Majalla" w:eastAsia="Calibri" w:hAnsi="Sakkal Majalla" w:cs="Sakkal Majalla" w:hint="eastAsia"/>
            <w:b/>
            <w:bCs/>
            <w:noProof/>
            <w:sz w:val="28"/>
            <w:szCs w:val="28"/>
            <w:rtl/>
            <w:lang w:bidi="ar-LY"/>
          </w:rPr>
          <w:t>المقالة</w:t>
        </w:r>
        <w:r w:rsidR="00EF337C" w:rsidRPr="00147F7D">
          <w:rPr>
            <w:rStyle w:val="Hyperlink"/>
            <w:rFonts w:ascii="Sakkal Majalla" w:eastAsia="Calibri" w:hAnsi="Sakkal Majalla" w:cs="Sakkal Majalla"/>
            <w:b/>
            <w:bCs/>
            <w:noProof/>
            <w:sz w:val="28"/>
            <w:szCs w:val="28"/>
            <w:rtl/>
            <w:lang w:bidi="ar-LY"/>
          </w:rPr>
          <w:t xml:space="preserve"> </w:t>
        </w:r>
        <w:r w:rsidR="00EF337C" w:rsidRPr="00147F7D">
          <w:rPr>
            <w:rStyle w:val="Hyperlink"/>
            <w:rFonts w:ascii="Sakkal Majalla" w:eastAsia="Calibri" w:hAnsi="Sakkal Majalla" w:cs="Sakkal Majalla" w:hint="eastAsia"/>
            <w:b/>
            <w:bCs/>
            <w:noProof/>
            <w:sz w:val="28"/>
            <w:szCs w:val="28"/>
            <w:rtl/>
            <w:lang w:bidi="ar-LY"/>
          </w:rPr>
          <w:t>والوظيفة</w:t>
        </w:r>
        <w:r w:rsidR="00EF337C" w:rsidRPr="00147F7D">
          <w:rPr>
            <w:rStyle w:val="Hyperlink"/>
            <w:rFonts w:ascii="Sakkal Majalla" w:eastAsia="Calibri" w:hAnsi="Sakkal Majalla" w:cs="Sakkal Majalla"/>
            <w:b/>
            <w:bCs/>
            <w:noProof/>
            <w:sz w:val="28"/>
            <w:szCs w:val="28"/>
            <w:rtl/>
            <w:lang w:bidi="ar-LY"/>
          </w:rPr>
          <w:t xml:space="preserve"> </w:t>
        </w:r>
        <w:r w:rsidR="00EF337C" w:rsidRPr="00147F7D">
          <w:rPr>
            <w:rStyle w:val="Hyperlink"/>
            <w:rFonts w:ascii="Sakkal Majalla" w:eastAsia="Calibri" w:hAnsi="Sakkal Majalla" w:cs="Sakkal Majalla" w:hint="eastAsia"/>
            <w:b/>
            <w:bCs/>
            <w:noProof/>
            <w:sz w:val="28"/>
            <w:szCs w:val="28"/>
            <w:rtl/>
            <w:lang w:bidi="ar-LY"/>
          </w:rPr>
          <w:t>الادبية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_Toc212287336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12</w:t>
        </w:r>
        <w:r w:rsidR="00EF337C" w:rsidRPr="00147F7D">
          <w:rPr>
            <w:noProof/>
            <w:webHidden/>
            <w:sz w:val="28"/>
            <w:szCs w:val="28"/>
          </w:rPr>
          <w:fldChar w:fldCharType="end"/>
        </w:r>
      </w:hyperlink>
    </w:p>
    <w:p w14:paraId="44029A7D" w14:textId="77777777" w:rsidR="00EF337C" w:rsidRPr="00147F7D" w:rsidRDefault="00E12693" w:rsidP="00147F7D">
      <w:pPr>
        <w:pStyle w:val="10"/>
        <w:spacing w:after="0"/>
        <w:rPr>
          <w:rFonts w:eastAsiaTheme="minorEastAsia"/>
          <w:noProof/>
          <w:sz w:val="28"/>
          <w:szCs w:val="28"/>
        </w:rPr>
      </w:pPr>
      <w:hyperlink w:anchor="_Toc212287337" w:history="1">
        <w:r w:rsidR="00EF337C" w:rsidRPr="00147F7D">
          <w:rPr>
            <w:rStyle w:val="Hyperlink"/>
            <w:rFonts w:ascii="Sakkal Majalla" w:eastAsia="Calibri" w:hAnsi="Sakkal Majalla" w:cs="Sakkal Majalla"/>
            <w:b/>
            <w:bCs/>
            <w:noProof/>
            <w:sz w:val="28"/>
            <w:szCs w:val="28"/>
            <w:rtl/>
            <w:lang w:bidi="ar-LY"/>
          </w:rPr>
          <w:t>(</w:t>
        </w:r>
        <w:r w:rsidR="00EF337C" w:rsidRPr="00147F7D">
          <w:rPr>
            <w:rStyle w:val="Hyperlink"/>
            <w:rFonts w:ascii="Sakkal Majalla" w:eastAsia="Calibri" w:hAnsi="Sakkal Majalla" w:cs="Sakkal Majalla" w:hint="eastAsia"/>
            <w:b/>
            <w:bCs/>
            <w:noProof/>
            <w:sz w:val="28"/>
            <w:szCs w:val="28"/>
            <w:rtl/>
            <w:lang w:bidi="ar-LY"/>
          </w:rPr>
          <w:t>المقالة</w:t>
        </w:r>
        <w:r w:rsidR="00EF337C" w:rsidRPr="00147F7D">
          <w:rPr>
            <w:rStyle w:val="Hyperlink"/>
            <w:rFonts w:ascii="Sakkal Majalla" w:eastAsia="Calibri" w:hAnsi="Sakkal Majalla" w:cs="Sakkal Majalla"/>
            <w:b/>
            <w:bCs/>
            <w:noProof/>
            <w:sz w:val="28"/>
            <w:szCs w:val="28"/>
            <w:rtl/>
            <w:lang w:bidi="ar-LY"/>
          </w:rPr>
          <w:t xml:space="preserve"> </w:t>
        </w:r>
        <w:r w:rsidR="00EF337C" w:rsidRPr="00147F7D">
          <w:rPr>
            <w:rStyle w:val="Hyperlink"/>
            <w:rFonts w:ascii="Sakkal Majalla" w:eastAsia="Calibri" w:hAnsi="Sakkal Majalla" w:cs="Sakkal Majalla" w:hint="eastAsia"/>
            <w:b/>
            <w:bCs/>
            <w:noProof/>
            <w:sz w:val="28"/>
            <w:szCs w:val="28"/>
            <w:rtl/>
            <w:lang w:bidi="ar-LY"/>
          </w:rPr>
          <w:t>الادبية</w:t>
        </w:r>
        <w:r w:rsidR="00EF337C" w:rsidRPr="00147F7D">
          <w:rPr>
            <w:rStyle w:val="Hyperlink"/>
            <w:rFonts w:ascii="Sakkal Majalla" w:eastAsia="Calibri" w:hAnsi="Sakkal Majalla" w:cs="Sakkal Majalla"/>
            <w:b/>
            <w:bCs/>
            <w:noProof/>
            <w:sz w:val="28"/>
            <w:szCs w:val="28"/>
            <w:rtl/>
            <w:lang w:bidi="ar-LY"/>
          </w:rPr>
          <w:t xml:space="preserve"> </w:t>
        </w:r>
        <w:r w:rsidR="00EF337C" w:rsidRPr="00147F7D">
          <w:rPr>
            <w:rStyle w:val="Hyperlink"/>
            <w:rFonts w:ascii="Sakkal Majalla" w:eastAsia="Calibri" w:hAnsi="Sakkal Majalla" w:cs="Sakkal Majalla" w:hint="eastAsia"/>
            <w:b/>
            <w:bCs/>
            <w:noProof/>
            <w:sz w:val="28"/>
            <w:szCs w:val="28"/>
            <w:rtl/>
            <w:lang w:bidi="ar-LY"/>
          </w:rPr>
          <w:t>الماهية</w:t>
        </w:r>
        <w:r w:rsidR="00EF337C" w:rsidRPr="00147F7D">
          <w:rPr>
            <w:rStyle w:val="Hyperlink"/>
            <w:rFonts w:ascii="Sakkal Majalla" w:eastAsia="Calibri" w:hAnsi="Sakkal Majalla" w:cs="Sakkal Majalla"/>
            <w:b/>
            <w:bCs/>
            <w:noProof/>
            <w:sz w:val="28"/>
            <w:szCs w:val="28"/>
            <w:rtl/>
            <w:lang w:bidi="ar-LY"/>
          </w:rPr>
          <w:t xml:space="preserve"> </w:t>
        </w:r>
        <w:r w:rsidR="00EF337C" w:rsidRPr="00147F7D">
          <w:rPr>
            <w:rStyle w:val="Hyperlink"/>
            <w:rFonts w:ascii="Sakkal Majalla" w:eastAsia="Calibri" w:hAnsi="Sakkal Majalla" w:cs="Sakkal Majalla" w:hint="eastAsia"/>
            <w:b/>
            <w:bCs/>
            <w:noProof/>
            <w:sz w:val="28"/>
            <w:szCs w:val="28"/>
            <w:rtl/>
            <w:lang w:bidi="ar-LY"/>
          </w:rPr>
          <w:t>والبناء</w:t>
        </w:r>
        <w:r w:rsidR="00EF337C" w:rsidRPr="00147F7D">
          <w:rPr>
            <w:rStyle w:val="Hyperlink"/>
            <w:rFonts w:ascii="Sakkal Majalla" w:eastAsia="Calibri" w:hAnsi="Sakkal Majalla" w:cs="Sakkal Majalla"/>
            <w:b/>
            <w:bCs/>
            <w:noProof/>
            <w:sz w:val="28"/>
            <w:szCs w:val="28"/>
            <w:rtl/>
            <w:lang w:bidi="ar-LY"/>
          </w:rPr>
          <w:t xml:space="preserve"> </w:t>
        </w:r>
        <w:r w:rsidR="00EF337C" w:rsidRPr="00147F7D">
          <w:rPr>
            <w:rStyle w:val="Hyperlink"/>
            <w:rFonts w:ascii="Sakkal Majalla" w:eastAsia="Calibri" w:hAnsi="Sakkal Majalla" w:cs="Sakkal Majalla" w:hint="eastAsia"/>
            <w:b/>
            <w:bCs/>
            <w:noProof/>
            <w:sz w:val="28"/>
            <w:szCs w:val="28"/>
            <w:rtl/>
            <w:lang w:bidi="ar-LY"/>
          </w:rPr>
          <w:t>،المقالة</w:t>
        </w:r>
        <w:r w:rsidR="00EF337C" w:rsidRPr="00147F7D">
          <w:rPr>
            <w:rStyle w:val="Hyperlink"/>
            <w:rFonts w:ascii="Sakkal Majalla" w:eastAsia="Calibri" w:hAnsi="Sakkal Majalla" w:cs="Sakkal Majalla"/>
            <w:b/>
            <w:bCs/>
            <w:noProof/>
            <w:sz w:val="28"/>
            <w:szCs w:val="28"/>
            <w:rtl/>
            <w:lang w:bidi="ar-LY"/>
          </w:rPr>
          <w:t xml:space="preserve"> </w:t>
        </w:r>
        <w:r w:rsidR="00EF337C" w:rsidRPr="00147F7D">
          <w:rPr>
            <w:rStyle w:val="Hyperlink"/>
            <w:rFonts w:ascii="Sakkal Majalla" w:eastAsia="Calibri" w:hAnsi="Sakkal Majalla" w:cs="Sakkal Majalla" w:hint="eastAsia"/>
            <w:b/>
            <w:bCs/>
            <w:noProof/>
            <w:sz w:val="28"/>
            <w:szCs w:val="28"/>
            <w:rtl/>
            <w:lang w:bidi="ar-LY"/>
          </w:rPr>
          <w:t>لدى</w:t>
        </w:r>
        <w:r w:rsidR="00EF337C" w:rsidRPr="00147F7D">
          <w:rPr>
            <w:rStyle w:val="Hyperlink"/>
            <w:rFonts w:ascii="Sakkal Majalla" w:eastAsia="Calibri" w:hAnsi="Sakkal Majalla" w:cs="Sakkal Majalla"/>
            <w:b/>
            <w:bCs/>
            <w:noProof/>
            <w:sz w:val="28"/>
            <w:szCs w:val="28"/>
            <w:rtl/>
            <w:lang w:bidi="ar-LY"/>
          </w:rPr>
          <w:t xml:space="preserve"> </w:t>
        </w:r>
        <w:r w:rsidR="00EF337C" w:rsidRPr="00147F7D">
          <w:rPr>
            <w:rStyle w:val="Hyperlink"/>
            <w:rFonts w:ascii="Sakkal Majalla" w:eastAsia="Calibri" w:hAnsi="Sakkal Majalla" w:cs="Sakkal Majalla" w:hint="eastAsia"/>
            <w:b/>
            <w:bCs/>
            <w:noProof/>
            <w:sz w:val="28"/>
            <w:szCs w:val="28"/>
            <w:rtl/>
            <w:lang w:bidi="ar-LY"/>
          </w:rPr>
          <w:t>الماعزي</w:t>
        </w:r>
        <w:r w:rsidR="00EF337C" w:rsidRPr="00147F7D">
          <w:rPr>
            <w:rStyle w:val="Hyperlink"/>
            <w:rFonts w:ascii="Sakkal Majalla" w:eastAsia="Calibri" w:hAnsi="Sakkal Majalla" w:cs="Sakkal Majalla"/>
            <w:b/>
            <w:bCs/>
            <w:noProof/>
            <w:sz w:val="28"/>
            <w:szCs w:val="28"/>
            <w:rtl/>
            <w:lang w:bidi="ar-LY"/>
          </w:rPr>
          <w:t xml:space="preserve"> </w:t>
        </w:r>
        <w:r w:rsidR="00EF337C" w:rsidRPr="00147F7D">
          <w:rPr>
            <w:rStyle w:val="Hyperlink"/>
            <w:rFonts w:ascii="Sakkal Majalla" w:eastAsia="Calibri" w:hAnsi="Sakkal Majalla" w:cs="Sakkal Majalla" w:hint="eastAsia"/>
            <w:b/>
            <w:bCs/>
            <w:noProof/>
            <w:sz w:val="28"/>
            <w:szCs w:val="28"/>
            <w:rtl/>
            <w:lang w:bidi="ar-LY"/>
          </w:rPr>
          <w:t>،</w:t>
        </w:r>
        <w:r w:rsidR="00EF337C" w:rsidRPr="00147F7D">
          <w:rPr>
            <w:rStyle w:val="Hyperlink"/>
            <w:rFonts w:ascii="Sakkal Majalla" w:eastAsia="Calibri" w:hAnsi="Sakkal Majalla" w:cs="Sakkal Majalla"/>
            <w:b/>
            <w:bCs/>
            <w:noProof/>
            <w:sz w:val="28"/>
            <w:szCs w:val="28"/>
            <w:rtl/>
            <w:lang w:bidi="ar-LY"/>
          </w:rPr>
          <w:t xml:space="preserve"> </w:t>
        </w:r>
        <w:r w:rsidR="00EF337C" w:rsidRPr="00147F7D">
          <w:rPr>
            <w:rStyle w:val="Hyperlink"/>
            <w:rFonts w:ascii="Sakkal Majalla" w:eastAsia="Calibri" w:hAnsi="Sakkal Majalla" w:cs="Sakkal Majalla" w:hint="eastAsia"/>
            <w:b/>
            <w:bCs/>
            <w:noProof/>
            <w:sz w:val="28"/>
            <w:szCs w:val="28"/>
            <w:rtl/>
            <w:lang w:bidi="ar-LY"/>
          </w:rPr>
          <w:t>أبستمولوجيا</w:t>
        </w:r>
        <w:r w:rsidR="00EF337C" w:rsidRPr="00147F7D">
          <w:rPr>
            <w:rStyle w:val="Hyperlink"/>
            <w:rFonts w:ascii="Sakkal Majalla" w:eastAsia="Calibri" w:hAnsi="Sakkal Majalla" w:cs="Sakkal Majalla"/>
            <w:b/>
            <w:bCs/>
            <w:noProof/>
            <w:sz w:val="28"/>
            <w:szCs w:val="28"/>
            <w:rtl/>
            <w:lang w:bidi="ar-LY"/>
          </w:rPr>
          <w:t xml:space="preserve"> </w:t>
        </w:r>
        <w:r w:rsidR="00EF337C" w:rsidRPr="00147F7D">
          <w:rPr>
            <w:rStyle w:val="Hyperlink"/>
            <w:rFonts w:ascii="Sakkal Majalla" w:eastAsia="Calibri" w:hAnsi="Sakkal Majalla" w:cs="Sakkal Majalla" w:hint="eastAsia"/>
            <w:b/>
            <w:bCs/>
            <w:noProof/>
            <w:sz w:val="28"/>
            <w:szCs w:val="28"/>
            <w:rtl/>
            <w:lang w:bidi="ar-LY"/>
          </w:rPr>
          <w:t>المقالة</w:t>
        </w:r>
        <w:r w:rsidR="00EF337C" w:rsidRPr="00147F7D">
          <w:rPr>
            <w:rStyle w:val="Hyperlink"/>
            <w:rFonts w:ascii="Sakkal Majalla" w:eastAsia="Calibri" w:hAnsi="Sakkal Majalla" w:cs="Sakkal Majalla"/>
            <w:b/>
            <w:bCs/>
            <w:noProof/>
            <w:sz w:val="28"/>
            <w:szCs w:val="28"/>
            <w:rtl/>
            <w:lang w:bidi="ar-LY"/>
          </w:rPr>
          <w:t>)</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_Toc212287337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12</w:t>
        </w:r>
        <w:r w:rsidR="00EF337C" w:rsidRPr="00147F7D">
          <w:rPr>
            <w:noProof/>
            <w:webHidden/>
            <w:sz w:val="28"/>
            <w:szCs w:val="28"/>
          </w:rPr>
          <w:fldChar w:fldCharType="end"/>
        </w:r>
      </w:hyperlink>
    </w:p>
    <w:p w14:paraId="32ED8766" w14:textId="77777777" w:rsidR="00EF337C" w:rsidRPr="00147F7D" w:rsidRDefault="00E12693" w:rsidP="00147F7D">
      <w:pPr>
        <w:pStyle w:val="10"/>
        <w:spacing w:after="0"/>
        <w:rPr>
          <w:rFonts w:eastAsiaTheme="minorEastAsia"/>
          <w:noProof/>
          <w:sz w:val="28"/>
          <w:szCs w:val="28"/>
        </w:rPr>
      </w:pPr>
      <w:hyperlink w:anchor="_Toc212287338" w:history="1">
        <w:r w:rsidR="00EF337C" w:rsidRPr="00147F7D">
          <w:rPr>
            <w:rStyle w:val="Hyperlink"/>
            <w:rFonts w:ascii="Sakkal Majalla" w:eastAsia="Calibri" w:hAnsi="Sakkal Majalla" w:cs="Sakkal Majalla" w:hint="eastAsia"/>
            <w:b/>
            <w:bCs/>
            <w:noProof/>
            <w:sz w:val="28"/>
            <w:szCs w:val="28"/>
            <w:rtl/>
            <w:lang w:bidi="ar-LY"/>
          </w:rPr>
          <w:t>المبحث</w:t>
        </w:r>
        <w:r w:rsidR="00EF337C" w:rsidRPr="00147F7D">
          <w:rPr>
            <w:rStyle w:val="Hyperlink"/>
            <w:rFonts w:ascii="Sakkal Majalla" w:eastAsia="Calibri" w:hAnsi="Sakkal Majalla" w:cs="Sakkal Majalla"/>
            <w:b/>
            <w:bCs/>
            <w:noProof/>
            <w:sz w:val="28"/>
            <w:szCs w:val="28"/>
            <w:rtl/>
            <w:lang w:bidi="ar-LY"/>
          </w:rPr>
          <w:t xml:space="preserve"> </w:t>
        </w:r>
        <w:r w:rsidR="00EF337C" w:rsidRPr="00147F7D">
          <w:rPr>
            <w:rStyle w:val="Hyperlink"/>
            <w:rFonts w:ascii="Sakkal Majalla" w:eastAsia="Calibri" w:hAnsi="Sakkal Majalla" w:cs="Sakkal Majalla" w:hint="eastAsia"/>
            <w:b/>
            <w:bCs/>
            <w:noProof/>
            <w:sz w:val="28"/>
            <w:szCs w:val="28"/>
            <w:rtl/>
            <w:lang w:bidi="ar-LY"/>
          </w:rPr>
          <w:t>الثاني</w:t>
        </w:r>
        <w:r w:rsidR="00EF337C" w:rsidRPr="00147F7D">
          <w:rPr>
            <w:rStyle w:val="Hyperlink"/>
            <w:rFonts w:ascii="Sakkal Majalla" w:eastAsia="Calibri" w:hAnsi="Sakkal Majalla" w:cs="Sakkal Majalla"/>
            <w:b/>
            <w:bCs/>
            <w:noProof/>
            <w:sz w:val="28"/>
            <w:szCs w:val="28"/>
            <w:rtl/>
            <w:lang w:bidi="ar-LY"/>
          </w:rPr>
          <w:t xml:space="preserve">: </w:t>
        </w:r>
        <w:r w:rsidR="00EF337C" w:rsidRPr="00147F7D">
          <w:rPr>
            <w:rStyle w:val="Hyperlink"/>
            <w:rFonts w:ascii="Sakkal Majalla" w:eastAsia="Calibri" w:hAnsi="Sakkal Majalla" w:cs="Sakkal Majalla" w:hint="eastAsia"/>
            <w:b/>
            <w:bCs/>
            <w:noProof/>
            <w:sz w:val="28"/>
            <w:szCs w:val="28"/>
            <w:rtl/>
            <w:lang w:bidi="ar-LY"/>
          </w:rPr>
          <w:t>التداولية</w:t>
        </w:r>
        <w:r w:rsidR="00EF337C" w:rsidRPr="00147F7D">
          <w:rPr>
            <w:rStyle w:val="Hyperlink"/>
            <w:rFonts w:ascii="Sakkal Majalla" w:eastAsia="Calibri" w:hAnsi="Sakkal Majalla" w:cs="Sakkal Majalla"/>
            <w:b/>
            <w:bCs/>
            <w:noProof/>
            <w:sz w:val="28"/>
            <w:szCs w:val="28"/>
            <w:rtl/>
            <w:lang w:bidi="ar-LY"/>
          </w:rPr>
          <w:t xml:space="preserve"> </w:t>
        </w:r>
        <w:r w:rsidR="00EF337C" w:rsidRPr="00147F7D">
          <w:rPr>
            <w:rStyle w:val="Hyperlink"/>
            <w:rFonts w:ascii="Sakkal Majalla" w:eastAsia="Calibri" w:hAnsi="Sakkal Majalla" w:cs="Sakkal Majalla" w:hint="eastAsia"/>
            <w:b/>
            <w:bCs/>
            <w:noProof/>
            <w:sz w:val="28"/>
            <w:szCs w:val="28"/>
            <w:rtl/>
            <w:lang w:bidi="ar-LY"/>
          </w:rPr>
          <w:t>والحجاج</w:t>
        </w:r>
        <w:r w:rsidR="00EF337C" w:rsidRPr="00147F7D">
          <w:rPr>
            <w:rStyle w:val="Hyperlink"/>
            <w:rFonts w:ascii="Sakkal Majalla" w:eastAsia="Calibri" w:hAnsi="Sakkal Majalla" w:cs="Sakkal Majalla"/>
            <w:b/>
            <w:bCs/>
            <w:noProof/>
            <w:sz w:val="28"/>
            <w:szCs w:val="28"/>
            <w:rtl/>
            <w:lang w:bidi="ar-LY"/>
          </w:rPr>
          <w:t xml:space="preserve">  </w:t>
        </w:r>
        <w:r w:rsidR="00EF337C" w:rsidRPr="00147F7D">
          <w:rPr>
            <w:rStyle w:val="Hyperlink"/>
            <w:rFonts w:ascii="Sakkal Majalla" w:eastAsia="Calibri" w:hAnsi="Sakkal Majalla" w:cs="Sakkal Majalla" w:hint="eastAsia"/>
            <w:b/>
            <w:bCs/>
            <w:noProof/>
            <w:sz w:val="28"/>
            <w:szCs w:val="28"/>
            <w:rtl/>
            <w:lang w:bidi="ar-LY"/>
          </w:rPr>
          <w:t>ونظريات</w:t>
        </w:r>
        <w:r w:rsidR="00EF337C" w:rsidRPr="00147F7D">
          <w:rPr>
            <w:rStyle w:val="Hyperlink"/>
            <w:rFonts w:ascii="Sakkal Majalla" w:eastAsia="Calibri" w:hAnsi="Sakkal Majalla" w:cs="Sakkal Majalla"/>
            <w:b/>
            <w:bCs/>
            <w:noProof/>
            <w:sz w:val="28"/>
            <w:szCs w:val="28"/>
            <w:rtl/>
            <w:lang w:bidi="ar-LY"/>
          </w:rPr>
          <w:t xml:space="preserve"> </w:t>
        </w:r>
        <w:r w:rsidR="00EF337C" w:rsidRPr="00147F7D">
          <w:rPr>
            <w:rStyle w:val="Hyperlink"/>
            <w:rFonts w:ascii="Sakkal Majalla" w:eastAsia="Calibri" w:hAnsi="Sakkal Majalla" w:cs="Sakkal Majalla" w:hint="eastAsia"/>
            <w:b/>
            <w:bCs/>
            <w:noProof/>
            <w:sz w:val="28"/>
            <w:szCs w:val="28"/>
            <w:rtl/>
            <w:lang w:bidi="ar-LY"/>
          </w:rPr>
          <w:t>اللغة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_Toc212287338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12</w:t>
        </w:r>
        <w:r w:rsidR="00EF337C" w:rsidRPr="00147F7D">
          <w:rPr>
            <w:noProof/>
            <w:webHidden/>
            <w:sz w:val="28"/>
            <w:szCs w:val="28"/>
          </w:rPr>
          <w:fldChar w:fldCharType="end"/>
        </w:r>
      </w:hyperlink>
    </w:p>
    <w:p w14:paraId="5D7033A9" w14:textId="77777777" w:rsidR="00EF337C" w:rsidRPr="00147F7D" w:rsidRDefault="00E12693" w:rsidP="00147F7D">
      <w:pPr>
        <w:pStyle w:val="20"/>
        <w:spacing w:after="0"/>
        <w:rPr>
          <w:rFonts w:eastAsiaTheme="minorEastAsia"/>
          <w:noProof/>
          <w:sz w:val="28"/>
          <w:szCs w:val="28"/>
        </w:rPr>
      </w:pPr>
      <w:hyperlink w:anchor="_Toc212287339" w:history="1">
        <w:r w:rsidR="00EF337C" w:rsidRPr="00147F7D">
          <w:rPr>
            <w:rStyle w:val="Hyperlink"/>
            <w:rFonts w:ascii="Traditional Arabic" w:eastAsia="Calibri" w:hAnsi="Traditional Arabic" w:cs="Traditional Arabic" w:hint="eastAsia"/>
            <w:noProof/>
            <w:sz w:val="28"/>
            <w:szCs w:val="28"/>
            <w:rtl/>
            <w:lang w:bidi="ar-LY"/>
          </w:rPr>
          <w:t>المبحث</w:t>
        </w:r>
        <w:r w:rsidR="00EF337C" w:rsidRPr="00147F7D">
          <w:rPr>
            <w:rStyle w:val="Hyperlink"/>
            <w:rFonts w:ascii="Traditional Arabic" w:eastAsia="Calibri" w:hAnsi="Traditional Arabic" w:cs="Traditional Arabic"/>
            <w:noProof/>
            <w:sz w:val="28"/>
            <w:szCs w:val="28"/>
            <w:rtl/>
            <w:lang w:bidi="ar-LY"/>
          </w:rPr>
          <w:t xml:space="preserve"> </w:t>
        </w:r>
        <w:r w:rsidR="00EF337C" w:rsidRPr="00147F7D">
          <w:rPr>
            <w:rStyle w:val="Hyperlink"/>
            <w:rFonts w:ascii="Traditional Arabic" w:eastAsia="Calibri" w:hAnsi="Traditional Arabic" w:cs="Traditional Arabic" w:hint="eastAsia"/>
            <w:noProof/>
            <w:sz w:val="28"/>
            <w:szCs w:val="28"/>
            <w:rtl/>
            <w:lang w:bidi="ar-LY"/>
          </w:rPr>
          <w:t>الاول</w:t>
        </w:r>
        <w:r w:rsidR="00EF337C" w:rsidRPr="00147F7D">
          <w:rPr>
            <w:rStyle w:val="Hyperlink"/>
            <w:rFonts w:ascii="Traditional Arabic" w:eastAsia="Calibri" w:hAnsi="Traditional Arabic" w:cs="Traditional Arabic"/>
            <w:noProof/>
            <w:sz w:val="28"/>
            <w:szCs w:val="28"/>
            <w:rtl/>
            <w:lang w:bidi="ar-LY"/>
          </w:rPr>
          <w:t xml:space="preserve">: </w:t>
        </w:r>
        <w:r w:rsidR="00EF337C" w:rsidRPr="00147F7D">
          <w:rPr>
            <w:rStyle w:val="Hyperlink"/>
            <w:rFonts w:ascii="Traditional Arabic" w:eastAsia="Calibri" w:hAnsi="Traditional Arabic" w:cs="Traditional Arabic" w:hint="eastAsia"/>
            <w:noProof/>
            <w:sz w:val="28"/>
            <w:szCs w:val="28"/>
            <w:rtl/>
            <w:lang w:bidi="ar-LY"/>
          </w:rPr>
          <w:t>أبستمولوجيا</w:t>
        </w:r>
        <w:r w:rsidR="00EF337C" w:rsidRPr="00147F7D">
          <w:rPr>
            <w:rStyle w:val="Hyperlink"/>
            <w:rFonts w:ascii="Traditional Arabic" w:eastAsia="Calibri" w:hAnsi="Traditional Arabic" w:cs="Traditional Arabic"/>
            <w:noProof/>
            <w:sz w:val="28"/>
            <w:szCs w:val="28"/>
            <w:rtl/>
            <w:lang w:bidi="ar-LY"/>
          </w:rPr>
          <w:t xml:space="preserve"> </w:t>
        </w:r>
        <w:r w:rsidR="00EF337C" w:rsidRPr="00147F7D">
          <w:rPr>
            <w:rStyle w:val="Hyperlink"/>
            <w:rFonts w:ascii="Traditional Arabic" w:eastAsia="Calibri" w:hAnsi="Traditional Arabic" w:cs="Traditional Arabic" w:hint="eastAsia"/>
            <w:noProof/>
            <w:sz w:val="28"/>
            <w:szCs w:val="28"/>
            <w:rtl/>
            <w:lang w:bidi="ar-LY"/>
          </w:rPr>
          <w:t>المقالة</w:t>
        </w:r>
        <w:r w:rsidR="00EF337C" w:rsidRPr="00147F7D">
          <w:rPr>
            <w:rStyle w:val="Hyperlink"/>
            <w:rFonts w:ascii="Traditional Arabic" w:eastAsia="Calibri" w:hAnsi="Traditional Arabic" w:cs="Traditional Arabic"/>
            <w:noProof/>
            <w:sz w:val="28"/>
            <w:szCs w:val="28"/>
            <w:rtl/>
            <w:lang w:bidi="ar-LY"/>
          </w:rPr>
          <w:t xml:space="preserve"> </w:t>
        </w:r>
        <w:r w:rsidR="00EF337C" w:rsidRPr="00147F7D">
          <w:rPr>
            <w:rStyle w:val="Hyperlink"/>
            <w:rFonts w:ascii="Traditional Arabic" w:eastAsia="Calibri" w:hAnsi="Traditional Arabic" w:cs="Traditional Arabic" w:hint="eastAsia"/>
            <w:noProof/>
            <w:sz w:val="28"/>
            <w:szCs w:val="28"/>
            <w:rtl/>
            <w:lang w:bidi="ar-LY"/>
          </w:rPr>
          <w:t>والوظيفة</w:t>
        </w:r>
        <w:r w:rsidR="00EF337C" w:rsidRPr="00147F7D">
          <w:rPr>
            <w:rStyle w:val="Hyperlink"/>
            <w:rFonts w:ascii="Traditional Arabic" w:eastAsia="Calibri" w:hAnsi="Traditional Arabic" w:cs="Traditional Arabic"/>
            <w:noProof/>
            <w:sz w:val="28"/>
            <w:szCs w:val="28"/>
            <w:rtl/>
            <w:lang w:bidi="ar-LY"/>
          </w:rPr>
          <w:t xml:space="preserve"> </w:t>
        </w:r>
        <w:r w:rsidR="00EF337C" w:rsidRPr="00147F7D">
          <w:rPr>
            <w:rStyle w:val="Hyperlink"/>
            <w:rFonts w:ascii="Traditional Arabic" w:eastAsia="Calibri" w:hAnsi="Traditional Arabic" w:cs="Traditional Arabic" w:hint="eastAsia"/>
            <w:noProof/>
            <w:sz w:val="28"/>
            <w:szCs w:val="28"/>
            <w:rtl/>
            <w:lang w:bidi="ar-LY"/>
          </w:rPr>
          <w:t>الادبية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_Toc212287339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13</w:t>
        </w:r>
        <w:r w:rsidR="00EF337C" w:rsidRPr="00147F7D">
          <w:rPr>
            <w:noProof/>
            <w:webHidden/>
            <w:sz w:val="28"/>
            <w:szCs w:val="28"/>
          </w:rPr>
          <w:fldChar w:fldCharType="end"/>
        </w:r>
      </w:hyperlink>
    </w:p>
    <w:p w14:paraId="347AD1E8" w14:textId="77777777" w:rsidR="00EF337C" w:rsidRPr="00147F7D" w:rsidRDefault="00E12693" w:rsidP="00147F7D">
      <w:pPr>
        <w:pStyle w:val="30"/>
        <w:spacing w:after="0"/>
        <w:rPr>
          <w:rFonts w:eastAsiaTheme="minorEastAsia"/>
          <w:noProof/>
          <w:sz w:val="28"/>
          <w:szCs w:val="28"/>
        </w:rPr>
      </w:pPr>
      <w:hyperlink w:anchor="_Toc212287340" w:history="1">
        <w:r w:rsidR="00EF337C" w:rsidRPr="00147F7D">
          <w:rPr>
            <w:rStyle w:val="Hyperlink"/>
            <w:rFonts w:ascii="Traditional Arabic" w:eastAsia="Calibri" w:hAnsi="Traditional Arabic" w:cs="Traditional Arabic" w:hint="eastAsia"/>
            <w:noProof/>
            <w:sz w:val="28"/>
            <w:szCs w:val="28"/>
            <w:rtl/>
          </w:rPr>
          <w:t>مدخل</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_Toc212287340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13</w:t>
        </w:r>
        <w:r w:rsidR="00EF337C" w:rsidRPr="00147F7D">
          <w:rPr>
            <w:noProof/>
            <w:webHidden/>
            <w:sz w:val="28"/>
            <w:szCs w:val="28"/>
          </w:rPr>
          <w:fldChar w:fldCharType="end"/>
        </w:r>
      </w:hyperlink>
    </w:p>
    <w:p w14:paraId="66D38041" w14:textId="77777777" w:rsidR="00EF337C" w:rsidRPr="00147F7D" w:rsidRDefault="00E12693" w:rsidP="00147F7D">
      <w:pPr>
        <w:pStyle w:val="30"/>
        <w:spacing w:after="0"/>
        <w:rPr>
          <w:rFonts w:eastAsiaTheme="minorEastAsia"/>
          <w:noProof/>
          <w:sz w:val="28"/>
          <w:szCs w:val="28"/>
        </w:rPr>
      </w:pPr>
      <w:hyperlink w:anchor="_Toc212287341" w:history="1">
        <w:r w:rsidR="00EF337C" w:rsidRPr="00147F7D">
          <w:rPr>
            <w:rStyle w:val="Hyperlink"/>
            <w:rFonts w:ascii="Traditional Arabic" w:hAnsi="Traditional Arabic" w:cs="Traditional Arabic" w:hint="eastAsia"/>
            <w:noProof/>
            <w:sz w:val="28"/>
            <w:szCs w:val="28"/>
            <w:rtl/>
          </w:rPr>
          <w:t>فن</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المقالة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_Toc212287341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14</w:t>
        </w:r>
        <w:r w:rsidR="00EF337C" w:rsidRPr="00147F7D">
          <w:rPr>
            <w:noProof/>
            <w:webHidden/>
            <w:sz w:val="28"/>
            <w:szCs w:val="28"/>
          </w:rPr>
          <w:fldChar w:fldCharType="end"/>
        </w:r>
      </w:hyperlink>
    </w:p>
    <w:p w14:paraId="5AEC28AF" w14:textId="77777777" w:rsidR="00EF337C" w:rsidRPr="00147F7D" w:rsidRDefault="00E12693" w:rsidP="00147F7D">
      <w:pPr>
        <w:pStyle w:val="40"/>
        <w:tabs>
          <w:tab w:val="right" w:leader="dot" w:pos="8657"/>
        </w:tabs>
        <w:bidi/>
        <w:spacing w:after="0"/>
        <w:rPr>
          <w:rFonts w:eastAsiaTheme="minorEastAsia"/>
          <w:noProof/>
          <w:sz w:val="28"/>
          <w:szCs w:val="28"/>
        </w:rPr>
      </w:pPr>
      <w:hyperlink w:anchor="_Toc212287342" w:history="1">
        <w:r w:rsidR="00EF337C" w:rsidRPr="00147F7D">
          <w:rPr>
            <w:rStyle w:val="Hyperlink"/>
            <w:rFonts w:ascii="Traditional Arabic" w:hAnsi="Traditional Arabic" w:cs="Traditional Arabic" w:hint="eastAsia"/>
            <w:noProof/>
            <w:sz w:val="28"/>
            <w:szCs w:val="28"/>
            <w:rtl/>
          </w:rPr>
          <w:t>المقالة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لغة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_Toc212287342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14</w:t>
        </w:r>
        <w:r w:rsidR="00EF337C" w:rsidRPr="00147F7D">
          <w:rPr>
            <w:noProof/>
            <w:webHidden/>
            <w:sz w:val="28"/>
            <w:szCs w:val="28"/>
          </w:rPr>
          <w:fldChar w:fldCharType="end"/>
        </w:r>
      </w:hyperlink>
    </w:p>
    <w:p w14:paraId="30E1B112" w14:textId="77777777" w:rsidR="00EF337C" w:rsidRPr="00147F7D" w:rsidRDefault="00E12693" w:rsidP="00147F7D">
      <w:pPr>
        <w:pStyle w:val="40"/>
        <w:tabs>
          <w:tab w:val="right" w:leader="dot" w:pos="8657"/>
        </w:tabs>
        <w:bidi/>
        <w:spacing w:after="0"/>
        <w:rPr>
          <w:rFonts w:eastAsiaTheme="minorEastAsia"/>
          <w:noProof/>
          <w:sz w:val="28"/>
          <w:szCs w:val="28"/>
        </w:rPr>
      </w:pPr>
      <w:hyperlink w:anchor="_Toc212287343" w:history="1">
        <w:r w:rsidR="00EF337C" w:rsidRPr="00147F7D">
          <w:rPr>
            <w:rStyle w:val="Hyperlink"/>
            <w:rFonts w:ascii="Traditional Arabic" w:hAnsi="Traditional Arabic" w:cs="Traditional Arabic" w:hint="eastAsia"/>
            <w:noProof/>
            <w:sz w:val="28"/>
            <w:szCs w:val="28"/>
            <w:rtl/>
          </w:rPr>
          <w:t>المقالة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اصطلاحاً</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_Toc212287343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14</w:t>
        </w:r>
        <w:r w:rsidR="00EF337C" w:rsidRPr="00147F7D">
          <w:rPr>
            <w:noProof/>
            <w:webHidden/>
            <w:sz w:val="28"/>
            <w:szCs w:val="28"/>
          </w:rPr>
          <w:fldChar w:fldCharType="end"/>
        </w:r>
      </w:hyperlink>
    </w:p>
    <w:p w14:paraId="5D52BDCE" w14:textId="77777777" w:rsidR="00EF337C" w:rsidRPr="00147F7D" w:rsidRDefault="00E12693" w:rsidP="00147F7D">
      <w:pPr>
        <w:pStyle w:val="30"/>
        <w:spacing w:after="0"/>
        <w:rPr>
          <w:rFonts w:eastAsiaTheme="minorEastAsia"/>
          <w:noProof/>
          <w:sz w:val="28"/>
          <w:szCs w:val="28"/>
        </w:rPr>
      </w:pPr>
      <w:hyperlink w:anchor="_Toc212287344" w:history="1">
        <w:r w:rsidR="00EF337C" w:rsidRPr="00147F7D">
          <w:rPr>
            <w:rStyle w:val="Hyperlink"/>
            <w:rFonts w:ascii="Traditional Arabic" w:hAnsi="Traditional Arabic" w:cs="Traditional Arabic" w:hint="eastAsia"/>
            <w:noProof/>
            <w:sz w:val="28"/>
            <w:szCs w:val="28"/>
            <w:rtl/>
          </w:rPr>
          <w:t>الخصائص</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العامة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للمقالة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_Toc212287344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16</w:t>
        </w:r>
        <w:r w:rsidR="00EF337C" w:rsidRPr="00147F7D">
          <w:rPr>
            <w:noProof/>
            <w:webHidden/>
            <w:sz w:val="28"/>
            <w:szCs w:val="28"/>
          </w:rPr>
          <w:fldChar w:fldCharType="end"/>
        </w:r>
      </w:hyperlink>
    </w:p>
    <w:p w14:paraId="4A485F80" w14:textId="77777777" w:rsidR="00EF337C" w:rsidRPr="00147F7D" w:rsidRDefault="00E12693" w:rsidP="00147F7D">
      <w:pPr>
        <w:pStyle w:val="30"/>
        <w:spacing w:after="0"/>
        <w:rPr>
          <w:rFonts w:eastAsiaTheme="minorEastAsia"/>
          <w:noProof/>
          <w:sz w:val="28"/>
          <w:szCs w:val="28"/>
        </w:rPr>
      </w:pPr>
      <w:hyperlink w:anchor="_Toc212287345" w:history="1">
        <w:r w:rsidR="00EF337C" w:rsidRPr="00147F7D">
          <w:rPr>
            <w:rStyle w:val="Hyperlink"/>
            <w:rFonts w:ascii="Traditional Arabic" w:hAnsi="Traditional Arabic" w:cs="Traditional Arabic" w:hint="eastAsia"/>
            <w:noProof/>
            <w:sz w:val="28"/>
            <w:szCs w:val="28"/>
            <w:rtl/>
          </w:rPr>
          <w:t>اقسام</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المقالة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_Toc212287345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17</w:t>
        </w:r>
        <w:r w:rsidR="00EF337C" w:rsidRPr="00147F7D">
          <w:rPr>
            <w:noProof/>
            <w:webHidden/>
            <w:sz w:val="28"/>
            <w:szCs w:val="28"/>
          </w:rPr>
          <w:fldChar w:fldCharType="end"/>
        </w:r>
      </w:hyperlink>
    </w:p>
    <w:p w14:paraId="55849F45" w14:textId="221F2048" w:rsidR="00EF337C" w:rsidRPr="00147F7D" w:rsidRDefault="00E12693" w:rsidP="00147F7D">
      <w:pPr>
        <w:pStyle w:val="40"/>
        <w:tabs>
          <w:tab w:val="right" w:leader="dot" w:pos="8657"/>
        </w:tabs>
        <w:bidi/>
        <w:spacing w:after="0"/>
        <w:rPr>
          <w:rFonts w:eastAsiaTheme="minorEastAsia"/>
          <w:noProof/>
          <w:sz w:val="28"/>
          <w:szCs w:val="28"/>
        </w:rPr>
      </w:pPr>
      <w:hyperlink w:anchor="_Toc212287346" w:history="1">
        <w:r w:rsidR="00EF337C" w:rsidRPr="00147F7D">
          <w:rPr>
            <w:rStyle w:val="Hyperlink"/>
            <w:rFonts w:ascii="Traditional Arabic" w:hAnsi="Traditional Arabic" w:cs="Traditional Arabic" w:hint="eastAsia"/>
            <w:noProof/>
            <w:sz w:val="28"/>
            <w:szCs w:val="28"/>
            <w:rtl/>
          </w:rPr>
          <w:t>المقالة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الذاتية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والموضوعية</w:t>
        </w:r>
        <w:r w:rsidR="00EF337C" w:rsidRPr="00147F7D">
          <w:rPr>
            <w:noProof/>
            <w:webHidden/>
            <w:sz w:val="28"/>
            <w:szCs w:val="28"/>
          </w:rPr>
          <w:tab/>
        </w:r>
        <w:r w:rsidR="00147F7D">
          <w:rPr>
            <w:noProof/>
            <w:webHidden/>
            <w:sz w:val="28"/>
            <w:szCs w:val="28"/>
          </w:rPr>
          <w:t>..</w:t>
        </w:r>
        <w:r w:rsidR="00147F7D">
          <w:rPr>
            <w:rFonts w:hint="cs"/>
            <w:noProof/>
            <w:webHidden/>
            <w:sz w:val="28"/>
            <w:szCs w:val="28"/>
            <w:rtl/>
            <w:lang w:bidi="ar-LY"/>
          </w:rPr>
          <w:t>.</w:t>
        </w:r>
        <w:r w:rsidR="00EF337C" w:rsidRPr="00147F7D">
          <w:rPr>
            <w:noProof/>
            <w:webHidden/>
            <w:sz w:val="28"/>
            <w:szCs w:val="28"/>
          </w:rPr>
          <w:fldChar w:fldCharType="begin"/>
        </w:r>
        <w:r w:rsidR="00EF337C" w:rsidRPr="00147F7D">
          <w:rPr>
            <w:noProof/>
            <w:webHidden/>
            <w:sz w:val="28"/>
            <w:szCs w:val="28"/>
          </w:rPr>
          <w:instrText xml:space="preserve"> PAGEREF _Toc212287346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17</w:t>
        </w:r>
        <w:r w:rsidR="00EF337C" w:rsidRPr="00147F7D">
          <w:rPr>
            <w:noProof/>
            <w:webHidden/>
            <w:sz w:val="28"/>
            <w:szCs w:val="28"/>
          </w:rPr>
          <w:fldChar w:fldCharType="end"/>
        </w:r>
      </w:hyperlink>
    </w:p>
    <w:p w14:paraId="5BDEF7E0" w14:textId="77777777" w:rsidR="00EF337C" w:rsidRPr="00147F7D" w:rsidRDefault="00E12693" w:rsidP="00147F7D">
      <w:pPr>
        <w:pStyle w:val="40"/>
        <w:tabs>
          <w:tab w:val="right" w:leader="dot" w:pos="8657"/>
        </w:tabs>
        <w:bidi/>
        <w:spacing w:after="0"/>
        <w:rPr>
          <w:rFonts w:eastAsiaTheme="minorEastAsia"/>
          <w:noProof/>
          <w:sz w:val="28"/>
          <w:szCs w:val="28"/>
        </w:rPr>
      </w:pPr>
      <w:hyperlink w:anchor="_Toc212287347" w:history="1">
        <w:r w:rsidR="00EF337C" w:rsidRPr="00147F7D">
          <w:rPr>
            <w:rStyle w:val="Hyperlink"/>
            <w:rFonts w:ascii="Traditional Arabic" w:eastAsia="Calibri" w:hAnsi="Traditional Arabic" w:cs="Traditional Arabic" w:hint="eastAsia"/>
            <w:noProof/>
            <w:sz w:val="28"/>
            <w:szCs w:val="28"/>
            <w:rtl/>
          </w:rPr>
          <w:t>أولاً</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المقالة</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الذاتية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_Toc212287347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17</w:t>
        </w:r>
        <w:r w:rsidR="00EF337C" w:rsidRPr="00147F7D">
          <w:rPr>
            <w:noProof/>
            <w:webHidden/>
            <w:sz w:val="28"/>
            <w:szCs w:val="28"/>
          </w:rPr>
          <w:fldChar w:fldCharType="end"/>
        </w:r>
      </w:hyperlink>
    </w:p>
    <w:p w14:paraId="13D8361A" w14:textId="77777777" w:rsidR="00EF337C" w:rsidRPr="00147F7D" w:rsidRDefault="00E12693" w:rsidP="00147F7D">
      <w:pPr>
        <w:pStyle w:val="30"/>
        <w:spacing w:after="0"/>
        <w:rPr>
          <w:rFonts w:eastAsiaTheme="minorEastAsia"/>
          <w:noProof/>
          <w:sz w:val="28"/>
          <w:szCs w:val="28"/>
        </w:rPr>
      </w:pPr>
      <w:hyperlink w:anchor="_Toc212287348" w:history="1">
        <w:r w:rsidR="00EF337C" w:rsidRPr="00147F7D">
          <w:rPr>
            <w:rStyle w:val="Hyperlink"/>
            <w:rFonts w:ascii="Traditional Arabic" w:hAnsi="Traditional Arabic" w:cs="Traditional Arabic" w:hint="eastAsia"/>
            <w:noProof/>
            <w:sz w:val="28"/>
            <w:szCs w:val="28"/>
            <w:rtl/>
          </w:rPr>
          <w:t>خصائص</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المقالة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الأدبية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_Toc212287348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18</w:t>
        </w:r>
        <w:r w:rsidR="00EF337C" w:rsidRPr="00147F7D">
          <w:rPr>
            <w:noProof/>
            <w:webHidden/>
            <w:sz w:val="28"/>
            <w:szCs w:val="28"/>
          </w:rPr>
          <w:fldChar w:fldCharType="end"/>
        </w:r>
      </w:hyperlink>
    </w:p>
    <w:p w14:paraId="68A0423C" w14:textId="77777777" w:rsidR="00EF337C" w:rsidRPr="00147F7D" w:rsidRDefault="00E12693" w:rsidP="00147F7D">
      <w:pPr>
        <w:pStyle w:val="30"/>
        <w:spacing w:after="0"/>
        <w:rPr>
          <w:rFonts w:eastAsiaTheme="minorEastAsia"/>
          <w:noProof/>
          <w:sz w:val="28"/>
          <w:szCs w:val="28"/>
        </w:rPr>
      </w:pPr>
      <w:hyperlink w:anchor="_Toc212287349" w:history="1">
        <w:r w:rsidR="00EF337C" w:rsidRPr="00147F7D">
          <w:rPr>
            <w:rStyle w:val="Hyperlink"/>
            <w:rFonts w:ascii="Traditional Arabic" w:hAnsi="Traditional Arabic" w:cs="Traditional Arabic" w:hint="eastAsia"/>
            <w:noProof/>
            <w:sz w:val="28"/>
            <w:szCs w:val="28"/>
            <w:rtl/>
          </w:rPr>
          <w:t>موضوعات</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المقالة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الأدبية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_Toc212287349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19</w:t>
        </w:r>
        <w:r w:rsidR="00EF337C" w:rsidRPr="00147F7D">
          <w:rPr>
            <w:noProof/>
            <w:webHidden/>
            <w:sz w:val="28"/>
            <w:szCs w:val="28"/>
          </w:rPr>
          <w:fldChar w:fldCharType="end"/>
        </w:r>
      </w:hyperlink>
    </w:p>
    <w:p w14:paraId="6719D9E0" w14:textId="77777777" w:rsidR="00EF337C" w:rsidRPr="00147F7D" w:rsidRDefault="00E12693" w:rsidP="00147F7D">
      <w:pPr>
        <w:pStyle w:val="40"/>
        <w:tabs>
          <w:tab w:val="right" w:leader="dot" w:pos="8657"/>
        </w:tabs>
        <w:bidi/>
        <w:spacing w:after="0"/>
        <w:rPr>
          <w:rFonts w:eastAsiaTheme="minorEastAsia"/>
          <w:noProof/>
          <w:sz w:val="28"/>
          <w:szCs w:val="28"/>
        </w:rPr>
      </w:pPr>
      <w:hyperlink w:anchor="_Toc212287350" w:history="1">
        <w:r w:rsidR="00EF337C" w:rsidRPr="00147F7D">
          <w:rPr>
            <w:rStyle w:val="Hyperlink"/>
            <w:rFonts w:ascii="Traditional Arabic" w:eastAsia="Calibri" w:hAnsi="Traditional Arabic" w:cs="Traditional Arabic" w:hint="eastAsia"/>
            <w:noProof/>
            <w:sz w:val="28"/>
            <w:szCs w:val="28"/>
            <w:rtl/>
          </w:rPr>
          <w:t>ثانياً</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المقالة</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الموضوعية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_Toc212287350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20</w:t>
        </w:r>
        <w:r w:rsidR="00EF337C" w:rsidRPr="00147F7D">
          <w:rPr>
            <w:noProof/>
            <w:webHidden/>
            <w:sz w:val="28"/>
            <w:szCs w:val="28"/>
          </w:rPr>
          <w:fldChar w:fldCharType="end"/>
        </w:r>
      </w:hyperlink>
    </w:p>
    <w:p w14:paraId="65C85DA9" w14:textId="77777777" w:rsidR="00EF337C" w:rsidRPr="00147F7D" w:rsidRDefault="00E12693" w:rsidP="00147F7D">
      <w:pPr>
        <w:pStyle w:val="40"/>
        <w:tabs>
          <w:tab w:val="right" w:leader="dot" w:pos="8657"/>
        </w:tabs>
        <w:bidi/>
        <w:spacing w:after="0"/>
        <w:rPr>
          <w:rFonts w:eastAsiaTheme="minorEastAsia"/>
          <w:noProof/>
          <w:sz w:val="28"/>
          <w:szCs w:val="28"/>
        </w:rPr>
      </w:pPr>
      <w:hyperlink w:anchor="_Toc212287351" w:history="1">
        <w:r w:rsidR="00EF337C" w:rsidRPr="00147F7D">
          <w:rPr>
            <w:rStyle w:val="Hyperlink"/>
            <w:rFonts w:ascii="Traditional Arabic" w:eastAsia="Calibri" w:hAnsi="Traditional Arabic" w:cs="Traditional Arabic" w:hint="eastAsia"/>
            <w:noProof/>
            <w:sz w:val="28"/>
            <w:szCs w:val="28"/>
            <w:rtl/>
          </w:rPr>
          <w:t>أنواع</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المقالة</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الموضوعية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_Toc212287351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20</w:t>
        </w:r>
        <w:r w:rsidR="00EF337C" w:rsidRPr="00147F7D">
          <w:rPr>
            <w:noProof/>
            <w:webHidden/>
            <w:sz w:val="28"/>
            <w:szCs w:val="28"/>
          </w:rPr>
          <w:fldChar w:fldCharType="end"/>
        </w:r>
      </w:hyperlink>
    </w:p>
    <w:p w14:paraId="52BDFCD4" w14:textId="77777777" w:rsidR="00EF337C" w:rsidRPr="00147F7D" w:rsidRDefault="00E12693" w:rsidP="00147F7D">
      <w:pPr>
        <w:pStyle w:val="30"/>
        <w:spacing w:after="0"/>
        <w:rPr>
          <w:rFonts w:eastAsiaTheme="minorEastAsia"/>
          <w:noProof/>
          <w:sz w:val="28"/>
          <w:szCs w:val="28"/>
        </w:rPr>
      </w:pPr>
      <w:hyperlink w:anchor="_Toc212287352" w:history="1">
        <w:r w:rsidR="00EF337C" w:rsidRPr="00147F7D">
          <w:rPr>
            <w:rStyle w:val="Hyperlink"/>
            <w:rFonts w:ascii="Traditional Arabic" w:eastAsia="Calibri" w:hAnsi="Traditional Arabic" w:cs="Traditional Arabic" w:hint="eastAsia"/>
            <w:noProof/>
            <w:sz w:val="28"/>
            <w:szCs w:val="28"/>
            <w:rtl/>
          </w:rPr>
          <w:t>عناصر</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المقالة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_Toc212287352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20</w:t>
        </w:r>
        <w:r w:rsidR="00EF337C" w:rsidRPr="00147F7D">
          <w:rPr>
            <w:noProof/>
            <w:webHidden/>
            <w:sz w:val="28"/>
            <w:szCs w:val="28"/>
          </w:rPr>
          <w:fldChar w:fldCharType="end"/>
        </w:r>
      </w:hyperlink>
    </w:p>
    <w:p w14:paraId="5D992216" w14:textId="77777777" w:rsidR="00EF337C" w:rsidRPr="00147F7D" w:rsidRDefault="00E12693" w:rsidP="00147F7D">
      <w:pPr>
        <w:pStyle w:val="30"/>
        <w:spacing w:after="0"/>
        <w:rPr>
          <w:rFonts w:eastAsiaTheme="minorEastAsia"/>
          <w:noProof/>
          <w:sz w:val="28"/>
          <w:szCs w:val="28"/>
        </w:rPr>
      </w:pPr>
      <w:hyperlink w:anchor="_Toc212287353" w:history="1">
        <w:r w:rsidR="00EF337C" w:rsidRPr="00147F7D">
          <w:rPr>
            <w:rStyle w:val="Hyperlink"/>
            <w:rFonts w:ascii="Traditional Arabic" w:eastAsia="Calibri" w:hAnsi="Traditional Arabic" w:cs="Traditional Arabic" w:hint="eastAsia"/>
            <w:noProof/>
            <w:sz w:val="28"/>
            <w:szCs w:val="28"/>
            <w:rtl/>
          </w:rPr>
          <w:t>بناء</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المقالة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_Toc212287353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21</w:t>
        </w:r>
        <w:r w:rsidR="00EF337C" w:rsidRPr="00147F7D">
          <w:rPr>
            <w:noProof/>
            <w:webHidden/>
            <w:sz w:val="28"/>
            <w:szCs w:val="28"/>
          </w:rPr>
          <w:fldChar w:fldCharType="end"/>
        </w:r>
      </w:hyperlink>
    </w:p>
    <w:p w14:paraId="56BD945C" w14:textId="77777777" w:rsidR="00EF337C" w:rsidRPr="00147F7D" w:rsidRDefault="00E12693" w:rsidP="00147F7D">
      <w:pPr>
        <w:pStyle w:val="30"/>
        <w:spacing w:after="0"/>
        <w:rPr>
          <w:rFonts w:eastAsiaTheme="minorEastAsia"/>
          <w:noProof/>
          <w:sz w:val="28"/>
          <w:szCs w:val="28"/>
        </w:rPr>
      </w:pPr>
      <w:hyperlink w:anchor="_Toc212287354" w:history="1">
        <w:r w:rsidR="00EF337C" w:rsidRPr="00147F7D">
          <w:rPr>
            <w:rStyle w:val="Hyperlink"/>
            <w:rFonts w:ascii="Traditional Arabic" w:eastAsia="Calibri" w:hAnsi="Traditional Arabic" w:cs="Traditional Arabic" w:hint="eastAsia"/>
            <w:noProof/>
            <w:sz w:val="28"/>
            <w:szCs w:val="28"/>
            <w:rtl/>
          </w:rPr>
          <w:t>خاتمة</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المقالة</w:t>
        </w:r>
        <w:r w:rsidR="00EF337C" w:rsidRPr="00147F7D">
          <w:rPr>
            <w:rStyle w:val="Hyperlink"/>
            <w:rFonts w:ascii="Traditional Arabic" w:eastAsia="Calibri" w:hAnsi="Traditional Arabic" w:cs="Traditional Arabic"/>
            <w:noProof/>
            <w:sz w:val="28"/>
            <w:szCs w:val="28"/>
            <w:rtl/>
          </w:rPr>
          <w:t>:</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_Toc212287354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23</w:t>
        </w:r>
        <w:r w:rsidR="00EF337C" w:rsidRPr="00147F7D">
          <w:rPr>
            <w:noProof/>
            <w:webHidden/>
            <w:sz w:val="28"/>
            <w:szCs w:val="28"/>
          </w:rPr>
          <w:fldChar w:fldCharType="end"/>
        </w:r>
      </w:hyperlink>
    </w:p>
    <w:p w14:paraId="41F17C9E" w14:textId="77777777" w:rsidR="00EF337C" w:rsidRPr="00147F7D" w:rsidRDefault="00E12693" w:rsidP="00147F7D">
      <w:pPr>
        <w:pStyle w:val="30"/>
        <w:spacing w:after="0"/>
        <w:rPr>
          <w:rFonts w:eastAsiaTheme="minorEastAsia"/>
          <w:noProof/>
          <w:sz w:val="28"/>
          <w:szCs w:val="28"/>
        </w:rPr>
      </w:pPr>
      <w:hyperlink w:anchor="_Toc212287355" w:history="1">
        <w:r w:rsidR="00EF337C" w:rsidRPr="00147F7D">
          <w:rPr>
            <w:rStyle w:val="Hyperlink"/>
            <w:rFonts w:ascii="Traditional Arabic" w:eastAsia="Calibri" w:hAnsi="Traditional Arabic" w:cs="Traditional Arabic" w:hint="eastAsia"/>
            <w:noProof/>
            <w:sz w:val="28"/>
            <w:szCs w:val="28"/>
            <w:rtl/>
          </w:rPr>
          <w:t>المقالة</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الأدبية</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ونظرية</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جاكبسون</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العوامل</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والوظائف</w:t>
        </w:r>
        <w:r w:rsidR="00EF337C" w:rsidRPr="00147F7D">
          <w:rPr>
            <w:rStyle w:val="Hyperlink"/>
            <w:rFonts w:ascii="Traditional Arabic" w:eastAsia="Calibri" w:hAnsi="Traditional Arabic" w:cs="Traditional Arabic"/>
            <w:noProof/>
            <w:sz w:val="28"/>
            <w:szCs w:val="28"/>
            <w:rtl/>
          </w:rPr>
          <w:t>)</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_Toc212287355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25</w:t>
        </w:r>
        <w:r w:rsidR="00EF337C" w:rsidRPr="00147F7D">
          <w:rPr>
            <w:noProof/>
            <w:webHidden/>
            <w:sz w:val="28"/>
            <w:szCs w:val="28"/>
          </w:rPr>
          <w:fldChar w:fldCharType="end"/>
        </w:r>
      </w:hyperlink>
    </w:p>
    <w:p w14:paraId="68468227" w14:textId="77777777" w:rsidR="00EF337C" w:rsidRPr="00147F7D" w:rsidRDefault="00E12693" w:rsidP="00147F7D">
      <w:pPr>
        <w:pStyle w:val="30"/>
        <w:spacing w:after="0"/>
        <w:rPr>
          <w:rFonts w:eastAsiaTheme="minorEastAsia"/>
          <w:noProof/>
          <w:sz w:val="28"/>
          <w:szCs w:val="28"/>
        </w:rPr>
      </w:pPr>
      <w:hyperlink w:anchor="_Toc212287356" w:history="1">
        <w:r w:rsidR="00EF337C" w:rsidRPr="00147F7D">
          <w:rPr>
            <w:rStyle w:val="Hyperlink"/>
            <w:rFonts w:ascii="Traditional Arabic" w:eastAsia="Calibri" w:hAnsi="Traditional Arabic" w:cs="Traditional Arabic" w:hint="eastAsia"/>
            <w:noProof/>
            <w:sz w:val="28"/>
            <w:szCs w:val="28"/>
            <w:rtl/>
          </w:rPr>
          <w:t>تحليل</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الوظائف</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الاتصالية</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في</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نظرية</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الاتصال</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عند</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رومان</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جاكبسون</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_Toc212287356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26</w:t>
        </w:r>
        <w:r w:rsidR="00EF337C" w:rsidRPr="00147F7D">
          <w:rPr>
            <w:noProof/>
            <w:webHidden/>
            <w:sz w:val="28"/>
            <w:szCs w:val="28"/>
          </w:rPr>
          <w:fldChar w:fldCharType="end"/>
        </w:r>
      </w:hyperlink>
    </w:p>
    <w:p w14:paraId="73FBFA51" w14:textId="77777777" w:rsidR="00EF337C" w:rsidRPr="00147F7D" w:rsidRDefault="00E12693" w:rsidP="00147F7D">
      <w:pPr>
        <w:pStyle w:val="20"/>
        <w:spacing w:after="0"/>
        <w:rPr>
          <w:rFonts w:eastAsiaTheme="minorEastAsia"/>
          <w:noProof/>
          <w:sz w:val="28"/>
          <w:szCs w:val="28"/>
        </w:rPr>
      </w:pPr>
      <w:hyperlink w:anchor="_Toc212287357" w:history="1">
        <w:r w:rsidR="00EF337C" w:rsidRPr="00147F7D">
          <w:rPr>
            <w:rStyle w:val="Hyperlink"/>
            <w:rFonts w:ascii="Traditional Arabic" w:eastAsia="Calibri" w:hAnsi="Traditional Arabic" w:cs="Traditional Arabic" w:hint="eastAsia"/>
            <w:noProof/>
            <w:sz w:val="28"/>
            <w:szCs w:val="28"/>
            <w:rtl/>
          </w:rPr>
          <w:t>نبذة</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عن</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الكاتب</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والنماذج</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المختارة</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من</w:t>
        </w:r>
        <w:r w:rsidR="00EF337C" w:rsidRPr="00147F7D">
          <w:rPr>
            <w:rStyle w:val="Hyperlink"/>
            <w:rFonts w:ascii="Traditional Arabic" w:eastAsia="Calibri" w:hAnsi="Traditional Arabic" w:cs="Traditional Arabic"/>
            <w:noProof/>
            <w:sz w:val="28"/>
            <w:szCs w:val="28"/>
            <w:rtl/>
          </w:rPr>
          <w:t xml:space="preserve"> </w:t>
        </w:r>
        <w:r w:rsidR="00EF337C" w:rsidRPr="00147F7D">
          <w:rPr>
            <w:rStyle w:val="Hyperlink"/>
            <w:rFonts w:ascii="Traditional Arabic" w:eastAsia="Calibri" w:hAnsi="Traditional Arabic" w:cs="Traditional Arabic" w:hint="eastAsia"/>
            <w:noProof/>
            <w:sz w:val="28"/>
            <w:szCs w:val="28"/>
            <w:rtl/>
          </w:rPr>
          <w:t>إنتاجه</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_Toc212287357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27</w:t>
        </w:r>
        <w:r w:rsidR="00EF337C" w:rsidRPr="00147F7D">
          <w:rPr>
            <w:noProof/>
            <w:webHidden/>
            <w:sz w:val="28"/>
            <w:szCs w:val="28"/>
          </w:rPr>
          <w:fldChar w:fldCharType="end"/>
        </w:r>
      </w:hyperlink>
    </w:p>
    <w:p w14:paraId="24BEE1B3" w14:textId="77777777" w:rsidR="00EF337C" w:rsidRPr="00147F7D" w:rsidRDefault="00E12693" w:rsidP="00147F7D">
      <w:pPr>
        <w:pStyle w:val="30"/>
        <w:spacing w:after="0"/>
        <w:rPr>
          <w:rFonts w:eastAsiaTheme="minorEastAsia"/>
          <w:noProof/>
          <w:sz w:val="28"/>
          <w:szCs w:val="28"/>
        </w:rPr>
      </w:pPr>
      <w:hyperlink w:anchor="_Toc212287358" w:history="1">
        <w:r w:rsidR="00EF337C" w:rsidRPr="00147F7D">
          <w:rPr>
            <w:rStyle w:val="Hyperlink"/>
            <w:rFonts w:ascii="Traditional Arabic" w:hAnsi="Traditional Arabic" w:cs="Traditional Arabic" w:hint="eastAsia"/>
            <w:noProof/>
            <w:sz w:val="28"/>
            <w:szCs w:val="28"/>
            <w:rtl/>
          </w:rPr>
          <w:t>المقالات</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المختارة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من</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انتاج</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الكاتب</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_Toc212287358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28</w:t>
        </w:r>
        <w:r w:rsidR="00EF337C" w:rsidRPr="00147F7D">
          <w:rPr>
            <w:noProof/>
            <w:webHidden/>
            <w:sz w:val="28"/>
            <w:szCs w:val="28"/>
          </w:rPr>
          <w:fldChar w:fldCharType="end"/>
        </w:r>
      </w:hyperlink>
    </w:p>
    <w:p w14:paraId="49E555A3" w14:textId="77777777" w:rsidR="00EF337C" w:rsidRPr="00147F7D" w:rsidRDefault="00E12693" w:rsidP="00147F7D">
      <w:pPr>
        <w:pStyle w:val="20"/>
        <w:spacing w:after="0"/>
        <w:rPr>
          <w:rFonts w:eastAsiaTheme="minorEastAsia"/>
          <w:noProof/>
          <w:sz w:val="28"/>
          <w:szCs w:val="28"/>
        </w:rPr>
      </w:pPr>
      <w:hyperlink w:anchor="_Toc212287359" w:history="1">
        <w:r w:rsidR="00EF337C" w:rsidRPr="00147F7D">
          <w:rPr>
            <w:rStyle w:val="Hyperlink"/>
            <w:rFonts w:ascii="Traditional Arabic" w:hAnsi="Traditional Arabic" w:cs="Traditional Arabic" w:hint="eastAsia"/>
            <w:noProof/>
            <w:sz w:val="28"/>
            <w:szCs w:val="28"/>
            <w:rtl/>
          </w:rPr>
          <w:t>مدخل</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ابستمولوجي</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_Toc212287359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29</w:t>
        </w:r>
        <w:r w:rsidR="00EF337C" w:rsidRPr="00147F7D">
          <w:rPr>
            <w:noProof/>
            <w:webHidden/>
            <w:sz w:val="28"/>
            <w:szCs w:val="28"/>
          </w:rPr>
          <w:fldChar w:fldCharType="end"/>
        </w:r>
      </w:hyperlink>
    </w:p>
    <w:p w14:paraId="7E131E3C" w14:textId="77777777" w:rsidR="00EF337C" w:rsidRPr="00147F7D" w:rsidRDefault="00E12693" w:rsidP="00147F7D">
      <w:pPr>
        <w:pStyle w:val="30"/>
        <w:spacing w:after="0"/>
        <w:rPr>
          <w:rFonts w:eastAsiaTheme="minorEastAsia"/>
          <w:noProof/>
          <w:sz w:val="28"/>
          <w:szCs w:val="28"/>
        </w:rPr>
      </w:pPr>
      <w:hyperlink w:anchor="_Toc212287360" w:history="1">
        <w:r w:rsidR="00EF337C" w:rsidRPr="00147F7D">
          <w:rPr>
            <w:rStyle w:val="Hyperlink"/>
            <w:rFonts w:ascii="Traditional Arabic" w:hAnsi="Traditional Arabic" w:cs="Traditional Arabic" w:hint="eastAsia"/>
            <w:noProof/>
            <w:sz w:val="28"/>
            <w:szCs w:val="28"/>
            <w:rtl/>
          </w:rPr>
          <w:t>المقالة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في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العصور</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القديمة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في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الثقافة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الغربية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_Toc212287360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29</w:t>
        </w:r>
        <w:r w:rsidR="00EF337C" w:rsidRPr="00147F7D">
          <w:rPr>
            <w:noProof/>
            <w:webHidden/>
            <w:sz w:val="28"/>
            <w:szCs w:val="28"/>
          </w:rPr>
          <w:fldChar w:fldCharType="end"/>
        </w:r>
      </w:hyperlink>
    </w:p>
    <w:p w14:paraId="3E7BE3B3" w14:textId="77777777" w:rsidR="00EF337C" w:rsidRPr="00147F7D" w:rsidRDefault="00E12693" w:rsidP="00147F7D">
      <w:pPr>
        <w:pStyle w:val="20"/>
        <w:spacing w:after="0"/>
        <w:rPr>
          <w:rFonts w:eastAsiaTheme="minorEastAsia"/>
          <w:noProof/>
          <w:sz w:val="28"/>
          <w:szCs w:val="28"/>
        </w:rPr>
      </w:pPr>
      <w:hyperlink w:anchor="_Toc212287361" w:history="1">
        <w:r w:rsidR="00EF337C" w:rsidRPr="00147F7D">
          <w:rPr>
            <w:rStyle w:val="Hyperlink"/>
            <w:rFonts w:ascii="Traditional Arabic" w:hAnsi="Traditional Arabic" w:cs="Traditional Arabic" w:hint="eastAsia"/>
            <w:noProof/>
            <w:sz w:val="28"/>
            <w:szCs w:val="28"/>
            <w:rtl/>
          </w:rPr>
          <w:t>عصر</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النهضة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_Toc212287361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31</w:t>
        </w:r>
        <w:r w:rsidR="00EF337C" w:rsidRPr="00147F7D">
          <w:rPr>
            <w:noProof/>
            <w:webHidden/>
            <w:sz w:val="28"/>
            <w:szCs w:val="28"/>
          </w:rPr>
          <w:fldChar w:fldCharType="end"/>
        </w:r>
      </w:hyperlink>
    </w:p>
    <w:p w14:paraId="31DB2644" w14:textId="77777777" w:rsidR="00EF337C" w:rsidRPr="00147F7D" w:rsidRDefault="00E12693" w:rsidP="00147F7D">
      <w:pPr>
        <w:pStyle w:val="30"/>
        <w:spacing w:after="0"/>
        <w:rPr>
          <w:rFonts w:eastAsiaTheme="minorEastAsia"/>
          <w:noProof/>
          <w:sz w:val="28"/>
          <w:szCs w:val="28"/>
        </w:rPr>
      </w:pPr>
      <w:hyperlink w:anchor="_Toc212287362" w:history="1">
        <w:r w:rsidR="00EF337C" w:rsidRPr="00147F7D">
          <w:rPr>
            <w:rStyle w:val="Hyperlink"/>
            <w:rFonts w:ascii="Traditional Arabic" w:hAnsi="Traditional Arabic" w:cs="Traditional Arabic" w:hint="eastAsia"/>
            <w:noProof/>
            <w:sz w:val="28"/>
            <w:szCs w:val="28"/>
            <w:rtl/>
          </w:rPr>
          <w:t>أهم</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الشخصيات</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المؤثرة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في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تطور</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فن</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المقالة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خلال</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عصر</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النهضة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_Toc212287362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31</w:t>
        </w:r>
        <w:r w:rsidR="00EF337C" w:rsidRPr="00147F7D">
          <w:rPr>
            <w:noProof/>
            <w:webHidden/>
            <w:sz w:val="28"/>
            <w:szCs w:val="28"/>
          </w:rPr>
          <w:fldChar w:fldCharType="end"/>
        </w:r>
      </w:hyperlink>
    </w:p>
    <w:p w14:paraId="3F57C92F" w14:textId="77777777" w:rsidR="00EF337C" w:rsidRPr="00147F7D" w:rsidRDefault="00E12693" w:rsidP="00147F7D">
      <w:pPr>
        <w:pStyle w:val="30"/>
        <w:spacing w:after="0"/>
        <w:rPr>
          <w:rFonts w:eastAsiaTheme="minorEastAsia"/>
          <w:noProof/>
          <w:sz w:val="28"/>
          <w:szCs w:val="28"/>
        </w:rPr>
      </w:pPr>
      <w:hyperlink w:anchor="_Toc212287363" w:history="1">
        <w:r w:rsidR="00EF337C" w:rsidRPr="00147F7D">
          <w:rPr>
            <w:rStyle w:val="Hyperlink"/>
            <w:rFonts w:ascii="Traditional Arabic" w:hAnsi="Traditional Arabic" w:cs="Traditional Arabic" w:hint="eastAsia"/>
            <w:noProof/>
            <w:sz w:val="28"/>
            <w:szCs w:val="28"/>
            <w:rtl/>
          </w:rPr>
          <w:t>المقالة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الأدبية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الحديثة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وأثر</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ميشيل</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دي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مونتين</w:t>
        </w:r>
        <w:r w:rsidR="00EF337C" w:rsidRPr="00147F7D">
          <w:rPr>
            <w:rStyle w:val="Hyperlink"/>
            <w:rFonts w:ascii="Traditional Arabic" w:hAnsi="Traditional Arabic" w:cs="Traditional Arabic"/>
            <w:noProof/>
            <w:sz w:val="28"/>
            <w:szCs w:val="28"/>
            <w:rtl/>
          </w:rPr>
          <w:t xml:space="preserve"> (1592-1533)</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_Toc212287363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31</w:t>
        </w:r>
        <w:r w:rsidR="00EF337C" w:rsidRPr="00147F7D">
          <w:rPr>
            <w:noProof/>
            <w:webHidden/>
            <w:sz w:val="28"/>
            <w:szCs w:val="28"/>
          </w:rPr>
          <w:fldChar w:fldCharType="end"/>
        </w:r>
      </w:hyperlink>
    </w:p>
    <w:p w14:paraId="25CDD8AF" w14:textId="77777777" w:rsidR="00EF337C" w:rsidRPr="00147F7D" w:rsidRDefault="00E12693" w:rsidP="00147F7D">
      <w:pPr>
        <w:pStyle w:val="30"/>
        <w:spacing w:after="0"/>
        <w:rPr>
          <w:rFonts w:eastAsiaTheme="minorEastAsia"/>
          <w:noProof/>
          <w:sz w:val="28"/>
          <w:szCs w:val="28"/>
        </w:rPr>
      </w:pPr>
      <w:hyperlink w:anchor="_Toc212287364" w:history="1">
        <w:r w:rsidR="00EF337C" w:rsidRPr="00147F7D">
          <w:rPr>
            <w:rStyle w:val="Hyperlink"/>
            <w:rFonts w:ascii="Traditional Arabic" w:hAnsi="Traditional Arabic" w:cs="Traditional Arabic" w:hint="eastAsia"/>
            <w:noProof/>
            <w:sz w:val="28"/>
            <w:szCs w:val="28"/>
            <w:rtl/>
          </w:rPr>
          <w:t>فرنسيس</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باكون</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وتأثيره</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على</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تطور</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المقالة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الأدبية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_Toc212287364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32</w:t>
        </w:r>
        <w:r w:rsidR="00EF337C" w:rsidRPr="00147F7D">
          <w:rPr>
            <w:noProof/>
            <w:webHidden/>
            <w:sz w:val="28"/>
            <w:szCs w:val="28"/>
          </w:rPr>
          <w:fldChar w:fldCharType="end"/>
        </w:r>
      </w:hyperlink>
    </w:p>
    <w:p w14:paraId="64FE656C" w14:textId="77777777" w:rsidR="00EF337C" w:rsidRPr="00147F7D" w:rsidRDefault="00E12693" w:rsidP="00147F7D">
      <w:pPr>
        <w:pStyle w:val="30"/>
        <w:spacing w:after="0"/>
        <w:rPr>
          <w:rFonts w:eastAsiaTheme="minorEastAsia"/>
          <w:noProof/>
          <w:sz w:val="28"/>
          <w:szCs w:val="28"/>
        </w:rPr>
      </w:pPr>
      <w:hyperlink w:anchor="_Toc212287365" w:history="1">
        <w:r w:rsidR="00EF337C" w:rsidRPr="00147F7D">
          <w:rPr>
            <w:rStyle w:val="Hyperlink"/>
            <w:rFonts w:ascii="Traditional Arabic" w:hAnsi="Traditional Arabic" w:cs="Traditional Arabic" w:hint="eastAsia"/>
            <w:noProof/>
            <w:sz w:val="28"/>
            <w:szCs w:val="28"/>
            <w:rtl/>
          </w:rPr>
          <w:t>المقالة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في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المجلات</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في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القرن</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الثامن</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عشر</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_Toc212287365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32</w:t>
        </w:r>
        <w:r w:rsidR="00EF337C" w:rsidRPr="00147F7D">
          <w:rPr>
            <w:noProof/>
            <w:webHidden/>
            <w:sz w:val="28"/>
            <w:szCs w:val="28"/>
          </w:rPr>
          <w:fldChar w:fldCharType="end"/>
        </w:r>
      </w:hyperlink>
    </w:p>
    <w:p w14:paraId="0E85D4C0" w14:textId="77777777" w:rsidR="00EF337C" w:rsidRPr="00147F7D" w:rsidRDefault="00E12693" w:rsidP="00147F7D">
      <w:pPr>
        <w:pStyle w:val="30"/>
        <w:spacing w:after="0"/>
        <w:rPr>
          <w:rFonts w:eastAsiaTheme="minorEastAsia"/>
          <w:noProof/>
          <w:sz w:val="28"/>
          <w:szCs w:val="28"/>
        </w:rPr>
      </w:pPr>
      <w:hyperlink w:anchor="_Toc212287366" w:history="1">
        <w:r w:rsidR="00EF337C" w:rsidRPr="00147F7D">
          <w:rPr>
            <w:rStyle w:val="Hyperlink"/>
            <w:rFonts w:ascii="Traditional Arabic" w:hAnsi="Traditional Arabic" w:cs="Traditional Arabic" w:hint="eastAsia"/>
            <w:noProof/>
            <w:sz w:val="28"/>
            <w:szCs w:val="28"/>
            <w:rtl/>
          </w:rPr>
          <w:t>تطور</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المقالة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الأدبية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في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القرن</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الثامن</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عشر</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_Toc212287366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33</w:t>
        </w:r>
        <w:r w:rsidR="00EF337C" w:rsidRPr="00147F7D">
          <w:rPr>
            <w:noProof/>
            <w:webHidden/>
            <w:sz w:val="28"/>
            <w:szCs w:val="28"/>
          </w:rPr>
          <w:fldChar w:fldCharType="end"/>
        </w:r>
      </w:hyperlink>
    </w:p>
    <w:p w14:paraId="3F3F8E89" w14:textId="77777777" w:rsidR="00EF337C" w:rsidRPr="00147F7D" w:rsidRDefault="00E12693" w:rsidP="00147F7D">
      <w:pPr>
        <w:pStyle w:val="30"/>
        <w:spacing w:after="0"/>
        <w:rPr>
          <w:rFonts w:eastAsiaTheme="minorEastAsia"/>
          <w:noProof/>
          <w:sz w:val="28"/>
          <w:szCs w:val="28"/>
        </w:rPr>
      </w:pPr>
      <w:hyperlink w:anchor="_Toc212287367" w:history="1">
        <w:r w:rsidR="00EF337C" w:rsidRPr="00147F7D">
          <w:rPr>
            <w:rStyle w:val="Hyperlink"/>
            <w:rFonts w:ascii="Traditional Arabic" w:hAnsi="Traditional Arabic" w:cs="Traditional Arabic" w:hint="eastAsia"/>
            <w:noProof/>
            <w:sz w:val="28"/>
            <w:szCs w:val="28"/>
            <w:rtl/>
          </w:rPr>
          <w:t>المقالة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في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الأدب</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العربي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الحديث</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وتطورها</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في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الصحافة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المصرية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_Toc212287367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36</w:t>
        </w:r>
        <w:r w:rsidR="00EF337C" w:rsidRPr="00147F7D">
          <w:rPr>
            <w:noProof/>
            <w:webHidden/>
            <w:sz w:val="28"/>
            <w:szCs w:val="28"/>
          </w:rPr>
          <w:fldChar w:fldCharType="end"/>
        </w:r>
      </w:hyperlink>
    </w:p>
    <w:p w14:paraId="044BEDDF" w14:textId="77777777" w:rsidR="00EF337C" w:rsidRPr="00147F7D" w:rsidRDefault="00E12693" w:rsidP="00147F7D">
      <w:pPr>
        <w:pStyle w:val="30"/>
        <w:spacing w:after="0"/>
        <w:rPr>
          <w:rFonts w:eastAsiaTheme="minorEastAsia"/>
          <w:noProof/>
          <w:sz w:val="28"/>
          <w:szCs w:val="28"/>
        </w:rPr>
      </w:pPr>
      <w:hyperlink w:anchor="_Toc212287368" w:history="1">
        <w:r w:rsidR="00EF337C" w:rsidRPr="00147F7D">
          <w:rPr>
            <w:rStyle w:val="Hyperlink"/>
            <w:rFonts w:ascii="Traditional Arabic" w:hAnsi="Traditional Arabic" w:cs="Traditional Arabic" w:hint="eastAsia"/>
            <w:noProof/>
            <w:sz w:val="28"/>
            <w:szCs w:val="28"/>
            <w:rtl/>
          </w:rPr>
          <w:t>تأثير</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المؤسسات</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الثقافية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على</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حضور</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النوع</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الأدبي</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_Toc212287368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38</w:t>
        </w:r>
        <w:r w:rsidR="00EF337C" w:rsidRPr="00147F7D">
          <w:rPr>
            <w:noProof/>
            <w:webHidden/>
            <w:sz w:val="28"/>
            <w:szCs w:val="28"/>
          </w:rPr>
          <w:fldChar w:fldCharType="end"/>
        </w:r>
      </w:hyperlink>
    </w:p>
    <w:p w14:paraId="6FF13E27" w14:textId="77777777" w:rsidR="00EF337C" w:rsidRPr="00147F7D" w:rsidRDefault="00E12693" w:rsidP="00147F7D">
      <w:pPr>
        <w:pStyle w:val="30"/>
        <w:spacing w:after="0"/>
        <w:rPr>
          <w:rFonts w:eastAsiaTheme="minorEastAsia"/>
          <w:noProof/>
          <w:sz w:val="28"/>
          <w:szCs w:val="28"/>
        </w:rPr>
      </w:pPr>
      <w:hyperlink w:anchor="_Toc212287369" w:history="1">
        <w:r w:rsidR="00EF337C" w:rsidRPr="00147F7D">
          <w:rPr>
            <w:rStyle w:val="Hyperlink"/>
            <w:rFonts w:ascii="Traditional Arabic" w:hAnsi="Traditional Arabic" w:cs="Traditional Arabic" w:hint="eastAsia"/>
            <w:noProof/>
            <w:sz w:val="28"/>
            <w:szCs w:val="28"/>
            <w:rtl/>
          </w:rPr>
          <w:t>دور</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المؤسسات</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في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تشكيل</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الذائقة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الأدبية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وتطور</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النثر</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الفني</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_Toc212287369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38</w:t>
        </w:r>
        <w:r w:rsidR="00EF337C" w:rsidRPr="00147F7D">
          <w:rPr>
            <w:noProof/>
            <w:webHidden/>
            <w:sz w:val="28"/>
            <w:szCs w:val="28"/>
          </w:rPr>
          <w:fldChar w:fldCharType="end"/>
        </w:r>
      </w:hyperlink>
    </w:p>
    <w:p w14:paraId="14EA5C93" w14:textId="77777777" w:rsidR="00EF337C" w:rsidRPr="00147F7D" w:rsidRDefault="00E12693" w:rsidP="00147F7D">
      <w:pPr>
        <w:pStyle w:val="30"/>
        <w:spacing w:after="0"/>
        <w:rPr>
          <w:rFonts w:eastAsiaTheme="minorEastAsia"/>
          <w:noProof/>
          <w:sz w:val="28"/>
          <w:szCs w:val="28"/>
        </w:rPr>
      </w:pPr>
      <w:hyperlink w:anchor="_Toc212287370" w:history="1">
        <w:r w:rsidR="00EF337C" w:rsidRPr="00147F7D">
          <w:rPr>
            <w:rStyle w:val="Hyperlink"/>
            <w:rFonts w:ascii="Traditional Arabic" w:hAnsi="Traditional Arabic" w:cs="Traditional Arabic" w:hint="eastAsia"/>
            <w:noProof/>
            <w:sz w:val="28"/>
            <w:szCs w:val="28"/>
            <w:rtl/>
          </w:rPr>
          <w:t>تراجع</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النثر</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الفني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وإشكالية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المقالة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في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الثقافة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العربية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_Toc212287370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39</w:t>
        </w:r>
        <w:r w:rsidR="00EF337C" w:rsidRPr="00147F7D">
          <w:rPr>
            <w:noProof/>
            <w:webHidden/>
            <w:sz w:val="28"/>
            <w:szCs w:val="28"/>
          </w:rPr>
          <w:fldChar w:fldCharType="end"/>
        </w:r>
      </w:hyperlink>
    </w:p>
    <w:p w14:paraId="7DEE375C" w14:textId="77777777" w:rsidR="00EF337C" w:rsidRPr="00147F7D" w:rsidRDefault="00E12693" w:rsidP="00147F7D">
      <w:pPr>
        <w:pStyle w:val="30"/>
        <w:spacing w:after="0"/>
        <w:rPr>
          <w:rFonts w:eastAsiaTheme="minorEastAsia"/>
          <w:noProof/>
          <w:sz w:val="28"/>
          <w:szCs w:val="28"/>
        </w:rPr>
      </w:pPr>
      <w:hyperlink w:anchor="_Toc212287371" w:history="1">
        <w:r w:rsidR="00EF337C" w:rsidRPr="00147F7D">
          <w:rPr>
            <w:rStyle w:val="Hyperlink"/>
            <w:rFonts w:ascii="Traditional Arabic" w:hAnsi="Traditional Arabic" w:cs="Traditional Arabic" w:hint="eastAsia"/>
            <w:noProof/>
            <w:sz w:val="28"/>
            <w:szCs w:val="28"/>
            <w:rtl/>
          </w:rPr>
          <w:t>تحولات</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المقالة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بين</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النثر</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الفني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والأسلوب</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المباشر</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_Toc212287371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39</w:t>
        </w:r>
        <w:r w:rsidR="00EF337C" w:rsidRPr="00147F7D">
          <w:rPr>
            <w:noProof/>
            <w:webHidden/>
            <w:sz w:val="28"/>
            <w:szCs w:val="28"/>
          </w:rPr>
          <w:fldChar w:fldCharType="end"/>
        </w:r>
      </w:hyperlink>
    </w:p>
    <w:p w14:paraId="36CEBAF6" w14:textId="77777777" w:rsidR="00EF337C" w:rsidRPr="00147F7D" w:rsidRDefault="00E12693" w:rsidP="00147F7D">
      <w:pPr>
        <w:pStyle w:val="20"/>
        <w:spacing w:after="0"/>
        <w:rPr>
          <w:rFonts w:eastAsiaTheme="minorEastAsia"/>
          <w:noProof/>
          <w:sz w:val="28"/>
          <w:szCs w:val="28"/>
        </w:rPr>
      </w:pPr>
      <w:hyperlink w:anchor="_Toc212287372" w:history="1">
        <w:r w:rsidR="00EF337C" w:rsidRPr="00147F7D">
          <w:rPr>
            <w:rStyle w:val="Hyperlink"/>
            <w:rFonts w:ascii="Traditional Arabic" w:hAnsi="Traditional Arabic" w:cs="Traditional Arabic" w:hint="eastAsia"/>
            <w:noProof/>
            <w:sz w:val="28"/>
            <w:szCs w:val="28"/>
            <w:rtl/>
            <w:lang w:bidi="ar-LY"/>
          </w:rPr>
          <w:t>المبحث</w:t>
        </w:r>
        <w:r w:rsidR="00EF337C" w:rsidRPr="00147F7D">
          <w:rPr>
            <w:rStyle w:val="Hyperlink"/>
            <w:rFonts w:ascii="Traditional Arabic" w:hAnsi="Traditional Arabic" w:cs="Traditional Arabic"/>
            <w:noProof/>
            <w:sz w:val="28"/>
            <w:szCs w:val="28"/>
            <w:rtl/>
            <w:lang w:bidi="ar-LY"/>
          </w:rPr>
          <w:t xml:space="preserve"> </w:t>
        </w:r>
        <w:r w:rsidR="00EF337C" w:rsidRPr="00147F7D">
          <w:rPr>
            <w:rStyle w:val="Hyperlink"/>
            <w:rFonts w:ascii="Traditional Arabic" w:hAnsi="Traditional Arabic" w:cs="Traditional Arabic" w:hint="eastAsia"/>
            <w:noProof/>
            <w:sz w:val="28"/>
            <w:szCs w:val="28"/>
            <w:rtl/>
            <w:lang w:bidi="ar-LY"/>
          </w:rPr>
          <w:t>الثاني</w:t>
        </w:r>
        <w:r w:rsidR="00EF337C" w:rsidRPr="00147F7D">
          <w:rPr>
            <w:rStyle w:val="Hyperlink"/>
            <w:rFonts w:ascii="Traditional Arabic" w:hAnsi="Traditional Arabic" w:cs="Traditional Arabic"/>
            <w:noProof/>
            <w:sz w:val="28"/>
            <w:szCs w:val="28"/>
            <w:rtl/>
            <w:lang w:bidi="ar-LY"/>
          </w:rPr>
          <w:t>: (</w:t>
        </w:r>
        <w:r w:rsidR="00EF337C" w:rsidRPr="00147F7D">
          <w:rPr>
            <w:rStyle w:val="Hyperlink"/>
            <w:rFonts w:ascii="Traditional Arabic" w:hAnsi="Traditional Arabic" w:cs="Traditional Arabic" w:hint="eastAsia"/>
            <w:noProof/>
            <w:sz w:val="28"/>
            <w:szCs w:val="28"/>
            <w:rtl/>
            <w:lang w:bidi="ar-LY"/>
          </w:rPr>
          <w:t>التداولية</w:t>
        </w:r>
        <w:r w:rsidR="00EF337C" w:rsidRPr="00147F7D">
          <w:rPr>
            <w:rStyle w:val="Hyperlink"/>
            <w:rFonts w:ascii="Traditional Arabic" w:hAnsi="Traditional Arabic" w:cs="Traditional Arabic"/>
            <w:noProof/>
            <w:sz w:val="28"/>
            <w:szCs w:val="28"/>
            <w:rtl/>
            <w:lang w:bidi="ar-LY"/>
          </w:rPr>
          <w:t xml:space="preserve"> </w:t>
        </w:r>
        <w:r w:rsidR="00EF337C" w:rsidRPr="00147F7D">
          <w:rPr>
            <w:rStyle w:val="Hyperlink"/>
            <w:rFonts w:ascii="Traditional Arabic" w:hAnsi="Traditional Arabic" w:cs="Traditional Arabic" w:hint="eastAsia"/>
            <w:noProof/>
            <w:sz w:val="28"/>
            <w:szCs w:val="28"/>
            <w:rtl/>
            <w:lang w:bidi="ar-LY"/>
          </w:rPr>
          <w:t>والحجاج</w:t>
        </w:r>
        <w:r w:rsidR="00EF337C" w:rsidRPr="00147F7D">
          <w:rPr>
            <w:rStyle w:val="Hyperlink"/>
            <w:rFonts w:ascii="Traditional Arabic" w:hAnsi="Traditional Arabic" w:cs="Traditional Arabic"/>
            <w:noProof/>
            <w:sz w:val="28"/>
            <w:szCs w:val="28"/>
            <w:rtl/>
            <w:lang w:bidi="ar-LY"/>
          </w:rPr>
          <w:t xml:space="preserve"> </w:t>
        </w:r>
        <w:r w:rsidR="00EF337C" w:rsidRPr="00147F7D">
          <w:rPr>
            <w:rStyle w:val="Hyperlink"/>
            <w:rFonts w:ascii="Traditional Arabic" w:hAnsi="Traditional Arabic" w:cs="Traditional Arabic" w:hint="eastAsia"/>
            <w:noProof/>
            <w:sz w:val="28"/>
            <w:szCs w:val="28"/>
            <w:rtl/>
            <w:lang w:bidi="ar-LY"/>
          </w:rPr>
          <w:t>ونظريات</w:t>
        </w:r>
        <w:r w:rsidR="00EF337C" w:rsidRPr="00147F7D">
          <w:rPr>
            <w:rStyle w:val="Hyperlink"/>
            <w:rFonts w:ascii="Traditional Arabic" w:hAnsi="Traditional Arabic" w:cs="Traditional Arabic"/>
            <w:noProof/>
            <w:sz w:val="28"/>
            <w:szCs w:val="28"/>
            <w:rtl/>
            <w:lang w:bidi="ar-LY"/>
          </w:rPr>
          <w:t xml:space="preserve"> </w:t>
        </w:r>
        <w:r w:rsidR="00EF337C" w:rsidRPr="00147F7D">
          <w:rPr>
            <w:rStyle w:val="Hyperlink"/>
            <w:rFonts w:ascii="Traditional Arabic" w:hAnsi="Traditional Arabic" w:cs="Traditional Arabic" w:hint="eastAsia"/>
            <w:noProof/>
            <w:sz w:val="28"/>
            <w:szCs w:val="28"/>
            <w:rtl/>
            <w:lang w:bidi="ar-LY"/>
          </w:rPr>
          <w:t>اللغة</w:t>
        </w:r>
        <w:r w:rsidR="00EF337C" w:rsidRPr="00147F7D">
          <w:rPr>
            <w:rStyle w:val="Hyperlink"/>
            <w:rFonts w:ascii="Traditional Arabic" w:hAnsi="Traditional Arabic" w:cs="Traditional Arabic"/>
            <w:noProof/>
            <w:sz w:val="28"/>
            <w:szCs w:val="28"/>
            <w:rtl/>
            <w:lang w:bidi="ar-LY"/>
          </w:rPr>
          <w:t>)</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_Toc212287372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42</w:t>
        </w:r>
        <w:r w:rsidR="00EF337C" w:rsidRPr="00147F7D">
          <w:rPr>
            <w:noProof/>
            <w:webHidden/>
            <w:sz w:val="28"/>
            <w:szCs w:val="28"/>
          </w:rPr>
          <w:fldChar w:fldCharType="end"/>
        </w:r>
      </w:hyperlink>
    </w:p>
    <w:p w14:paraId="33E730A1" w14:textId="77777777" w:rsidR="00EF337C" w:rsidRPr="00147F7D" w:rsidRDefault="00E12693" w:rsidP="00147F7D">
      <w:pPr>
        <w:pStyle w:val="30"/>
        <w:spacing w:after="0"/>
        <w:rPr>
          <w:rFonts w:eastAsiaTheme="minorEastAsia"/>
          <w:noProof/>
          <w:sz w:val="28"/>
          <w:szCs w:val="28"/>
        </w:rPr>
      </w:pPr>
      <w:hyperlink w:anchor="_Toc212287373" w:history="1">
        <w:r w:rsidR="00EF337C" w:rsidRPr="00147F7D">
          <w:rPr>
            <w:rStyle w:val="Hyperlink"/>
            <w:rFonts w:ascii="Traditional Arabic" w:hAnsi="Traditional Arabic" w:cs="Traditional Arabic" w:hint="eastAsia"/>
            <w:noProof/>
            <w:sz w:val="28"/>
            <w:szCs w:val="28"/>
            <w:rtl/>
          </w:rPr>
          <w:t>ما</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التداولية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_Toc212287373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43</w:t>
        </w:r>
        <w:r w:rsidR="00EF337C" w:rsidRPr="00147F7D">
          <w:rPr>
            <w:noProof/>
            <w:webHidden/>
            <w:sz w:val="28"/>
            <w:szCs w:val="28"/>
          </w:rPr>
          <w:fldChar w:fldCharType="end"/>
        </w:r>
      </w:hyperlink>
    </w:p>
    <w:p w14:paraId="47417258" w14:textId="77777777" w:rsidR="00EF337C" w:rsidRPr="00147F7D" w:rsidRDefault="00E12693" w:rsidP="00147F7D">
      <w:pPr>
        <w:pStyle w:val="30"/>
        <w:spacing w:after="0"/>
        <w:rPr>
          <w:rFonts w:eastAsiaTheme="minorEastAsia"/>
          <w:noProof/>
          <w:sz w:val="28"/>
          <w:szCs w:val="28"/>
        </w:rPr>
      </w:pPr>
      <w:hyperlink w:anchor="_Toc212287374" w:history="1">
        <w:r w:rsidR="00EF337C" w:rsidRPr="00147F7D">
          <w:rPr>
            <w:rStyle w:val="Hyperlink"/>
            <w:rFonts w:ascii="Traditional Arabic" w:hAnsi="Traditional Arabic" w:cs="Traditional Arabic" w:hint="eastAsia"/>
            <w:noProof/>
            <w:sz w:val="28"/>
            <w:szCs w:val="28"/>
            <w:rtl/>
          </w:rPr>
          <w:t>أفعال</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الكلام</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_Toc212287374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47</w:t>
        </w:r>
        <w:r w:rsidR="00EF337C" w:rsidRPr="00147F7D">
          <w:rPr>
            <w:noProof/>
            <w:webHidden/>
            <w:sz w:val="28"/>
            <w:szCs w:val="28"/>
          </w:rPr>
          <w:fldChar w:fldCharType="end"/>
        </w:r>
      </w:hyperlink>
    </w:p>
    <w:p w14:paraId="34CC7C5A" w14:textId="77777777" w:rsidR="00EF337C" w:rsidRPr="00147F7D" w:rsidRDefault="00E12693" w:rsidP="00147F7D">
      <w:pPr>
        <w:pStyle w:val="30"/>
        <w:spacing w:after="0"/>
        <w:rPr>
          <w:rFonts w:eastAsiaTheme="minorEastAsia"/>
          <w:noProof/>
          <w:sz w:val="28"/>
          <w:szCs w:val="28"/>
        </w:rPr>
      </w:pPr>
      <w:hyperlink w:anchor="_Toc212287375" w:history="1">
        <w:r w:rsidR="00EF337C" w:rsidRPr="00147F7D">
          <w:rPr>
            <w:rStyle w:val="Hyperlink"/>
            <w:rFonts w:ascii="Traditional Arabic" w:hAnsi="Traditional Arabic" w:cs="Traditional Arabic" w:hint="eastAsia"/>
            <w:noProof/>
            <w:sz w:val="28"/>
            <w:szCs w:val="28"/>
            <w:rtl/>
          </w:rPr>
          <w:t>اوستن</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_Toc212287375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48</w:t>
        </w:r>
        <w:r w:rsidR="00EF337C" w:rsidRPr="00147F7D">
          <w:rPr>
            <w:noProof/>
            <w:webHidden/>
            <w:sz w:val="28"/>
            <w:szCs w:val="28"/>
          </w:rPr>
          <w:fldChar w:fldCharType="end"/>
        </w:r>
      </w:hyperlink>
    </w:p>
    <w:p w14:paraId="23CB4F21" w14:textId="77777777" w:rsidR="00EF337C" w:rsidRPr="00147F7D" w:rsidRDefault="00E12693" w:rsidP="00147F7D">
      <w:pPr>
        <w:pStyle w:val="30"/>
        <w:spacing w:after="0"/>
        <w:rPr>
          <w:rFonts w:eastAsiaTheme="minorEastAsia"/>
          <w:noProof/>
          <w:sz w:val="28"/>
          <w:szCs w:val="28"/>
        </w:rPr>
      </w:pPr>
      <w:hyperlink w:anchor="_Toc212287376" w:history="1">
        <w:r w:rsidR="00EF337C" w:rsidRPr="00147F7D">
          <w:rPr>
            <w:rStyle w:val="Hyperlink"/>
            <w:rFonts w:ascii="Traditional Arabic" w:hAnsi="Traditional Arabic" w:cs="Traditional Arabic" w:hint="eastAsia"/>
            <w:noProof/>
            <w:sz w:val="28"/>
            <w:szCs w:val="28"/>
            <w:rtl/>
          </w:rPr>
          <w:t>إعادة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صياغة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نظرية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أفعال</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الكلام</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من</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قبل</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سيرل</w:t>
        </w:r>
        <w:r w:rsidR="00EF337C" w:rsidRPr="00147F7D">
          <w:rPr>
            <w:rStyle w:val="Hyperlink"/>
            <w:rFonts w:ascii="Traditional Arabic" w:hAnsi="Traditional Arabic" w:cs="Traditional Arabic"/>
            <w:noProof/>
            <w:sz w:val="28"/>
            <w:szCs w:val="28"/>
          </w:rPr>
          <w:t>(</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_Toc212287376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50</w:t>
        </w:r>
        <w:r w:rsidR="00EF337C" w:rsidRPr="00147F7D">
          <w:rPr>
            <w:noProof/>
            <w:webHidden/>
            <w:sz w:val="28"/>
            <w:szCs w:val="28"/>
          </w:rPr>
          <w:fldChar w:fldCharType="end"/>
        </w:r>
      </w:hyperlink>
    </w:p>
    <w:p w14:paraId="49A774F0" w14:textId="77777777" w:rsidR="00EF337C" w:rsidRPr="00147F7D" w:rsidRDefault="00E12693" w:rsidP="00147F7D">
      <w:pPr>
        <w:pStyle w:val="20"/>
        <w:spacing w:after="0"/>
        <w:rPr>
          <w:rFonts w:eastAsiaTheme="minorEastAsia"/>
          <w:noProof/>
          <w:sz w:val="28"/>
          <w:szCs w:val="28"/>
        </w:rPr>
      </w:pPr>
      <w:hyperlink w:anchor="_Toc212287377" w:history="1">
        <w:r w:rsidR="00EF337C" w:rsidRPr="00147F7D">
          <w:rPr>
            <w:rStyle w:val="Hyperlink"/>
            <w:rFonts w:ascii="Traditional Arabic" w:hAnsi="Traditional Arabic" w:cs="Traditional Arabic" w:hint="eastAsia"/>
            <w:noProof/>
            <w:sz w:val="28"/>
            <w:szCs w:val="28"/>
            <w:rtl/>
          </w:rPr>
          <w:t>ابستمولوجيا</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التداولية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_Toc212287377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52</w:t>
        </w:r>
        <w:r w:rsidR="00EF337C" w:rsidRPr="00147F7D">
          <w:rPr>
            <w:noProof/>
            <w:webHidden/>
            <w:sz w:val="28"/>
            <w:szCs w:val="28"/>
          </w:rPr>
          <w:fldChar w:fldCharType="end"/>
        </w:r>
      </w:hyperlink>
    </w:p>
    <w:p w14:paraId="383DEDC2" w14:textId="77777777" w:rsidR="00EF337C" w:rsidRPr="00147F7D" w:rsidRDefault="00E12693" w:rsidP="00147F7D">
      <w:pPr>
        <w:pStyle w:val="20"/>
        <w:spacing w:after="0"/>
        <w:rPr>
          <w:rFonts w:eastAsiaTheme="minorEastAsia"/>
          <w:noProof/>
          <w:sz w:val="28"/>
          <w:szCs w:val="28"/>
        </w:rPr>
      </w:pPr>
      <w:hyperlink w:anchor="_Toc212287378" w:history="1">
        <w:r w:rsidR="00EF337C" w:rsidRPr="00147F7D">
          <w:rPr>
            <w:rStyle w:val="Hyperlink"/>
            <w:rFonts w:ascii="Traditional Arabic" w:hAnsi="Traditional Arabic" w:cs="Traditional Arabic" w:hint="eastAsia"/>
            <w:noProof/>
            <w:sz w:val="28"/>
            <w:szCs w:val="28"/>
            <w:rtl/>
          </w:rPr>
          <w:t>الأسس</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الفلسفية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والفكرية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للسانيات</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التداولية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_Toc212287378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53</w:t>
        </w:r>
        <w:r w:rsidR="00EF337C" w:rsidRPr="00147F7D">
          <w:rPr>
            <w:noProof/>
            <w:webHidden/>
            <w:sz w:val="28"/>
            <w:szCs w:val="28"/>
          </w:rPr>
          <w:fldChar w:fldCharType="end"/>
        </w:r>
      </w:hyperlink>
    </w:p>
    <w:p w14:paraId="3AD70BC3" w14:textId="77777777" w:rsidR="00EF337C" w:rsidRPr="00147F7D" w:rsidRDefault="00E12693" w:rsidP="00147F7D">
      <w:pPr>
        <w:pStyle w:val="30"/>
        <w:spacing w:after="0"/>
        <w:rPr>
          <w:rFonts w:eastAsiaTheme="minorEastAsia"/>
          <w:noProof/>
          <w:sz w:val="28"/>
          <w:szCs w:val="28"/>
        </w:rPr>
      </w:pPr>
      <w:hyperlink w:anchor="_Toc212287379" w:history="1">
        <w:r w:rsidR="00EF337C" w:rsidRPr="00147F7D">
          <w:rPr>
            <w:rStyle w:val="Hyperlink"/>
            <w:rFonts w:ascii="Traditional Arabic" w:hAnsi="Traditional Arabic" w:cs="Traditional Arabic" w:hint="eastAsia"/>
            <w:noProof/>
            <w:sz w:val="28"/>
            <w:szCs w:val="28"/>
            <w:rtl/>
          </w:rPr>
          <w:t>الدراسات</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اللغوية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الحديثة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_Toc212287379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53</w:t>
        </w:r>
        <w:r w:rsidR="00EF337C" w:rsidRPr="00147F7D">
          <w:rPr>
            <w:noProof/>
            <w:webHidden/>
            <w:sz w:val="28"/>
            <w:szCs w:val="28"/>
          </w:rPr>
          <w:fldChar w:fldCharType="end"/>
        </w:r>
      </w:hyperlink>
    </w:p>
    <w:p w14:paraId="66EAFAF9" w14:textId="77777777" w:rsidR="00EF337C" w:rsidRPr="00147F7D" w:rsidRDefault="00E12693" w:rsidP="00147F7D">
      <w:pPr>
        <w:pStyle w:val="30"/>
        <w:spacing w:after="0"/>
        <w:rPr>
          <w:rFonts w:eastAsiaTheme="minorEastAsia"/>
          <w:noProof/>
          <w:sz w:val="28"/>
          <w:szCs w:val="28"/>
        </w:rPr>
      </w:pPr>
      <w:hyperlink w:anchor="_Toc212287380" w:history="1">
        <w:r w:rsidR="00EF337C" w:rsidRPr="00147F7D">
          <w:rPr>
            <w:rStyle w:val="Hyperlink"/>
            <w:rFonts w:ascii="Traditional Arabic" w:hAnsi="Traditional Arabic" w:cs="Traditional Arabic" w:hint="eastAsia"/>
            <w:noProof/>
            <w:sz w:val="28"/>
            <w:szCs w:val="28"/>
            <w:rtl/>
          </w:rPr>
          <w:t>فلسفة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اللغة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العادية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_Toc212287380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55</w:t>
        </w:r>
        <w:r w:rsidR="00EF337C" w:rsidRPr="00147F7D">
          <w:rPr>
            <w:noProof/>
            <w:webHidden/>
            <w:sz w:val="28"/>
            <w:szCs w:val="28"/>
          </w:rPr>
          <w:fldChar w:fldCharType="end"/>
        </w:r>
      </w:hyperlink>
    </w:p>
    <w:p w14:paraId="5FAB1911" w14:textId="77777777" w:rsidR="00EF337C" w:rsidRPr="00147F7D" w:rsidRDefault="00E12693" w:rsidP="00147F7D">
      <w:pPr>
        <w:pStyle w:val="30"/>
        <w:spacing w:after="0"/>
        <w:rPr>
          <w:rFonts w:eastAsiaTheme="minorEastAsia"/>
          <w:noProof/>
          <w:sz w:val="28"/>
          <w:szCs w:val="28"/>
        </w:rPr>
      </w:pPr>
      <w:hyperlink w:anchor="_Toc212287381" w:history="1">
        <w:r w:rsidR="00EF337C" w:rsidRPr="00147F7D">
          <w:rPr>
            <w:rStyle w:val="Hyperlink"/>
            <w:rFonts w:ascii="Traditional Arabic" w:hAnsi="Traditional Arabic" w:cs="Traditional Arabic" w:hint="eastAsia"/>
            <w:noProof/>
            <w:sz w:val="28"/>
            <w:szCs w:val="28"/>
            <w:rtl/>
          </w:rPr>
          <w:t>الفلسفة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الأمريكية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البراغماتية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_Toc212287381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56</w:t>
        </w:r>
        <w:r w:rsidR="00EF337C" w:rsidRPr="00147F7D">
          <w:rPr>
            <w:noProof/>
            <w:webHidden/>
            <w:sz w:val="28"/>
            <w:szCs w:val="28"/>
          </w:rPr>
          <w:fldChar w:fldCharType="end"/>
        </w:r>
      </w:hyperlink>
    </w:p>
    <w:p w14:paraId="41ED8F9F" w14:textId="77777777" w:rsidR="00EF337C" w:rsidRPr="00147F7D" w:rsidRDefault="00E12693" w:rsidP="00147F7D">
      <w:pPr>
        <w:pStyle w:val="30"/>
        <w:spacing w:after="0"/>
        <w:rPr>
          <w:rFonts w:eastAsiaTheme="minorEastAsia"/>
          <w:noProof/>
          <w:sz w:val="28"/>
          <w:szCs w:val="28"/>
        </w:rPr>
      </w:pPr>
      <w:hyperlink w:anchor="_Toc212287382" w:history="1">
        <w:r w:rsidR="00EF337C" w:rsidRPr="00147F7D">
          <w:rPr>
            <w:rStyle w:val="Hyperlink"/>
            <w:rFonts w:ascii="Traditional Arabic" w:hAnsi="Traditional Arabic" w:cs="Traditional Arabic" w:hint="eastAsia"/>
            <w:noProof/>
            <w:sz w:val="28"/>
            <w:szCs w:val="28"/>
            <w:rtl/>
          </w:rPr>
          <w:t>تداوليات</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الحجاج</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_Toc212287382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57</w:t>
        </w:r>
        <w:r w:rsidR="00EF337C" w:rsidRPr="00147F7D">
          <w:rPr>
            <w:noProof/>
            <w:webHidden/>
            <w:sz w:val="28"/>
            <w:szCs w:val="28"/>
          </w:rPr>
          <w:fldChar w:fldCharType="end"/>
        </w:r>
      </w:hyperlink>
    </w:p>
    <w:p w14:paraId="51AB968F" w14:textId="77777777" w:rsidR="00EF337C" w:rsidRPr="00147F7D" w:rsidRDefault="00E12693" w:rsidP="00147F7D">
      <w:pPr>
        <w:pStyle w:val="30"/>
        <w:spacing w:after="0"/>
        <w:rPr>
          <w:rFonts w:eastAsiaTheme="minorEastAsia"/>
          <w:noProof/>
          <w:sz w:val="28"/>
          <w:szCs w:val="28"/>
        </w:rPr>
      </w:pPr>
      <w:hyperlink w:anchor="_Toc212287383" w:history="1">
        <w:r w:rsidR="00EF337C" w:rsidRPr="00147F7D">
          <w:rPr>
            <w:rStyle w:val="Hyperlink"/>
            <w:rFonts w:ascii="Traditional Arabic" w:hAnsi="Traditional Arabic" w:cs="Traditional Arabic" w:hint="eastAsia"/>
            <w:noProof/>
            <w:sz w:val="28"/>
            <w:szCs w:val="28"/>
            <w:rtl/>
          </w:rPr>
          <w:t>مفهوم</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الحجاج</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لغة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_Toc212287383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58</w:t>
        </w:r>
        <w:r w:rsidR="00EF337C" w:rsidRPr="00147F7D">
          <w:rPr>
            <w:noProof/>
            <w:webHidden/>
            <w:sz w:val="28"/>
            <w:szCs w:val="28"/>
          </w:rPr>
          <w:fldChar w:fldCharType="end"/>
        </w:r>
      </w:hyperlink>
    </w:p>
    <w:p w14:paraId="3EBBD6F2" w14:textId="77777777" w:rsidR="00EF337C" w:rsidRPr="00147F7D" w:rsidRDefault="00E12693" w:rsidP="00147F7D">
      <w:pPr>
        <w:pStyle w:val="30"/>
        <w:spacing w:after="0"/>
        <w:rPr>
          <w:rFonts w:eastAsiaTheme="minorEastAsia"/>
          <w:noProof/>
          <w:sz w:val="28"/>
          <w:szCs w:val="28"/>
        </w:rPr>
      </w:pPr>
      <w:hyperlink w:anchor="_Toc212287384" w:history="1">
        <w:r w:rsidR="00EF337C" w:rsidRPr="00147F7D">
          <w:rPr>
            <w:rStyle w:val="Hyperlink"/>
            <w:rFonts w:ascii="Traditional Arabic" w:hAnsi="Traditional Arabic" w:cs="Traditional Arabic" w:hint="eastAsia"/>
            <w:noProof/>
            <w:sz w:val="28"/>
            <w:szCs w:val="28"/>
            <w:rtl/>
          </w:rPr>
          <w:t>الحجاج</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اصطلاحاً</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_Toc212287384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59</w:t>
        </w:r>
        <w:r w:rsidR="00EF337C" w:rsidRPr="00147F7D">
          <w:rPr>
            <w:noProof/>
            <w:webHidden/>
            <w:sz w:val="28"/>
            <w:szCs w:val="28"/>
          </w:rPr>
          <w:fldChar w:fldCharType="end"/>
        </w:r>
      </w:hyperlink>
    </w:p>
    <w:p w14:paraId="4731EA70" w14:textId="77777777" w:rsidR="00EF337C" w:rsidRPr="00147F7D" w:rsidRDefault="00E12693" w:rsidP="00147F7D">
      <w:pPr>
        <w:pStyle w:val="30"/>
        <w:spacing w:after="0"/>
        <w:rPr>
          <w:rFonts w:eastAsiaTheme="minorEastAsia"/>
          <w:noProof/>
          <w:sz w:val="28"/>
          <w:szCs w:val="28"/>
        </w:rPr>
      </w:pPr>
      <w:hyperlink w:anchor="_Toc212287385" w:history="1">
        <w:r w:rsidR="00EF337C" w:rsidRPr="00147F7D">
          <w:rPr>
            <w:rStyle w:val="Hyperlink"/>
            <w:rFonts w:ascii="Traditional Arabic" w:hAnsi="Traditional Arabic" w:cs="Traditional Arabic" w:hint="eastAsia"/>
            <w:noProof/>
            <w:sz w:val="28"/>
            <w:szCs w:val="28"/>
            <w:rtl/>
          </w:rPr>
          <w:t>الحجاج</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بالمعنى</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العادي</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_Toc212287385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60</w:t>
        </w:r>
        <w:r w:rsidR="00EF337C" w:rsidRPr="00147F7D">
          <w:rPr>
            <w:noProof/>
            <w:webHidden/>
            <w:sz w:val="28"/>
            <w:szCs w:val="28"/>
          </w:rPr>
          <w:fldChar w:fldCharType="end"/>
        </w:r>
      </w:hyperlink>
    </w:p>
    <w:p w14:paraId="60FBB370" w14:textId="77777777" w:rsidR="00EF337C" w:rsidRPr="00147F7D" w:rsidRDefault="00E12693" w:rsidP="00147F7D">
      <w:pPr>
        <w:pStyle w:val="30"/>
        <w:spacing w:after="0"/>
        <w:rPr>
          <w:rFonts w:eastAsiaTheme="minorEastAsia"/>
          <w:noProof/>
          <w:sz w:val="28"/>
          <w:szCs w:val="28"/>
        </w:rPr>
      </w:pPr>
      <w:hyperlink w:anchor="_Toc212287386" w:history="1">
        <w:r w:rsidR="00EF337C" w:rsidRPr="00147F7D">
          <w:rPr>
            <w:rStyle w:val="Hyperlink"/>
            <w:rFonts w:ascii="Traditional Arabic" w:hAnsi="Traditional Arabic" w:cs="Traditional Arabic" w:hint="eastAsia"/>
            <w:noProof/>
            <w:sz w:val="28"/>
            <w:szCs w:val="28"/>
            <w:rtl/>
          </w:rPr>
          <w:t>الحجاج</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بالمعنى</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الفني</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_Toc212287386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60</w:t>
        </w:r>
        <w:r w:rsidR="00EF337C" w:rsidRPr="00147F7D">
          <w:rPr>
            <w:noProof/>
            <w:webHidden/>
            <w:sz w:val="28"/>
            <w:szCs w:val="28"/>
          </w:rPr>
          <w:fldChar w:fldCharType="end"/>
        </w:r>
      </w:hyperlink>
    </w:p>
    <w:p w14:paraId="331FA6FB" w14:textId="77777777" w:rsidR="00EF337C" w:rsidRPr="00147F7D" w:rsidRDefault="00E12693" w:rsidP="00147F7D">
      <w:pPr>
        <w:pStyle w:val="30"/>
        <w:spacing w:after="0"/>
        <w:rPr>
          <w:rFonts w:eastAsiaTheme="minorEastAsia"/>
          <w:noProof/>
          <w:sz w:val="28"/>
          <w:szCs w:val="28"/>
        </w:rPr>
      </w:pPr>
      <w:hyperlink w:anchor="_Toc212287387" w:history="1">
        <w:r w:rsidR="00EF337C" w:rsidRPr="00147F7D">
          <w:rPr>
            <w:rStyle w:val="Hyperlink"/>
            <w:rFonts w:ascii="Traditional Arabic" w:hAnsi="Traditional Arabic" w:cs="Traditional Arabic" w:hint="eastAsia"/>
            <w:noProof/>
            <w:sz w:val="28"/>
            <w:szCs w:val="28"/>
            <w:rtl/>
          </w:rPr>
          <w:t>العلاقة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الحجاجية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_Toc212287387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60</w:t>
        </w:r>
        <w:r w:rsidR="00EF337C" w:rsidRPr="00147F7D">
          <w:rPr>
            <w:noProof/>
            <w:webHidden/>
            <w:sz w:val="28"/>
            <w:szCs w:val="28"/>
          </w:rPr>
          <w:fldChar w:fldCharType="end"/>
        </w:r>
      </w:hyperlink>
    </w:p>
    <w:p w14:paraId="6055B61C" w14:textId="77777777" w:rsidR="00EF337C" w:rsidRPr="00147F7D" w:rsidRDefault="00E12693" w:rsidP="00147F7D">
      <w:pPr>
        <w:pStyle w:val="30"/>
        <w:spacing w:after="0"/>
        <w:rPr>
          <w:rFonts w:eastAsiaTheme="minorEastAsia"/>
          <w:noProof/>
          <w:sz w:val="28"/>
          <w:szCs w:val="28"/>
        </w:rPr>
      </w:pPr>
      <w:hyperlink w:anchor="_Toc212287388" w:history="1">
        <w:r w:rsidR="00EF337C" w:rsidRPr="00147F7D">
          <w:rPr>
            <w:rStyle w:val="Hyperlink"/>
            <w:rFonts w:ascii="Traditional Arabic" w:hAnsi="Traditional Arabic" w:cs="Traditional Arabic" w:hint="eastAsia"/>
            <w:noProof/>
            <w:sz w:val="28"/>
            <w:szCs w:val="28"/>
            <w:rtl/>
          </w:rPr>
          <w:t>الحجاج</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والوجهة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الحجاجية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والعوامل</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الحجاجية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_Toc212287388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61</w:t>
        </w:r>
        <w:r w:rsidR="00EF337C" w:rsidRPr="00147F7D">
          <w:rPr>
            <w:noProof/>
            <w:webHidden/>
            <w:sz w:val="28"/>
            <w:szCs w:val="28"/>
          </w:rPr>
          <w:fldChar w:fldCharType="end"/>
        </w:r>
      </w:hyperlink>
    </w:p>
    <w:p w14:paraId="53384296" w14:textId="77777777" w:rsidR="00EF337C" w:rsidRPr="00147F7D" w:rsidRDefault="00E12693" w:rsidP="00147F7D">
      <w:pPr>
        <w:pStyle w:val="30"/>
        <w:spacing w:after="0"/>
        <w:rPr>
          <w:rFonts w:eastAsiaTheme="minorEastAsia"/>
          <w:noProof/>
          <w:sz w:val="28"/>
          <w:szCs w:val="28"/>
        </w:rPr>
      </w:pPr>
      <w:hyperlink w:anchor="_Toc212287389" w:history="1">
        <w:r w:rsidR="00EF337C" w:rsidRPr="00147F7D">
          <w:rPr>
            <w:rStyle w:val="Hyperlink"/>
            <w:rFonts w:ascii="Traditional Arabic" w:hAnsi="Traditional Arabic" w:cs="Traditional Arabic" w:hint="eastAsia"/>
            <w:noProof/>
            <w:sz w:val="28"/>
            <w:szCs w:val="28"/>
            <w:rtl/>
          </w:rPr>
          <w:t>الوجهة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الحجاجية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_Toc212287389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61</w:t>
        </w:r>
        <w:r w:rsidR="00EF337C" w:rsidRPr="00147F7D">
          <w:rPr>
            <w:noProof/>
            <w:webHidden/>
            <w:sz w:val="28"/>
            <w:szCs w:val="28"/>
          </w:rPr>
          <w:fldChar w:fldCharType="end"/>
        </w:r>
      </w:hyperlink>
    </w:p>
    <w:p w14:paraId="305F5C58" w14:textId="77777777" w:rsidR="00EF337C" w:rsidRPr="00147F7D" w:rsidRDefault="00E12693" w:rsidP="00147F7D">
      <w:pPr>
        <w:pStyle w:val="30"/>
        <w:spacing w:after="0"/>
        <w:rPr>
          <w:rFonts w:eastAsiaTheme="minorEastAsia"/>
          <w:noProof/>
          <w:sz w:val="28"/>
          <w:szCs w:val="28"/>
        </w:rPr>
      </w:pPr>
      <w:hyperlink w:anchor="_Toc212287390" w:history="1">
        <w:r w:rsidR="00EF337C" w:rsidRPr="00147F7D">
          <w:rPr>
            <w:rStyle w:val="Hyperlink"/>
            <w:rFonts w:ascii="Traditional Arabic" w:hAnsi="Traditional Arabic" w:cs="Traditional Arabic" w:hint="eastAsia"/>
            <w:noProof/>
            <w:sz w:val="28"/>
            <w:szCs w:val="28"/>
            <w:rtl/>
          </w:rPr>
          <w:t>الهيكل</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الحجاجي</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_Toc212287390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62</w:t>
        </w:r>
        <w:r w:rsidR="00EF337C" w:rsidRPr="00147F7D">
          <w:rPr>
            <w:noProof/>
            <w:webHidden/>
            <w:sz w:val="28"/>
            <w:szCs w:val="28"/>
          </w:rPr>
          <w:fldChar w:fldCharType="end"/>
        </w:r>
      </w:hyperlink>
    </w:p>
    <w:p w14:paraId="55666C5E" w14:textId="77777777" w:rsidR="00EF337C" w:rsidRPr="00147F7D" w:rsidRDefault="00E12693" w:rsidP="00147F7D">
      <w:pPr>
        <w:pStyle w:val="20"/>
        <w:spacing w:after="0"/>
        <w:rPr>
          <w:rFonts w:eastAsiaTheme="minorEastAsia"/>
          <w:noProof/>
          <w:sz w:val="28"/>
          <w:szCs w:val="28"/>
        </w:rPr>
      </w:pPr>
      <w:hyperlink w:anchor="_Toc212287391" w:history="1">
        <w:r w:rsidR="00EF337C" w:rsidRPr="00147F7D">
          <w:rPr>
            <w:rStyle w:val="Hyperlink"/>
            <w:rFonts w:ascii="Traditional Arabic" w:hAnsi="Traditional Arabic" w:cs="Traditional Arabic" w:hint="eastAsia"/>
            <w:noProof/>
            <w:sz w:val="28"/>
            <w:szCs w:val="28"/>
            <w:rtl/>
          </w:rPr>
          <w:t>أبستمولوجيا</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الحجاج</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_Toc212287391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64</w:t>
        </w:r>
        <w:r w:rsidR="00EF337C" w:rsidRPr="00147F7D">
          <w:rPr>
            <w:noProof/>
            <w:webHidden/>
            <w:sz w:val="28"/>
            <w:szCs w:val="28"/>
          </w:rPr>
          <w:fldChar w:fldCharType="end"/>
        </w:r>
      </w:hyperlink>
    </w:p>
    <w:p w14:paraId="5558282A" w14:textId="77777777" w:rsidR="00EF337C" w:rsidRPr="00147F7D" w:rsidRDefault="00E12693" w:rsidP="00147F7D">
      <w:pPr>
        <w:pStyle w:val="30"/>
        <w:spacing w:after="0"/>
        <w:rPr>
          <w:rFonts w:eastAsiaTheme="minorEastAsia"/>
          <w:noProof/>
          <w:sz w:val="28"/>
          <w:szCs w:val="28"/>
        </w:rPr>
      </w:pPr>
      <w:hyperlink w:anchor="_Toc212287392" w:history="1">
        <w:r w:rsidR="00EF337C" w:rsidRPr="00147F7D">
          <w:rPr>
            <w:rStyle w:val="Hyperlink"/>
            <w:rFonts w:ascii="Traditional Arabic" w:hAnsi="Traditional Arabic" w:cs="Traditional Arabic" w:hint="eastAsia"/>
            <w:noProof/>
            <w:sz w:val="28"/>
            <w:szCs w:val="28"/>
            <w:rtl/>
          </w:rPr>
          <w:t>الحجاج</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في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البلاغة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الكلاسيكية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_Toc212287392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64</w:t>
        </w:r>
        <w:r w:rsidR="00EF337C" w:rsidRPr="00147F7D">
          <w:rPr>
            <w:noProof/>
            <w:webHidden/>
            <w:sz w:val="28"/>
            <w:szCs w:val="28"/>
          </w:rPr>
          <w:fldChar w:fldCharType="end"/>
        </w:r>
      </w:hyperlink>
    </w:p>
    <w:p w14:paraId="3209C12E" w14:textId="77777777" w:rsidR="00EF337C" w:rsidRPr="00147F7D" w:rsidRDefault="00E12693" w:rsidP="00147F7D">
      <w:pPr>
        <w:pStyle w:val="30"/>
        <w:spacing w:after="0"/>
        <w:rPr>
          <w:rFonts w:eastAsiaTheme="minorEastAsia"/>
          <w:noProof/>
          <w:sz w:val="28"/>
          <w:szCs w:val="28"/>
        </w:rPr>
      </w:pPr>
      <w:hyperlink w:anchor="_Toc212287393" w:history="1">
        <w:r w:rsidR="00EF337C" w:rsidRPr="00147F7D">
          <w:rPr>
            <w:rStyle w:val="Hyperlink"/>
            <w:rFonts w:ascii="Traditional Arabic" w:hAnsi="Traditional Arabic" w:cs="Traditional Arabic" w:hint="eastAsia"/>
            <w:noProof/>
            <w:sz w:val="28"/>
            <w:szCs w:val="28"/>
            <w:rtl/>
          </w:rPr>
          <w:t>المشروع</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الديكرتي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وعلاقته</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بالحجاج</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_Toc212287393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66</w:t>
        </w:r>
        <w:r w:rsidR="00EF337C" w:rsidRPr="00147F7D">
          <w:rPr>
            <w:noProof/>
            <w:webHidden/>
            <w:sz w:val="28"/>
            <w:szCs w:val="28"/>
          </w:rPr>
          <w:fldChar w:fldCharType="end"/>
        </w:r>
      </w:hyperlink>
    </w:p>
    <w:p w14:paraId="3B44C718" w14:textId="77777777" w:rsidR="00EF337C" w:rsidRPr="00147F7D" w:rsidRDefault="00E12693" w:rsidP="00147F7D">
      <w:pPr>
        <w:pStyle w:val="30"/>
        <w:spacing w:after="0"/>
        <w:rPr>
          <w:rFonts w:eastAsiaTheme="minorEastAsia"/>
          <w:noProof/>
          <w:sz w:val="28"/>
          <w:szCs w:val="28"/>
        </w:rPr>
      </w:pPr>
      <w:hyperlink w:anchor="_Toc212287394" w:history="1">
        <w:r w:rsidR="00EF337C" w:rsidRPr="00147F7D">
          <w:rPr>
            <w:rStyle w:val="Hyperlink"/>
            <w:rFonts w:ascii="Traditional Arabic" w:hAnsi="Traditional Arabic" w:cs="Traditional Arabic" w:hint="eastAsia"/>
            <w:noProof/>
            <w:sz w:val="28"/>
            <w:szCs w:val="28"/>
            <w:rtl/>
          </w:rPr>
          <w:t>علاقة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الحجاج</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بالبنيوية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والتداولية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_Toc212287394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69</w:t>
        </w:r>
        <w:r w:rsidR="00EF337C" w:rsidRPr="00147F7D">
          <w:rPr>
            <w:noProof/>
            <w:webHidden/>
            <w:sz w:val="28"/>
            <w:szCs w:val="28"/>
          </w:rPr>
          <w:fldChar w:fldCharType="end"/>
        </w:r>
      </w:hyperlink>
    </w:p>
    <w:p w14:paraId="5896C533" w14:textId="77777777" w:rsidR="00EF337C" w:rsidRPr="00147F7D" w:rsidRDefault="00E12693" w:rsidP="00147F7D">
      <w:pPr>
        <w:pStyle w:val="30"/>
        <w:spacing w:after="0"/>
        <w:rPr>
          <w:rFonts w:eastAsiaTheme="minorEastAsia"/>
          <w:noProof/>
          <w:sz w:val="28"/>
          <w:szCs w:val="28"/>
        </w:rPr>
      </w:pPr>
      <w:hyperlink w:anchor="_Toc212287395" w:history="1">
        <w:r w:rsidR="00EF337C" w:rsidRPr="00147F7D">
          <w:rPr>
            <w:rStyle w:val="Hyperlink"/>
            <w:rFonts w:ascii="Traditional Arabic" w:hAnsi="Traditional Arabic" w:cs="Traditional Arabic" w:hint="eastAsia"/>
            <w:noProof/>
            <w:sz w:val="28"/>
            <w:szCs w:val="28"/>
            <w:rtl/>
          </w:rPr>
          <w:t>أسس</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البنيوية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وعلاقتها</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بالحجاج</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في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الدراسات</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اللغوية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_Toc212287395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69</w:t>
        </w:r>
        <w:r w:rsidR="00EF337C" w:rsidRPr="00147F7D">
          <w:rPr>
            <w:noProof/>
            <w:webHidden/>
            <w:sz w:val="28"/>
            <w:szCs w:val="28"/>
          </w:rPr>
          <w:fldChar w:fldCharType="end"/>
        </w:r>
      </w:hyperlink>
    </w:p>
    <w:p w14:paraId="2B181B6E" w14:textId="77777777" w:rsidR="00EF337C" w:rsidRPr="00147F7D" w:rsidRDefault="00E12693" w:rsidP="00147F7D">
      <w:pPr>
        <w:pStyle w:val="40"/>
        <w:tabs>
          <w:tab w:val="right" w:leader="dot" w:pos="8657"/>
        </w:tabs>
        <w:bidi/>
        <w:spacing w:after="0"/>
        <w:rPr>
          <w:rFonts w:eastAsiaTheme="minorEastAsia"/>
          <w:noProof/>
          <w:sz w:val="28"/>
          <w:szCs w:val="28"/>
        </w:rPr>
      </w:pPr>
      <w:hyperlink w:anchor="_Toc212287396" w:history="1">
        <w:r w:rsidR="00EF337C" w:rsidRPr="00147F7D">
          <w:rPr>
            <w:rStyle w:val="Hyperlink"/>
            <w:rFonts w:ascii="Traditional Arabic" w:hAnsi="Traditional Arabic" w:cs="Traditional Arabic" w:hint="eastAsia"/>
            <w:noProof/>
            <w:sz w:val="28"/>
            <w:szCs w:val="28"/>
            <w:rtl/>
          </w:rPr>
          <w:t>فرديناند</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دي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سوسير</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_Toc212287396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69</w:t>
        </w:r>
        <w:r w:rsidR="00EF337C" w:rsidRPr="00147F7D">
          <w:rPr>
            <w:noProof/>
            <w:webHidden/>
            <w:sz w:val="28"/>
            <w:szCs w:val="28"/>
          </w:rPr>
          <w:fldChar w:fldCharType="end"/>
        </w:r>
      </w:hyperlink>
    </w:p>
    <w:p w14:paraId="56E125FF" w14:textId="77777777" w:rsidR="00EF337C" w:rsidRPr="00147F7D" w:rsidRDefault="00E12693" w:rsidP="00147F7D">
      <w:pPr>
        <w:pStyle w:val="30"/>
        <w:spacing w:after="0"/>
        <w:rPr>
          <w:rFonts w:eastAsiaTheme="minorEastAsia"/>
          <w:noProof/>
          <w:sz w:val="28"/>
          <w:szCs w:val="28"/>
        </w:rPr>
      </w:pPr>
      <w:hyperlink w:anchor="_Toc212287397" w:history="1">
        <w:r w:rsidR="00EF337C" w:rsidRPr="00147F7D">
          <w:rPr>
            <w:rStyle w:val="Hyperlink"/>
            <w:rFonts w:ascii="Traditional Arabic" w:hAnsi="Traditional Arabic" w:cs="Traditional Arabic" w:hint="eastAsia"/>
            <w:noProof/>
            <w:sz w:val="28"/>
            <w:szCs w:val="28"/>
            <w:rtl/>
          </w:rPr>
          <w:t>البنيوية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والحجاج</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في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الدرس</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اللساني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عند</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أوزفالد</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ديكرو</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_Toc212287397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70</w:t>
        </w:r>
        <w:r w:rsidR="00EF337C" w:rsidRPr="00147F7D">
          <w:rPr>
            <w:noProof/>
            <w:webHidden/>
            <w:sz w:val="28"/>
            <w:szCs w:val="28"/>
          </w:rPr>
          <w:fldChar w:fldCharType="end"/>
        </w:r>
      </w:hyperlink>
    </w:p>
    <w:p w14:paraId="167B9C14" w14:textId="77777777" w:rsidR="00EF337C" w:rsidRPr="00147F7D" w:rsidRDefault="00E12693" w:rsidP="00147F7D">
      <w:pPr>
        <w:pStyle w:val="30"/>
        <w:spacing w:after="0"/>
        <w:rPr>
          <w:rFonts w:eastAsiaTheme="minorEastAsia"/>
          <w:noProof/>
          <w:sz w:val="28"/>
          <w:szCs w:val="28"/>
        </w:rPr>
      </w:pPr>
      <w:hyperlink w:anchor="_Toc212287398" w:history="1">
        <w:r w:rsidR="00EF337C" w:rsidRPr="00147F7D">
          <w:rPr>
            <w:rStyle w:val="Hyperlink"/>
            <w:rFonts w:ascii="Traditional Arabic" w:hAnsi="Traditional Arabic" w:cs="Traditional Arabic" w:hint="eastAsia"/>
            <w:noProof/>
            <w:sz w:val="28"/>
            <w:szCs w:val="28"/>
            <w:rtl/>
          </w:rPr>
          <w:t>ثانياً</w:t>
        </w:r>
        <w:r w:rsidR="00EF337C" w:rsidRPr="00147F7D">
          <w:rPr>
            <w:rStyle w:val="Hyperlink"/>
            <w:rFonts w:ascii="Traditional Arabic" w:hAnsi="Traditional Arabic" w:cs="Traditional Arabic"/>
            <w:noProof/>
            <w:sz w:val="28"/>
            <w:szCs w:val="28"/>
            <w:rtl/>
          </w:rPr>
          <w:t xml:space="preserve"> - </w:t>
        </w:r>
        <w:r w:rsidR="00EF337C" w:rsidRPr="00147F7D">
          <w:rPr>
            <w:rStyle w:val="Hyperlink"/>
            <w:rFonts w:ascii="Traditional Arabic" w:hAnsi="Traditional Arabic" w:cs="Traditional Arabic" w:hint="eastAsia"/>
            <w:noProof/>
            <w:sz w:val="28"/>
            <w:szCs w:val="28"/>
            <w:rtl/>
          </w:rPr>
          <w:t>علاقة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الحجاج</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بالتداولية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_Toc212287398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72</w:t>
        </w:r>
        <w:r w:rsidR="00EF337C" w:rsidRPr="00147F7D">
          <w:rPr>
            <w:noProof/>
            <w:webHidden/>
            <w:sz w:val="28"/>
            <w:szCs w:val="28"/>
          </w:rPr>
          <w:fldChar w:fldCharType="end"/>
        </w:r>
      </w:hyperlink>
    </w:p>
    <w:p w14:paraId="1F1F6915" w14:textId="77777777" w:rsidR="00EF337C" w:rsidRPr="00147F7D" w:rsidRDefault="00E12693" w:rsidP="00147F7D">
      <w:pPr>
        <w:pStyle w:val="10"/>
        <w:spacing w:after="0"/>
        <w:rPr>
          <w:rFonts w:eastAsiaTheme="minorEastAsia"/>
          <w:noProof/>
          <w:sz w:val="28"/>
          <w:szCs w:val="28"/>
        </w:rPr>
      </w:pPr>
      <w:hyperlink w:anchor="_Toc212287399" w:history="1">
        <w:r w:rsidR="00EF337C" w:rsidRPr="00147F7D">
          <w:rPr>
            <w:rStyle w:val="Hyperlink"/>
            <w:rFonts w:ascii="Traditional Arabic" w:hAnsi="Traditional Arabic" w:cs="Traditional Arabic" w:hint="eastAsia"/>
            <w:noProof/>
            <w:sz w:val="28"/>
            <w:szCs w:val="28"/>
            <w:rtl/>
            <w:lang w:bidi="ar-LY"/>
          </w:rPr>
          <w:t>الفصل</w:t>
        </w:r>
        <w:r w:rsidR="00EF337C" w:rsidRPr="00147F7D">
          <w:rPr>
            <w:rStyle w:val="Hyperlink"/>
            <w:rFonts w:ascii="Traditional Arabic" w:hAnsi="Traditional Arabic" w:cs="Traditional Arabic"/>
            <w:noProof/>
            <w:sz w:val="28"/>
            <w:szCs w:val="28"/>
            <w:rtl/>
            <w:lang w:bidi="ar-LY"/>
          </w:rPr>
          <w:t xml:space="preserve"> </w:t>
        </w:r>
        <w:r w:rsidR="00EF337C" w:rsidRPr="00147F7D">
          <w:rPr>
            <w:rStyle w:val="Hyperlink"/>
            <w:rFonts w:ascii="Traditional Arabic" w:hAnsi="Traditional Arabic" w:cs="Traditional Arabic" w:hint="eastAsia"/>
            <w:noProof/>
            <w:sz w:val="28"/>
            <w:szCs w:val="28"/>
            <w:rtl/>
            <w:lang w:bidi="ar-LY"/>
          </w:rPr>
          <w:t>الثاني</w:t>
        </w:r>
        <w:r w:rsidR="00EF337C" w:rsidRPr="00147F7D">
          <w:rPr>
            <w:rStyle w:val="Hyperlink"/>
            <w:rFonts w:ascii="Traditional Arabic" w:hAnsi="Traditional Arabic" w:cs="Traditional Arabic"/>
            <w:noProof/>
            <w:sz w:val="28"/>
            <w:szCs w:val="28"/>
            <w:rtl/>
            <w:lang w:bidi="ar-LY"/>
          </w:rPr>
          <w:t xml:space="preserve"> </w:t>
        </w:r>
        <w:r w:rsidR="00EF337C" w:rsidRPr="00147F7D">
          <w:rPr>
            <w:rStyle w:val="Hyperlink"/>
            <w:rFonts w:ascii="Traditional Arabic" w:hAnsi="Traditional Arabic" w:cs="Traditional Arabic" w:hint="eastAsia"/>
            <w:noProof/>
            <w:sz w:val="28"/>
            <w:szCs w:val="28"/>
            <w:rtl/>
            <w:lang w:bidi="ar-LY"/>
          </w:rPr>
          <w:t>الإطار</w:t>
        </w:r>
        <w:r w:rsidR="00EF337C" w:rsidRPr="00147F7D">
          <w:rPr>
            <w:rStyle w:val="Hyperlink"/>
            <w:rFonts w:ascii="Traditional Arabic" w:hAnsi="Traditional Arabic" w:cs="Traditional Arabic"/>
            <w:noProof/>
            <w:sz w:val="28"/>
            <w:szCs w:val="28"/>
            <w:rtl/>
            <w:lang w:bidi="ar-LY"/>
          </w:rPr>
          <w:t xml:space="preserve"> </w:t>
        </w:r>
        <w:r w:rsidR="00EF337C" w:rsidRPr="00147F7D">
          <w:rPr>
            <w:rStyle w:val="Hyperlink"/>
            <w:rFonts w:ascii="Traditional Arabic" w:hAnsi="Traditional Arabic" w:cs="Traditional Arabic" w:hint="eastAsia"/>
            <w:noProof/>
            <w:sz w:val="28"/>
            <w:szCs w:val="28"/>
            <w:rtl/>
            <w:lang w:bidi="ar-LY"/>
          </w:rPr>
          <w:t>العملي</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_Toc212287399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75</w:t>
        </w:r>
        <w:r w:rsidR="00EF337C" w:rsidRPr="00147F7D">
          <w:rPr>
            <w:noProof/>
            <w:webHidden/>
            <w:sz w:val="28"/>
            <w:szCs w:val="28"/>
          </w:rPr>
          <w:fldChar w:fldCharType="end"/>
        </w:r>
      </w:hyperlink>
    </w:p>
    <w:p w14:paraId="130F1EDA" w14:textId="77777777" w:rsidR="00EF337C" w:rsidRPr="00147F7D" w:rsidRDefault="00E12693" w:rsidP="00147F7D">
      <w:pPr>
        <w:pStyle w:val="20"/>
        <w:spacing w:after="0"/>
        <w:rPr>
          <w:rFonts w:eastAsiaTheme="minorEastAsia"/>
          <w:noProof/>
          <w:sz w:val="28"/>
          <w:szCs w:val="28"/>
        </w:rPr>
      </w:pPr>
      <w:hyperlink w:anchor="_Toc212287400" w:history="1">
        <w:r w:rsidR="00EF337C" w:rsidRPr="00147F7D">
          <w:rPr>
            <w:rStyle w:val="Hyperlink"/>
            <w:rFonts w:ascii="Sakkal Majalla" w:hAnsi="Sakkal Majalla" w:cs="Sakkal Majalla" w:hint="eastAsia"/>
            <w:noProof/>
            <w:sz w:val="28"/>
            <w:szCs w:val="28"/>
            <w:rtl/>
            <w:lang w:bidi="ar-LY"/>
          </w:rPr>
          <w:t>المقالة</w:t>
        </w:r>
        <w:r w:rsidR="00EF337C" w:rsidRPr="00147F7D">
          <w:rPr>
            <w:rStyle w:val="Hyperlink"/>
            <w:rFonts w:ascii="Sakkal Majalla" w:hAnsi="Sakkal Majalla" w:cs="Sakkal Majalla"/>
            <w:noProof/>
            <w:sz w:val="28"/>
            <w:szCs w:val="28"/>
            <w:rtl/>
            <w:lang w:bidi="ar-LY"/>
          </w:rPr>
          <w:t xml:space="preserve"> </w:t>
        </w:r>
        <w:r w:rsidR="00EF337C" w:rsidRPr="00147F7D">
          <w:rPr>
            <w:rStyle w:val="Hyperlink"/>
            <w:rFonts w:ascii="Sakkal Majalla" w:hAnsi="Sakkal Majalla" w:cs="Sakkal Majalla" w:hint="eastAsia"/>
            <w:noProof/>
            <w:sz w:val="28"/>
            <w:szCs w:val="28"/>
            <w:rtl/>
            <w:lang w:bidi="ar-LY"/>
          </w:rPr>
          <w:t>بين</w:t>
        </w:r>
        <w:r w:rsidR="00EF337C" w:rsidRPr="00147F7D">
          <w:rPr>
            <w:rStyle w:val="Hyperlink"/>
            <w:rFonts w:ascii="Sakkal Majalla" w:hAnsi="Sakkal Majalla" w:cs="Sakkal Majalla"/>
            <w:noProof/>
            <w:sz w:val="28"/>
            <w:szCs w:val="28"/>
            <w:rtl/>
            <w:lang w:bidi="ar-LY"/>
          </w:rPr>
          <w:t xml:space="preserve"> </w:t>
        </w:r>
        <w:r w:rsidR="00EF337C" w:rsidRPr="00147F7D">
          <w:rPr>
            <w:rStyle w:val="Hyperlink"/>
            <w:rFonts w:ascii="Sakkal Majalla" w:hAnsi="Sakkal Majalla" w:cs="Sakkal Majalla" w:hint="eastAsia"/>
            <w:noProof/>
            <w:sz w:val="28"/>
            <w:szCs w:val="28"/>
            <w:rtl/>
            <w:lang w:bidi="ar-LY"/>
          </w:rPr>
          <w:t>أفعال</w:t>
        </w:r>
        <w:r w:rsidR="00EF337C" w:rsidRPr="00147F7D">
          <w:rPr>
            <w:rStyle w:val="Hyperlink"/>
            <w:rFonts w:ascii="Sakkal Majalla" w:hAnsi="Sakkal Majalla" w:cs="Sakkal Majalla"/>
            <w:noProof/>
            <w:sz w:val="28"/>
            <w:szCs w:val="28"/>
            <w:rtl/>
            <w:lang w:bidi="ar-LY"/>
          </w:rPr>
          <w:t xml:space="preserve"> </w:t>
        </w:r>
        <w:r w:rsidR="00EF337C" w:rsidRPr="00147F7D">
          <w:rPr>
            <w:rStyle w:val="Hyperlink"/>
            <w:rFonts w:ascii="Sakkal Majalla" w:hAnsi="Sakkal Majalla" w:cs="Sakkal Majalla" w:hint="eastAsia"/>
            <w:noProof/>
            <w:sz w:val="28"/>
            <w:szCs w:val="28"/>
            <w:rtl/>
            <w:lang w:bidi="ar-LY"/>
          </w:rPr>
          <w:t>الكلام</w:t>
        </w:r>
        <w:r w:rsidR="00EF337C" w:rsidRPr="00147F7D">
          <w:rPr>
            <w:rStyle w:val="Hyperlink"/>
            <w:rFonts w:ascii="Sakkal Majalla" w:hAnsi="Sakkal Majalla" w:cs="Sakkal Majalla"/>
            <w:noProof/>
            <w:sz w:val="28"/>
            <w:szCs w:val="28"/>
            <w:rtl/>
            <w:lang w:bidi="ar-LY"/>
          </w:rPr>
          <w:t xml:space="preserve"> </w:t>
        </w:r>
        <w:r w:rsidR="00EF337C" w:rsidRPr="00147F7D">
          <w:rPr>
            <w:rStyle w:val="Hyperlink"/>
            <w:rFonts w:ascii="Sakkal Majalla" w:hAnsi="Sakkal Majalla" w:cs="Sakkal Majalla" w:hint="eastAsia"/>
            <w:noProof/>
            <w:sz w:val="28"/>
            <w:szCs w:val="28"/>
            <w:rtl/>
            <w:lang w:bidi="ar-LY"/>
          </w:rPr>
          <w:t>والحجاج</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_Toc212287400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75</w:t>
        </w:r>
        <w:r w:rsidR="00EF337C" w:rsidRPr="00147F7D">
          <w:rPr>
            <w:noProof/>
            <w:webHidden/>
            <w:sz w:val="28"/>
            <w:szCs w:val="28"/>
          </w:rPr>
          <w:fldChar w:fldCharType="end"/>
        </w:r>
      </w:hyperlink>
    </w:p>
    <w:p w14:paraId="461F4AF7" w14:textId="77777777" w:rsidR="00EF337C" w:rsidRPr="00147F7D" w:rsidRDefault="00E12693" w:rsidP="00147F7D">
      <w:pPr>
        <w:pStyle w:val="20"/>
        <w:spacing w:after="0"/>
        <w:rPr>
          <w:rFonts w:eastAsiaTheme="minorEastAsia"/>
          <w:noProof/>
          <w:sz w:val="28"/>
          <w:szCs w:val="28"/>
        </w:rPr>
      </w:pPr>
      <w:hyperlink w:anchor="_Toc212287401" w:history="1">
        <w:r w:rsidR="00EF337C" w:rsidRPr="00147F7D">
          <w:rPr>
            <w:rStyle w:val="Hyperlink"/>
            <w:rFonts w:ascii="Traditional Arabic" w:hAnsi="Traditional Arabic" w:cs="Traditional Arabic" w:hint="eastAsia"/>
            <w:noProof/>
            <w:sz w:val="28"/>
            <w:szCs w:val="28"/>
            <w:rtl/>
          </w:rPr>
          <w:t>المبحث</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الأول</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رصد</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وتأويل</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الأفعال</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الإنجازية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_Toc212287401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76</w:t>
        </w:r>
        <w:r w:rsidR="00EF337C" w:rsidRPr="00147F7D">
          <w:rPr>
            <w:noProof/>
            <w:webHidden/>
            <w:sz w:val="28"/>
            <w:szCs w:val="28"/>
          </w:rPr>
          <w:fldChar w:fldCharType="end"/>
        </w:r>
      </w:hyperlink>
    </w:p>
    <w:p w14:paraId="398BC14B" w14:textId="77777777" w:rsidR="00EF337C" w:rsidRPr="00147F7D" w:rsidRDefault="00E12693" w:rsidP="00147F7D">
      <w:pPr>
        <w:pStyle w:val="30"/>
        <w:spacing w:after="0"/>
        <w:rPr>
          <w:rFonts w:eastAsiaTheme="minorEastAsia"/>
          <w:noProof/>
          <w:sz w:val="28"/>
          <w:szCs w:val="28"/>
        </w:rPr>
      </w:pPr>
      <w:hyperlink w:anchor="_Toc212287402" w:history="1">
        <w:r w:rsidR="00EF337C" w:rsidRPr="00147F7D">
          <w:rPr>
            <w:rStyle w:val="Hyperlink"/>
            <w:rFonts w:ascii="Traditional Arabic" w:hAnsi="Traditional Arabic" w:cs="Traditional Arabic" w:hint="eastAsia"/>
            <w:noProof/>
            <w:sz w:val="28"/>
            <w:szCs w:val="28"/>
            <w:rtl/>
          </w:rPr>
          <w:t>مفهوم</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الفعل</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تداولياً</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_Toc212287402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77</w:t>
        </w:r>
        <w:r w:rsidR="00EF337C" w:rsidRPr="00147F7D">
          <w:rPr>
            <w:noProof/>
            <w:webHidden/>
            <w:sz w:val="28"/>
            <w:szCs w:val="28"/>
          </w:rPr>
          <w:fldChar w:fldCharType="end"/>
        </w:r>
      </w:hyperlink>
    </w:p>
    <w:p w14:paraId="418332BD" w14:textId="77777777" w:rsidR="00EF337C" w:rsidRPr="00147F7D" w:rsidRDefault="00E12693" w:rsidP="00147F7D">
      <w:pPr>
        <w:pStyle w:val="30"/>
        <w:spacing w:after="0"/>
        <w:rPr>
          <w:rFonts w:eastAsiaTheme="minorEastAsia"/>
          <w:noProof/>
          <w:sz w:val="28"/>
          <w:szCs w:val="28"/>
        </w:rPr>
      </w:pPr>
      <w:hyperlink w:anchor="_Toc212287403" w:history="1">
        <w:r w:rsidR="00EF337C" w:rsidRPr="00147F7D">
          <w:rPr>
            <w:rStyle w:val="Hyperlink"/>
            <w:rFonts w:ascii="Traditional Arabic" w:hAnsi="Traditional Arabic" w:cs="Traditional Arabic" w:hint="eastAsia"/>
            <w:noProof/>
            <w:sz w:val="28"/>
            <w:szCs w:val="28"/>
            <w:rtl/>
          </w:rPr>
          <w:t>مفهوم</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الإنجاز</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التداولي</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_Toc212287403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78</w:t>
        </w:r>
        <w:r w:rsidR="00EF337C" w:rsidRPr="00147F7D">
          <w:rPr>
            <w:noProof/>
            <w:webHidden/>
            <w:sz w:val="28"/>
            <w:szCs w:val="28"/>
          </w:rPr>
          <w:fldChar w:fldCharType="end"/>
        </w:r>
      </w:hyperlink>
    </w:p>
    <w:p w14:paraId="613E43FD" w14:textId="77777777" w:rsidR="00EF337C" w:rsidRPr="00147F7D" w:rsidRDefault="00E12693" w:rsidP="00147F7D">
      <w:pPr>
        <w:pStyle w:val="20"/>
        <w:spacing w:after="0"/>
        <w:rPr>
          <w:rFonts w:eastAsiaTheme="minorEastAsia"/>
          <w:noProof/>
          <w:sz w:val="28"/>
          <w:szCs w:val="28"/>
        </w:rPr>
      </w:pPr>
      <w:hyperlink w:anchor="_Toc212287404" w:history="1">
        <w:r w:rsidR="00EF337C" w:rsidRPr="00147F7D">
          <w:rPr>
            <w:rStyle w:val="Hyperlink"/>
            <w:rFonts w:ascii="Traditional Arabic" w:hAnsi="Traditional Arabic" w:cs="Traditional Arabic" w:hint="eastAsia"/>
            <w:noProof/>
            <w:sz w:val="28"/>
            <w:szCs w:val="28"/>
            <w:rtl/>
          </w:rPr>
          <w:t>المبحث</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الثاني</w:t>
        </w:r>
        <w:r w:rsidR="00EF337C" w:rsidRPr="00147F7D">
          <w:rPr>
            <w:rStyle w:val="Hyperlink"/>
            <w:rFonts w:ascii="Traditional Arabic" w:hAnsi="Traditional Arabic" w:cs="Traditional Arabic"/>
            <w:noProof/>
            <w:sz w:val="28"/>
            <w:szCs w:val="28"/>
            <w:rtl/>
          </w:rPr>
          <w:t>: (</w:t>
        </w:r>
        <w:r w:rsidR="00EF337C" w:rsidRPr="00147F7D">
          <w:rPr>
            <w:rStyle w:val="Hyperlink"/>
            <w:rFonts w:ascii="Traditional Arabic" w:hAnsi="Traditional Arabic" w:cs="Traditional Arabic" w:hint="eastAsia"/>
            <w:noProof/>
            <w:sz w:val="28"/>
            <w:szCs w:val="28"/>
            <w:rtl/>
          </w:rPr>
          <w:t>تحليل</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حجاجي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للمقالات</w:t>
        </w:r>
        <w:r w:rsidR="00EF337C" w:rsidRPr="00147F7D">
          <w:rPr>
            <w:rStyle w:val="Hyperlink"/>
            <w:rFonts w:ascii="Traditional Arabic" w:hAnsi="Traditional Arabic" w:cs="Traditional Arabic"/>
            <w:noProof/>
            <w:sz w:val="28"/>
            <w:szCs w:val="28"/>
            <w:rtl/>
          </w:rPr>
          <w:t>)</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_Toc212287404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108</w:t>
        </w:r>
        <w:r w:rsidR="00EF337C" w:rsidRPr="00147F7D">
          <w:rPr>
            <w:noProof/>
            <w:webHidden/>
            <w:sz w:val="28"/>
            <w:szCs w:val="28"/>
          </w:rPr>
          <w:fldChar w:fldCharType="end"/>
        </w:r>
      </w:hyperlink>
    </w:p>
    <w:p w14:paraId="2CC33E1E" w14:textId="77777777" w:rsidR="00EF337C" w:rsidRPr="00147F7D" w:rsidRDefault="00E12693" w:rsidP="00147F7D">
      <w:pPr>
        <w:pStyle w:val="30"/>
        <w:spacing w:after="0"/>
        <w:rPr>
          <w:rFonts w:eastAsiaTheme="minorEastAsia"/>
          <w:noProof/>
          <w:sz w:val="28"/>
          <w:szCs w:val="28"/>
        </w:rPr>
      </w:pPr>
      <w:hyperlink w:anchor="_Toc212287405" w:history="1">
        <w:r w:rsidR="00EF337C" w:rsidRPr="00147F7D">
          <w:rPr>
            <w:rStyle w:val="Hyperlink"/>
            <w:rFonts w:ascii="Traditional Arabic" w:hAnsi="Traditional Arabic" w:cs="Traditional Arabic" w:hint="eastAsia"/>
            <w:noProof/>
            <w:sz w:val="28"/>
            <w:szCs w:val="28"/>
            <w:rtl/>
          </w:rPr>
          <w:t>الهيكل</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الحجاجي</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_Toc212287405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109</w:t>
        </w:r>
        <w:r w:rsidR="00EF337C" w:rsidRPr="00147F7D">
          <w:rPr>
            <w:noProof/>
            <w:webHidden/>
            <w:sz w:val="28"/>
            <w:szCs w:val="28"/>
          </w:rPr>
          <w:fldChar w:fldCharType="end"/>
        </w:r>
      </w:hyperlink>
    </w:p>
    <w:p w14:paraId="5932CC61" w14:textId="77777777" w:rsidR="00EF337C" w:rsidRPr="00147F7D" w:rsidRDefault="00E12693" w:rsidP="00147F7D">
      <w:pPr>
        <w:pStyle w:val="30"/>
        <w:spacing w:after="0"/>
        <w:rPr>
          <w:rFonts w:eastAsiaTheme="minorEastAsia"/>
          <w:noProof/>
          <w:sz w:val="28"/>
          <w:szCs w:val="28"/>
        </w:rPr>
      </w:pPr>
      <w:hyperlink w:anchor="_Toc212287406" w:history="1">
        <w:r w:rsidR="00EF337C" w:rsidRPr="00147F7D">
          <w:rPr>
            <w:rStyle w:val="Hyperlink"/>
            <w:rFonts w:ascii="Traditional Arabic" w:hAnsi="Traditional Arabic" w:cs="Traditional Arabic" w:hint="eastAsia"/>
            <w:noProof/>
            <w:sz w:val="28"/>
            <w:szCs w:val="28"/>
            <w:rtl/>
          </w:rPr>
          <w:t>مكونات</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الهيكل</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الحجاجي</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_Toc212287406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109</w:t>
        </w:r>
        <w:r w:rsidR="00EF337C" w:rsidRPr="00147F7D">
          <w:rPr>
            <w:noProof/>
            <w:webHidden/>
            <w:sz w:val="28"/>
            <w:szCs w:val="28"/>
          </w:rPr>
          <w:fldChar w:fldCharType="end"/>
        </w:r>
      </w:hyperlink>
    </w:p>
    <w:p w14:paraId="0CD78A05" w14:textId="77777777" w:rsidR="00EF337C" w:rsidRPr="00147F7D" w:rsidRDefault="00E12693" w:rsidP="00147F7D">
      <w:pPr>
        <w:pStyle w:val="30"/>
        <w:spacing w:after="0"/>
        <w:rPr>
          <w:rFonts w:eastAsiaTheme="minorEastAsia"/>
          <w:noProof/>
          <w:sz w:val="28"/>
          <w:szCs w:val="28"/>
        </w:rPr>
      </w:pPr>
      <w:hyperlink w:anchor="_Toc212287407" w:history="1">
        <w:r w:rsidR="00EF337C" w:rsidRPr="00147F7D">
          <w:rPr>
            <w:rStyle w:val="Hyperlink"/>
            <w:rFonts w:ascii="Traditional Arabic" w:hAnsi="Traditional Arabic" w:cs="Traditional Arabic" w:hint="eastAsia"/>
            <w:noProof/>
            <w:sz w:val="28"/>
            <w:szCs w:val="28"/>
            <w:rtl/>
          </w:rPr>
          <w:t>علامات</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المغالطة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واعراض</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الضعف</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في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الهيكل</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الحجاجي</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_Toc212287407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111</w:t>
        </w:r>
        <w:r w:rsidR="00EF337C" w:rsidRPr="00147F7D">
          <w:rPr>
            <w:noProof/>
            <w:webHidden/>
            <w:sz w:val="28"/>
            <w:szCs w:val="28"/>
          </w:rPr>
          <w:fldChar w:fldCharType="end"/>
        </w:r>
      </w:hyperlink>
    </w:p>
    <w:p w14:paraId="43D6A10E" w14:textId="77777777" w:rsidR="00EF337C" w:rsidRPr="00147F7D" w:rsidRDefault="00E12693" w:rsidP="00147F7D">
      <w:pPr>
        <w:pStyle w:val="30"/>
        <w:spacing w:after="0"/>
        <w:rPr>
          <w:rFonts w:eastAsiaTheme="minorEastAsia"/>
          <w:noProof/>
          <w:sz w:val="28"/>
          <w:szCs w:val="28"/>
        </w:rPr>
      </w:pPr>
      <w:hyperlink w:anchor="_Toc212287408" w:history="1">
        <w:r w:rsidR="00EF337C" w:rsidRPr="00147F7D">
          <w:rPr>
            <w:rStyle w:val="Hyperlink"/>
            <w:rFonts w:ascii="Traditional Arabic" w:hAnsi="Traditional Arabic" w:cs="Traditional Arabic" w:hint="eastAsia"/>
            <w:noProof/>
            <w:sz w:val="28"/>
            <w:szCs w:val="28"/>
            <w:rtl/>
          </w:rPr>
          <w:t>المغالطة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العاطفية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_Toc212287408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112</w:t>
        </w:r>
        <w:r w:rsidR="00EF337C" w:rsidRPr="00147F7D">
          <w:rPr>
            <w:noProof/>
            <w:webHidden/>
            <w:sz w:val="28"/>
            <w:szCs w:val="28"/>
          </w:rPr>
          <w:fldChar w:fldCharType="end"/>
        </w:r>
      </w:hyperlink>
    </w:p>
    <w:p w14:paraId="1BED7B9E" w14:textId="77777777" w:rsidR="00EF337C" w:rsidRPr="00147F7D" w:rsidRDefault="00E12693" w:rsidP="00147F7D">
      <w:pPr>
        <w:pStyle w:val="30"/>
        <w:spacing w:after="0"/>
        <w:rPr>
          <w:rFonts w:eastAsiaTheme="minorEastAsia"/>
          <w:noProof/>
          <w:sz w:val="28"/>
          <w:szCs w:val="28"/>
        </w:rPr>
      </w:pPr>
      <w:hyperlink w:anchor="_Toc212287409" w:history="1">
        <w:r w:rsidR="00EF337C" w:rsidRPr="00147F7D">
          <w:rPr>
            <w:rStyle w:val="Hyperlink"/>
            <w:rFonts w:ascii="Traditional Arabic" w:hAnsi="Traditional Arabic" w:cs="Traditional Arabic" w:hint="eastAsia"/>
            <w:noProof/>
            <w:sz w:val="28"/>
            <w:szCs w:val="28"/>
            <w:rtl/>
          </w:rPr>
          <w:t>المنطق</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المعكوس</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_Toc212287409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112</w:t>
        </w:r>
        <w:r w:rsidR="00EF337C" w:rsidRPr="00147F7D">
          <w:rPr>
            <w:noProof/>
            <w:webHidden/>
            <w:sz w:val="28"/>
            <w:szCs w:val="28"/>
          </w:rPr>
          <w:fldChar w:fldCharType="end"/>
        </w:r>
      </w:hyperlink>
    </w:p>
    <w:p w14:paraId="00AC1499" w14:textId="77777777" w:rsidR="00EF337C" w:rsidRPr="00147F7D" w:rsidRDefault="00E12693" w:rsidP="00147F7D">
      <w:pPr>
        <w:pStyle w:val="30"/>
        <w:spacing w:after="0"/>
        <w:rPr>
          <w:rFonts w:eastAsiaTheme="minorEastAsia"/>
          <w:noProof/>
          <w:sz w:val="28"/>
          <w:szCs w:val="28"/>
        </w:rPr>
      </w:pPr>
      <w:hyperlink w:anchor="_Toc212287410" w:history="1">
        <w:r w:rsidR="00EF337C" w:rsidRPr="00147F7D">
          <w:rPr>
            <w:rStyle w:val="Hyperlink"/>
            <w:rFonts w:ascii="Traditional Arabic" w:hAnsi="Traditional Arabic" w:cs="Traditional Arabic" w:hint="eastAsia"/>
            <w:noProof/>
            <w:sz w:val="28"/>
            <w:szCs w:val="28"/>
            <w:rtl/>
          </w:rPr>
          <w:t>مغالطة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المصادرة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على</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المطلوب</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_Toc212287410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113</w:t>
        </w:r>
        <w:r w:rsidR="00EF337C" w:rsidRPr="00147F7D">
          <w:rPr>
            <w:noProof/>
            <w:webHidden/>
            <w:sz w:val="28"/>
            <w:szCs w:val="28"/>
          </w:rPr>
          <w:fldChar w:fldCharType="end"/>
        </w:r>
      </w:hyperlink>
    </w:p>
    <w:p w14:paraId="649EEDE6" w14:textId="77777777" w:rsidR="00EF337C" w:rsidRPr="00147F7D" w:rsidRDefault="00E12693" w:rsidP="00147F7D">
      <w:pPr>
        <w:pStyle w:val="30"/>
        <w:spacing w:after="0"/>
        <w:rPr>
          <w:rFonts w:eastAsiaTheme="minorEastAsia"/>
          <w:noProof/>
          <w:sz w:val="28"/>
          <w:szCs w:val="28"/>
        </w:rPr>
      </w:pPr>
      <w:hyperlink w:anchor="_Toc212287411" w:history="1">
        <w:r w:rsidR="00EF337C" w:rsidRPr="00147F7D">
          <w:rPr>
            <w:rStyle w:val="Hyperlink"/>
            <w:rFonts w:ascii="Traditional Arabic" w:hAnsi="Traditional Arabic" w:cs="Traditional Arabic" w:hint="eastAsia"/>
            <w:noProof/>
            <w:sz w:val="28"/>
            <w:szCs w:val="28"/>
            <w:rtl/>
          </w:rPr>
          <w:t>مغالطة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الحجاج</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بسلطان</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القوة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_Toc212287411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113</w:t>
        </w:r>
        <w:r w:rsidR="00EF337C" w:rsidRPr="00147F7D">
          <w:rPr>
            <w:noProof/>
            <w:webHidden/>
            <w:sz w:val="28"/>
            <w:szCs w:val="28"/>
          </w:rPr>
          <w:fldChar w:fldCharType="end"/>
        </w:r>
      </w:hyperlink>
    </w:p>
    <w:p w14:paraId="401972DD" w14:textId="77777777" w:rsidR="00EF337C" w:rsidRPr="00147F7D" w:rsidRDefault="00E12693" w:rsidP="00147F7D">
      <w:pPr>
        <w:pStyle w:val="30"/>
        <w:spacing w:after="0"/>
        <w:rPr>
          <w:rFonts w:eastAsiaTheme="minorEastAsia"/>
          <w:noProof/>
          <w:sz w:val="28"/>
          <w:szCs w:val="28"/>
        </w:rPr>
      </w:pPr>
      <w:hyperlink w:anchor="_Toc212287412" w:history="1">
        <w:r w:rsidR="00EF337C" w:rsidRPr="00147F7D">
          <w:rPr>
            <w:rStyle w:val="Hyperlink"/>
            <w:rFonts w:ascii="Traditional Arabic" w:hAnsi="Traditional Arabic" w:cs="Traditional Arabic" w:hint="eastAsia"/>
            <w:noProof/>
            <w:sz w:val="28"/>
            <w:szCs w:val="28"/>
            <w:rtl/>
          </w:rPr>
          <w:t>مغالطة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الحجاج</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بالسلطة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_Toc212287412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113</w:t>
        </w:r>
        <w:r w:rsidR="00EF337C" w:rsidRPr="00147F7D">
          <w:rPr>
            <w:noProof/>
            <w:webHidden/>
            <w:sz w:val="28"/>
            <w:szCs w:val="28"/>
          </w:rPr>
          <w:fldChar w:fldCharType="end"/>
        </w:r>
      </w:hyperlink>
    </w:p>
    <w:p w14:paraId="2B585337" w14:textId="77777777" w:rsidR="00EF337C" w:rsidRPr="00147F7D" w:rsidRDefault="00E12693" w:rsidP="00147F7D">
      <w:pPr>
        <w:pStyle w:val="30"/>
        <w:spacing w:after="0"/>
        <w:rPr>
          <w:rFonts w:eastAsiaTheme="minorEastAsia"/>
          <w:noProof/>
          <w:sz w:val="28"/>
          <w:szCs w:val="28"/>
        </w:rPr>
      </w:pPr>
      <w:hyperlink w:anchor="_Toc212287413" w:history="1">
        <w:r w:rsidR="00EF337C" w:rsidRPr="00147F7D">
          <w:rPr>
            <w:rStyle w:val="Hyperlink"/>
            <w:rFonts w:ascii="Traditional Arabic" w:hAnsi="Traditional Arabic" w:cs="Traditional Arabic" w:hint="eastAsia"/>
            <w:noProof/>
            <w:sz w:val="28"/>
            <w:szCs w:val="28"/>
            <w:rtl/>
          </w:rPr>
          <w:t>مغالطة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الحجاج</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بالاستقراء</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الناقص</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_Toc212287413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115</w:t>
        </w:r>
        <w:r w:rsidR="00EF337C" w:rsidRPr="00147F7D">
          <w:rPr>
            <w:noProof/>
            <w:webHidden/>
            <w:sz w:val="28"/>
            <w:szCs w:val="28"/>
          </w:rPr>
          <w:fldChar w:fldCharType="end"/>
        </w:r>
      </w:hyperlink>
    </w:p>
    <w:p w14:paraId="767D3108" w14:textId="77777777" w:rsidR="00EF337C" w:rsidRPr="00147F7D" w:rsidRDefault="00E12693" w:rsidP="00147F7D">
      <w:pPr>
        <w:pStyle w:val="30"/>
        <w:spacing w:after="0"/>
        <w:rPr>
          <w:rFonts w:eastAsiaTheme="minorEastAsia"/>
          <w:noProof/>
          <w:sz w:val="28"/>
          <w:szCs w:val="28"/>
        </w:rPr>
      </w:pPr>
      <w:hyperlink w:anchor="_Toc212287414" w:history="1">
        <w:r w:rsidR="00EF337C" w:rsidRPr="00147F7D">
          <w:rPr>
            <w:rStyle w:val="Hyperlink"/>
            <w:rFonts w:ascii="Traditional Arabic" w:hAnsi="Traditional Arabic" w:cs="Traditional Arabic" w:hint="eastAsia"/>
            <w:noProof/>
            <w:sz w:val="28"/>
            <w:szCs w:val="28"/>
            <w:rtl/>
          </w:rPr>
          <w:t>تمثيل</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حجاجي</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للنماذج</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المختارة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_Toc212287414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119</w:t>
        </w:r>
        <w:r w:rsidR="00EF337C" w:rsidRPr="00147F7D">
          <w:rPr>
            <w:noProof/>
            <w:webHidden/>
            <w:sz w:val="28"/>
            <w:szCs w:val="28"/>
          </w:rPr>
          <w:fldChar w:fldCharType="end"/>
        </w:r>
      </w:hyperlink>
    </w:p>
    <w:p w14:paraId="3BCEE7C2" w14:textId="77777777" w:rsidR="00EF337C" w:rsidRPr="00147F7D" w:rsidRDefault="00E12693" w:rsidP="00147F7D">
      <w:pPr>
        <w:pStyle w:val="30"/>
        <w:spacing w:after="0"/>
        <w:rPr>
          <w:rFonts w:eastAsiaTheme="minorEastAsia"/>
          <w:noProof/>
          <w:sz w:val="28"/>
          <w:szCs w:val="28"/>
        </w:rPr>
      </w:pPr>
      <w:hyperlink w:anchor="_Toc212287415" w:history="1">
        <w:r w:rsidR="00EF337C" w:rsidRPr="00147F7D">
          <w:rPr>
            <w:rStyle w:val="Hyperlink"/>
            <w:rFonts w:ascii="Traditional Arabic" w:hAnsi="Traditional Arabic" w:cs="Traditional Arabic" w:hint="eastAsia"/>
            <w:noProof/>
            <w:sz w:val="28"/>
            <w:szCs w:val="28"/>
            <w:rtl/>
          </w:rPr>
          <w:t>نتائج</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البحث،</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التوصيات،</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وخاتمة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الرسالة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_Toc212287415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152</w:t>
        </w:r>
        <w:r w:rsidR="00EF337C" w:rsidRPr="00147F7D">
          <w:rPr>
            <w:noProof/>
            <w:webHidden/>
            <w:sz w:val="28"/>
            <w:szCs w:val="28"/>
          </w:rPr>
          <w:fldChar w:fldCharType="end"/>
        </w:r>
      </w:hyperlink>
    </w:p>
    <w:p w14:paraId="0B9DCE07" w14:textId="77777777" w:rsidR="00EF337C" w:rsidRPr="00147F7D" w:rsidRDefault="00E12693" w:rsidP="00147F7D">
      <w:pPr>
        <w:pStyle w:val="30"/>
        <w:spacing w:after="0"/>
        <w:rPr>
          <w:rFonts w:eastAsiaTheme="minorEastAsia"/>
          <w:noProof/>
          <w:sz w:val="28"/>
          <w:szCs w:val="28"/>
        </w:rPr>
      </w:pPr>
      <w:hyperlink w:anchor="_Toc212287416" w:history="1">
        <w:r w:rsidR="00EF337C" w:rsidRPr="00147F7D">
          <w:rPr>
            <w:rStyle w:val="Hyperlink"/>
            <w:rFonts w:ascii="Traditional Arabic" w:hAnsi="Traditional Arabic" w:cs="Traditional Arabic" w:hint="eastAsia"/>
            <w:noProof/>
            <w:sz w:val="28"/>
            <w:szCs w:val="28"/>
            <w:rtl/>
          </w:rPr>
          <w:t>أولاً</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نتائج</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البحث</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_Toc212287416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152</w:t>
        </w:r>
        <w:r w:rsidR="00EF337C" w:rsidRPr="00147F7D">
          <w:rPr>
            <w:noProof/>
            <w:webHidden/>
            <w:sz w:val="28"/>
            <w:szCs w:val="28"/>
          </w:rPr>
          <w:fldChar w:fldCharType="end"/>
        </w:r>
      </w:hyperlink>
    </w:p>
    <w:p w14:paraId="3FF5A022" w14:textId="77777777" w:rsidR="00EF337C" w:rsidRPr="00147F7D" w:rsidRDefault="00E12693" w:rsidP="00147F7D">
      <w:pPr>
        <w:pStyle w:val="30"/>
        <w:spacing w:after="0"/>
        <w:rPr>
          <w:rFonts w:eastAsiaTheme="minorEastAsia"/>
          <w:noProof/>
          <w:sz w:val="28"/>
          <w:szCs w:val="28"/>
        </w:rPr>
      </w:pPr>
      <w:hyperlink w:anchor="_Toc212287417" w:history="1">
        <w:r w:rsidR="00EF337C" w:rsidRPr="00147F7D">
          <w:rPr>
            <w:rStyle w:val="Hyperlink"/>
            <w:rFonts w:ascii="Traditional Arabic" w:hAnsi="Traditional Arabic" w:cs="Traditional Arabic" w:hint="eastAsia"/>
            <w:noProof/>
            <w:sz w:val="28"/>
            <w:szCs w:val="28"/>
            <w:rtl/>
          </w:rPr>
          <w:t>ثانياً</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توصيات</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البحث</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_Toc212287417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152</w:t>
        </w:r>
        <w:r w:rsidR="00EF337C" w:rsidRPr="00147F7D">
          <w:rPr>
            <w:noProof/>
            <w:webHidden/>
            <w:sz w:val="28"/>
            <w:szCs w:val="28"/>
          </w:rPr>
          <w:fldChar w:fldCharType="end"/>
        </w:r>
      </w:hyperlink>
    </w:p>
    <w:p w14:paraId="4D0D1E07" w14:textId="77777777" w:rsidR="00EF337C" w:rsidRPr="00147F7D" w:rsidRDefault="00E12693" w:rsidP="00147F7D">
      <w:pPr>
        <w:pStyle w:val="30"/>
        <w:spacing w:after="0"/>
        <w:rPr>
          <w:rFonts w:eastAsiaTheme="minorEastAsia"/>
          <w:noProof/>
          <w:sz w:val="28"/>
          <w:szCs w:val="28"/>
        </w:rPr>
      </w:pPr>
      <w:hyperlink w:anchor="_Toc212287418" w:history="1">
        <w:r w:rsidR="00EF337C" w:rsidRPr="00147F7D">
          <w:rPr>
            <w:rStyle w:val="Hyperlink"/>
            <w:rFonts w:ascii="Traditional Arabic" w:hAnsi="Traditional Arabic" w:cs="Traditional Arabic" w:hint="eastAsia"/>
            <w:noProof/>
            <w:sz w:val="28"/>
            <w:szCs w:val="28"/>
            <w:rtl/>
          </w:rPr>
          <w:t>ثالثاً</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خاتمة</w:t>
        </w:r>
        <w:r w:rsidR="00EF337C" w:rsidRPr="00147F7D">
          <w:rPr>
            <w:rStyle w:val="Hyperlink"/>
            <w:rFonts w:ascii="Traditional Arabic" w:hAnsi="Traditional Arabic" w:cs="Traditional Arabic"/>
            <w:noProof/>
            <w:sz w:val="28"/>
            <w:szCs w:val="28"/>
            <w:rtl/>
          </w:rPr>
          <w:t xml:space="preserve"> </w:t>
        </w:r>
        <w:r w:rsidR="00EF337C" w:rsidRPr="00147F7D">
          <w:rPr>
            <w:rStyle w:val="Hyperlink"/>
            <w:rFonts w:ascii="Traditional Arabic" w:hAnsi="Traditional Arabic" w:cs="Traditional Arabic" w:hint="eastAsia"/>
            <w:noProof/>
            <w:sz w:val="28"/>
            <w:szCs w:val="28"/>
            <w:rtl/>
          </w:rPr>
          <w:t>الرسالة</w:t>
        </w:r>
        <w:r w:rsidR="00EF337C" w:rsidRPr="00147F7D">
          <w:rPr>
            <w:noProof/>
            <w:webHidden/>
            <w:sz w:val="28"/>
            <w:szCs w:val="28"/>
          </w:rPr>
          <w:tab/>
        </w:r>
        <w:r w:rsidR="00EF337C" w:rsidRPr="00147F7D">
          <w:rPr>
            <w:noProof/>
            <w:webHidden/>
            <w:sz w:val="28"/>
            <w:szCs w:val="28"/>
          </w:rPr>
          <w:fldChar w:fldCharType="begin"/>
        </w:r>
        <w:r w:rsidR="00EF337C" w:rsidRPr="00147F7D">
          <w:rPr>
            <w:noProof/>
            <w:webHidden/>
            <w:sz w:val="28"/>
            <w:szCs w:val="28"/>
          </w:rPr>
          <w:instrText xml:space="preserve"> PAGEREF _Toc212287418 \h </w:instrText>
        </w:r>
        <w:r w:rsidR="00EF337C" w:rsidRPr="00147F7D">
          <w:rPr>
            <w:noProof/>
            <w:webHidden/>
            <w:sz w:val="28"/>
            <w:szCs w:val="28"/>
          </w:rPr>
        </w:r>
        <w:r w:rsidR="00EF337C" w:rsidRPr="00147F7D">
          <w:rPr>
            <w:noProof/>
            <w:webHidden/>
            <w:sz w:val="28"/>
            <w:szCs w:val="28"/>
          </w:rPr>
          <w:fldChar w:fldCharType="separate"/>
        </w:r>
        <w:r w:rsidR="00E34EBF">
          <w:rPr>
            <w:noProof/>
            <w:webHidden/>
            <w:sz w:val="28"/>
            <w:szCs w:val="28"/>
            <w:rtl/>
          </w:rPr>
          <w:t>153</w:t>
        </w:r>
        <w:r w:rsidR="00EF337C" w:rsidRPr="00147F7D">
          <w:rPr>
            <w:noProof/>
            <w:webHidden/>
            <w:sz w:val="28"/>
            <w:szCs w:val="28"/>
          </w:rPr>
          <w:fldChar w:fldCharType="end"/>
        </w:r>
      </w:hyperlink>
    </w:p>
    <w:p w14:paraId="08476831" w14:textId="77777777" w:rsidR="004F31C1" w:rsidRPr="00A91E43" w:rsidRDefault="006370AE" w:rsidP="00147F7D">
      <w:pPr>
        <w:widowControl w:val="0"/>
        <w:tabs>
          <w:tab w:val="left" w:pos="2536"/>
          <w:tab w:val="center" w:pos="5528"/>
        </w:tabs>
        <w:bidi/>
        <w:spacing w:after="0" w:line="240" w:lineRule="auto"/>
        <w:rPr>
          <w:rFonts w:ascii="Traditional Arabic" w:eastAsia="Calibri" w:hAnsi="Traditional Arabic" w:cs="Traditional Arabic"/>
          <w:b/>
          <w:bCs/>
          <w:sz w:val="32"/>
          <w:szCs w:val="32"/>
          <w:rtl/>
          <w:lang w:bidi="ar-LY"/>
        </w:rPr>
      </w:pPr>
      <w:r w:rsidRPr="00147F7D">
        <w:rPr>
          <w:rFonts w:ascii="Traditional Arabic" w:eastAsia="Calibri" w:hAnsi="Traditional Arabic" w:cs="Traditional Arabic"/>
          <w:b/>
          <w:bCs/>
          <w:sz w:val="28"/>
          <w:szCs w:val="28"/>
          <w:rtl/>
        </w:rPr>
        <w:fldChar w:fldCharType="end"/>
      </w:r>
    </w:p>
    <w:p w14:paraId="1A17B1D6" w14:textId="77777777" w:rsidR="00DF594C" w:rsidRDefault="00DF594C" w:rsidP="004F31C1">
      <w:pPr>
        <w:widowControl w:val="0"/>
        <w:tabs>
          <w:tab w:val="left" w:pos="2536"/>
          <w:tab w:val="center" w:pos="5528"/>
        </w:tabs>
        <w:bidi/>
        <w:spacing w:after="200" w:line="360" w:lineRule="auto"/>
        <w:rPr>
          <w:rFonts w:ascii="Traditional Arabic" w:eastAsia="Calibri" w:hAnsi="Traditional Arabic" w:cs="Traditional Arabic"/>
          <w:b/>
          <w:bCs/>
          <w:sz w:val="32"/>
          <w:szCs w:val="32"/>
          <w:rtl/>
          <w:lang w:bidi="ar-LY"/>
        </w:rPr>
        <w:sectPr w:rsidR="00DF594C" w:rsidSect="00BF6F56">
          <w:footnotePr>
            <w:numRestart w:val="eachPage"/>
          </w:footnotePr>
          <w:pgSz w:w="12240" w:h="15840"/>
          <w:pgMar w:top="1418" w:right="2155" w:bottom="1418" w:left="1418" w:header="709" w:footer="709" w:gutter="0"/>
          <w:pgNumType w:fmt="arabicAbjad" w:start="1"/>
          <w:cols w:space="708"/>
          <w:docGrid w:linePitch="360"/>
        </w:sectPr>
      </w:pPr>
    </w:p>
    <w:p w14:paraId="7CE336CD" w14:textId="77777777" w:rsidR="00B14284" w:rsidRPr="00D863EB" w:rsidRDefault="00B14284" w:rsidP="00821878">
      <w:pPr>
        <w:pStyle w:val="1"/>
        <w:bidi/>
        <w:jc w:val="center"/>
        <w:rPr>
          <w:rFonts w:eastAsia="Calibri"/>
          <w:rtl/>
          <w:lang w:val="en-GB" w:bidi="ar-LY"/>
        </w:rPr>
      </w:pPr>
      <w:bookmarkStart w:id="7" w:name="_Toc212287333"/>
      <w:r w:rsidRPr="00821878">
        <w:rPr>
          <w:rStyle w:val="a6"/>
          <w:rFonts w:ascii="Traditional Arabic" w:hAnsi="Traditional Arabic" w:cs="Traditional Arabic"/>
          <w:b/>
          <w:bCs/>
          <w:color w:val="auto"/>
          <w:sz w:val="40"/>
          <w:szCs w:val="40"/>
          <w:rtl/>
        </w:rPr>
        <w:lastRenderedPageBreak/>
        <w:t>المقدمة</w:t>
      </w:r>
      <w:bookmarkEnd w:id="7"/>
    </w:p>
    <w:p w14:paraId="33BA4152" w14:textId="4A1B966C" w:rsidR="00BF0E6C" w:rsidRPr="00D863EB" w:rsidRDefault="00BF0E6C"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lang w:val="en-GB"/>
        </w:rPr>
        <w:t>المقالة الأدبية في ليبيا تُعتبر جنسًا أدبيًا ظهر بشكل متواضع مقارنةً بالأجناس الأدبية الأخرى. ومن هنا تبرز أهمية تخصيص مساحة لدراسته وتحليله، خاصةً أن الشعر (ديوان العرب)، المقامات، والسير كانت الأشكال الأدبية المسيطرة على الإنتاج الأدبي حتى مطلع عصر النهضة الحديثة في عهد محمد علي (</w:t>
      </w:r>
      <w:r w:rsidR="0063658D" w:rsidRPr="0063658D">
        <w:rPr>
          <w:rFonts w:ascii="Traditional Arabic" w:eastAsia="Calibri" w:hAnsi="Traditional Arabic" w:cs="Traditional Arabic"/>
          <w:sz w:val="24"/>
          <w:szCs w:val="24"/>
          <w:rtl/>
          <w:lang w:val="en-GB"/>
        </w:rPr>
        <w:t>1816</w:t>
      </w:r>
      <w:r w:rsidRPr="00D863EB">
        <w:rPr>
          <w:rFonts w:ascii="Traditional Arabic" w:eastAsia="Calibri" w:hAnsi="Traditional Arabic" w:cs="Traditional Arabic"/>
          <w:sz w:val="32"/>
          <w:szCs w:val="32"/>
          <w:rtl/>
          <w:lang w:val="en-GB"/>
        </w:rPr>
        <w:t>-</w:t>
      </w:r>
      <w:r w:rsidR="0063658D" w:rsidRPr="0063658D">
        <w:rPr>
          <w:rFonts w:ascii="Traditional Arabic" w:eastAsia="Calibri" w:hAnsi="Traditional Arabic" w:cs="Traditional Arabic"/>
          <w:sz w:val="24"/>
          <w:szCs w:val="24"/>
          <w:rtl/>
          <w:lang w:val="en-GB"/>
        </w:rPr>
        <w:t>1841</w:t>
      </w:r>
      <w:r w:rsidRPr="00D863EB">
        <w:rPr>
          <w:rFonts w:ascii="Traditional Arabic" w:eastAsia="Calibri" w:hAnsi="Traditional Arabic" w:cs="Traditional Arabic"/>
          <w:sz w:val="32"/>
          <w:szCs w:val="32"/>
          <w:rtl/>
          <w:lang w:val="en-GB"/>
        </w:rPr>
        <w:t>). شهدت تلك الفترة دخول المطبعة</w:t>
      </w:r>
      <w:r w:rsidR="00B14284" w:rsidRPr="00D863EB">
        <w:rPr>
          <w:rFonts w:ascii="Traditional Arabic" w:eastAsia="Calibri" w:hAnsi="Traditional Arabic" w:cs="Traditional Arabic"/>
          <w:sz w:val="32"/>
          <w:szCs w:val="32"/>
          <w:vertAlign w:val="superscript"/>
          <w:rtl/>
          <w:lang w:val="en-GB" w:bidi="ar-LY"/>
        </w:rPr>
        <w:footnoteReference w:id="1"/>
      </w:r>
      <w:r w:rsidR="00B14284" w:rsidRPr="00D863EB">
        <w:rPr>
          <w:rFonts w:ascii="Traditional Arabic" w:eastAsia="Calibri" w:hAnsi="Traditional Arabic" w:cs="Traditional Arabic"/>
          <w:sz w:val="32"/>
          <w:szCs w:val="32"/>
          <w:rtl/>
          <w:lang w:val="en-GB" w:bidi="ar-LY"/>
        </w:rPr>
        <w:t xml:space="preserve">، </w:t>
      </w:r>
      <w:r w:rsidRPr="00D863EB">
        <w:rPr>
          <w:rFonts w:ascii="Traditional Arabic" w:eastAsia="Calibri" w:hAnsi="Traditional Arabic" w:cs="Traditional Arabic"/>
          <w:sz w:val="32"/>
          <w:szCs w:val="32"/>
          <w:rtl/>
          <w:lang w:val="en-GB"/>
        </w:rPr>
        <w:t xml:space="preserve">إلى مصر والعالم العربي الإسلامي، مما ساهم في توسيع نطاق القراءة والكتابة بشكل عام. والأهم من ذلك كان الانتشار الأفقي للتعليم، حيث شهد القرن التاسع عشر تدفق أعداد كبيرة من الطلاب، ليس فقط في المدن، بل أيضًا في الأرياف والبوادي، نتيجة للتطورات السكانية وتوسع المدن، الأمر الذي تطلّب المزيد من الكوادر الإدارية والحرفية المتقدمة. في هذا السياق، كانت المقالة الأدبية وسيلة فعّالة للتعبير عن هذه البنية الاجتماعية الناشئة. وقد بدأ أدب المقالة في ليبيا مع انطلاق الصحافة ودخول الطباعة إلى البلاد عام </w:t>
      </w:r>
      <w:r w:rsidR="0063658D" w:rsidRPr="0063658D">
        <w:rPr>
          <w:rFonts w:ascii="Traditional Arabic" w:eastAsia="Calibri" w:hAnsi="Traditional Arabic" w:cs="Traditional Arabic"/>
          <w:sz w:val="24"/>
          <w:szCs w:val="24"/>
          <w:rtl/>
          <w:lang w:val="en-GB"/>
        </w:rPr>
        <w:t>1866</w:t>
      </w:r>
      <w:r w:rsidRPr="00D863EB">
        <w:rPr>
          <w:rFonts w:ascii="Traditional Arabic" w:eastAsia="Calibri" w:hAnsi="Traditional Arabic" w:cs="Traditional Arabic"/>
          <w:sz w:val="32"/>
          <w:szCs w:val="32"/>
        </w:rPr>
        <w:t>.</w:t>
      </w:r>
    </w:p>
    <w:p w14:paraId="6D2A80F4" w14:textId="11D8C051" w:rsidR="003B75B9" w:rsidRPr="00251432" w:rsidRDefault="00BF0E6C" w:rsidP="00D27A72">
      <w:pPr>
        <w:widowControl w:val="0"/>
        <w:bidi/>
        <w:spacing w:after="0" w:line="360" w:lineRule="auto"/>
        <w:ind w:left="20" w:hanging="20"/>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lang w:val="en-GB"/>
        </w:rPr>
        <w:t>في كتاب المقالة الأدبية، تناول المؤلفون عناوين المقالات من زوايا متعددة، حيث غالبًا ما كان العنوان يعكس مضمون النص. وقد استُمدت العناوين من مصادر متنوعة، مثل القرآن الكريم، التراث، الأشعار المشهورة، والأمثال. تميزت المقالات في تلك الفترة بالأسلوب المباشر والعاطفي، الذي تضمن طابعًا دراميًا تراجيديًا وكوميديًا، بالإضافة إلى التركيز على ا</w:t>
      </w:r>
      <w:r w:rsidR="00567351">
        <w:rPr>
          <w:rFonts w:ascii="Traditional Arabic" w:eastAsia="Calibri" w:hAnsi="Traditional Arabic" w:cs="Traditional Arabic"/>
          <w:sz w:val="32"/>
          <w:szCs w:val="32"/>
          <w:rtl/>
          <w:lang w:val="en-GB"/>
        </w:rPr>
        <w:t>لعبرة، الحكمة، والسخرية اللطيفة</w:t>
      </w:r>
      <w:r w:rsidRPr="00D863EB">
        <w:rPr>
          <w:rFonts w:ascii="Traditional Arabic" w:eastAsia="Calibri" w:hAnsi="Traditional Arabic" w:cs="Traditional Arabic"/>
          <w:sz w:val="32"/>
          <w:szCs w:val="32"/>
          <w:rtl/>
          <w:lang w:val="en-GB"/>
        </w:rPr>
        <w:t xml:space="preserve">. إلى جانب ذلك، اتسمت المقالة بصفة التجميع، والتي تجلّت في كثرة الاستطراد والتنقل بين موضوعات </w:t>
      </w:r>
      <w:r w:rsidR="00700AD0" w:rsidRPr="00D863EB">
        <w:rPr>
          <w:rFonts w:ascii="Traditional Arabic" w:eastAsia="Calibri" w:hAnsi="Traditional Arabic" w:cs="Traditional Arabic" w:hint="cs"/>
          <w:sz w:val="32"/>
          <w:szCs w:val="32"/>
          <w:rtl/>
          <w:lang w:val="en-GB"/>
        </w:rPr>
        <w:t xml:space="preserve">متعددة ظهرت أشكالها في مرحلة </w:t>
      </w:r>
      <w:r w:rsidR="00700AD0" w:rsidRPr="00D863EB">
        <w:rPr>
          <w:rFonts w:ascii="Traditional Arabic" w:eastAsia="Calibri" w:hAnsi="Traditional Arabic" w:cs="Traditional Arabic" w:hint="cs"/>
          <w:sz w:val="32"/>
          <w:szCs w:val="32"/>
          <w:rtl/>
          <w:lang w:val="en-GB"/>
        </w:rPr>
        <w:lastRenderedPageBreak/>
        <w:t>الاستقلال الوطني</w:t>
      </w:r>
      <w:r w:rsidRPr="00D863EB">
        <w:rPr>
          <w:rFonts w:ascii="Traditional Arabic" w:eastAsia="Calibri" w:hAnsi="Traditional Arabic" w:cs="Traditional Arabic"/>
          <w:sz w:val="32"/>
          <w:szCs w:val="32"/>
          <w:vertAlign w:val="superscript"/>
          <w:rtl/>
          <w:lang w:val="en-GB" w:bidi="ar-LY"/>
        </w:rPr>
        <w:t xml:space="preserve"> </w:t>
      </w:r>
      <w:r w:rsidR="00B14284" w:rsidRPr="00D863EB">
        <w:rPr>
          <w:rFonts w:ascii="Traditional Arabic" w:eastAsia="Calibri" w:hAnsi="Traditional Arabic" w:cs="Traditional Arabic"/>
          <w:sz w:val="32"/>
          <w:szCs w:val="32"/>
          <w:vertAlign w:val="superscript"/>
          <w:rtl/>
          <w:lang w:val="en-GB" w:bidi="ar-LY"/>
        </w:rPr>
        <w:footnoteReference w:id="2"/>
      </w:r>
      <w:r w:rsidR="00B14284" w:rsidRPr="00D863EB">
        <w:rPr>
          <w:rFonts w:ascii="Traditional Arabic" w:eastAsia="Calibri" w:hAnsi="Traditional Arabic" w:cs="Traditional Arabic"/>
          <w:sz w:val="32"/>
          <w:szCs w:val="32"/>
          <w:rtl/>
          <w:lang w:val="en-GB" w:bidi="ar-LY"/>
        </w:rPr>
        <w:t xml:space="preserve"> </w:t>
      </w:r>
      <w:r w:rsidRPr="00D863EB">
        <w:rPr>
          <w:rFonts w:ascii="Traditional Arabic" w:eastAsia="Calibri" w:hAnsi="Traditional Arabic" w:cs="Traditional Arabic"/>
          <w:sz w:val="32"/>
          <w:szCs w:val="32"/>
          <w:rtl/>
          <w:lang w:val="en-GB"/>
        </w:rPr>
        <w:t>مع عشية الحرب العالمية الأولى (</w:t>
      </w:r>
      <w:r w:rsidR="0063658D" w:rsidRPr="0063658D">
        <w:rPr>
          <w:rFonts w:ascii="Traditional Arabic" w:eastAsia="Calibri" w:hAnsi="Traditional Arabic" w:cs="Traditional Arabic"/>
          <w:sz w:val="24"/>
          <w:szCs w:val="24"/>
          <w:rtl/>
          <w:lang w:val="en-GB"/>
        </w:rPr>
        <w:t>1914</w:t>
      </w:r>
      <w:r w:rsidRPr="00D863EB">
        <w:rPr>
          <w:rFonts w:ascii="Traditional Arabic" w:eastAsia="Calibri" w:hAnsi="Traditional Arabic" w:cs="Traditional Arabic"/>
          <w:sz w:val="32"/>
          <w:szCs w:val="32"/>
          <w:rtl/>
          <w:lang w:val="en-GB"/>
        </w:rPr>
        <w:t>-</w:t>
      </w:r>
      <w:r w:rsidR="0063658D" w:rsidRPr="0063658D">
        <w:rPr>
          <w:rFonts w:ascii="Traditional Arabic" w:eastAsia="Calibri" w:hAnsi="Traditional Arabic" w:cs="Traditional Arabic"/>
          <w:sz w:val="24"/>
          <w:szCs w:val="24"/>
          <w:rtl/>
          <w:lang w:val="en-GB"/>
        </w:rPr>
        <w:t>1918</w:t>
      </w:r>
      <w:r w:rsidRPr="00D863EB">
        <w:rPr>
          <w:rFonts w:ascii="Traditional Arabic" w:eastAsia="Calibri" w:hAnsi="Traditional Arabic" w:cs="Traditional Arabic"/>
          <w:sz w:val="32"/>
          <w:szCs w:val="32"/>
          <w:rtl/>
          <w:lang w:val="en-GB"/>
        </w:rPr>
        <w:t xml:space="preserve">)، </w:t>
      </w:r>
      <w:r w:rsidR="005C6467" w:rsidRPr="00D863EB">
        <w:rPr>
          <w:rFonts w:ascii="Traditional Arabic" w:eastAsia="Calibri" w:hAnsi="Traditional Arabic" w:cs="Traditional Arabic"/>
          <w:sz w:val="32"/>
          <w:szCs w:val="32"/>
          <w:rtl/>
          <w:lang w:val="en-GB"/>
        </w:rPr>
        <w:t xml:space="preserve">إذ </w:t>
      </w:r>
      <w:r w:rsidRPr="00D863EB">
        <w:rPr>
          <w:rFonts w:ascii="Traditional Arabic" w:eastAsia="Calibri" w:hAnsi="Traditional Arabic" w:cs="Traditional Arabic"/>
          <w:sz w:val="32"/>
          <w:szCs w:val="32"/>
          <w:rtl/>
          <w:lang w:val="en-GB"/>
        </w:rPr>
        <w:t>شهد العالم تغيرًا شاملًا في حياة البشرية،</w:t>
      </w:r>
      <w:r w:rsidR="005C6467" w:rsidRPr="00D863EB">
        <w:rPr>
          <w:rFonts w:ascii="Traditional Arabic" w:eastAsia="Calibri" w:hAnsi="Traditional Arabic" w:cs="Traditional Arabic" w:hint="cs"/>
          <w:sz w:val="32"/>
          <w:szCs w:val="32"/>
          <w:rtl/>
          <w:lang w:val="en-GB"/>
        </w:rPr>
        <w:t xml:space="preserve"> و</w:t>
      </w:r>
      <w:r w:rsidRPr="00D863EB">
        <w:rPr>
          <w:rFonts w:ascii="Traditional Arabic" w:eastAsia="Calibri" w:hAnsi="Traditional Arabic" w:cs="Traditional Arabic"/>
          <w:sz w:val="32"/>
          <w:szCs w:val="32"/>
          <w:rtl/>
          <w:lang w:val="en-GB"/>
        </w:rPr>
        <w:t>لم يعد كما كان قبل الحرب. ما يعنينا هنا هو التغيرات التي طرأت على الجانب الكتابي، وتحديدًا المقالة الأدبية، حيث تم تدشين المرحلة الحديثة في الكتابة الأدبية، والتي اهتمت بتقسيم المقالة وفقًا لموضوعها ووضعها في شكل محدد، وهو نظام كان موجودًا منذ الفترة الأولى، كما أن لطبيعة الموضوع تأثيرًا في تقسيم المقالة</w:t>
      </w:r>
      <w:r w:rsidR="00B14284" w:rsidRPr="00D863EB">
        <w:rPr>
          <w:rFonts w:ascii="Traditional Arabic" w:eastAsia="Calibri" w:hAnsi="Traditional Arabic" w:cs="Traditional Arabic"/>
          <w:sz w:val="32"/>
          <w:szCs w:val="32"/>
          <w:vertAlign w:val="superscript"/>
          <w:rtl/>
          <w:lang w:val="en-GB" w:bidi="ar-LY"/>
        </w:rPr>
        <w:footnoteReference w:id="3"/>
      </w:r>
      <w:r w:rsidR="00B14284" w:rsidRPr="00D863EB">
        <w:rPr>
          <w:rFonts w:ascii="Traditional Arabic" w:eastAsia="Calibri" w:hAnsi="Traditional Arabic" w:cs="Traditional Arabic"/>
          <w:sz w:val="32"/>
          <w:szCs w:val="32"/>
          <w:rtl/>
          <w:lang w:val="en-GB" w:bidi="ar-LY"/>
        </w:rPr>
        <w:t xml:space="preserve"> </w:t>
      </w:r>
      <w:r w:rsidR="00467F1D" w:rsidRPr="00D863EB">
        <w:rPr>
          <w:rFonts w:ascii="Traditional Arabic" w:eastAsia="Calibri" w:hAnsi="Traditional Arabic" w:cs="Traditional Arabic" w:hint="cs"/>
          <w:sz w:val="32"/>
          <w:szCs w:val="32"/>
          <w:rtl/>
          <w:lang w:val="en-GB" w:bidi="ar-LY"/>
        </w:rPr>
        <w:t>.</w:t>
      </w:r>
    </w:p>
    <w:p w14:paraId="4CCF70DE" w14:textId="07AC0438" w:rsidR="00BF0E6C" w:rsidRDefault="00BF0E6C" w:rsidP="00861207">
      <w:pPr>
        <w:widowControl w:val="0"/>
        <w:bidi/>
        <w:spacing w:after="0" w:line="240" w:lineRule="auto"/>
        <w:ind w:left="20" w:hanging="20"/>
        <w:jc w:val="both"/>
        <w:rPr>
          <w:rFonts w:ascii="Traditional Arabic" w:eastAsia="Calibri" w:hAnsi="Traditional Arabic" w:cs="Traditional Arabic"/>
          <w:sz w:val="32"/>
          <w:szCs w:val="32"/>
          <w:rtl/>
          <w:lang w:bidi="ar-LY"/>
        </w:rPr>
      </w:pPr>
      <w:r w:rsidRPr="00D863EB">
        <w:rPr>
          <w:rFonts w:ascii="Traditional Arabic" w:eastAsia="Calibri" w:hAnsi="Traditional Arabic" w:cs="Traditional Arabic"/>
          <w:sz w:val="32"/>
          <w:szCs w:val="32"/>
          <w:rtl/>
          <w:lang w:val="en-GB"/>
        </w:rPr>
        <w:t>تميزت تلك الفترة بتقسيم المقالة إلى أجزاء تحمل عناوين لا رابط بينها، إذ يفرغ الكاتب ما في جعبته، ثم يتضح الرابط الوثيق بين تلك الأجزاء المجزأة. كما تأثر أسلوب المقالة بما كان يُنقل من لغات أخرى، حيث اتبع بعض الكتّاب نمط التبويب في اللغة الأصلية، وهو نوع لم يتكرر كثيرًا. واختفت هذه النوعية بعد الحرب العالمية الثانية دون أن تترك أثرًا يُذكر. وغلب على مقالات تلك المرحلة الإطالة والإطناب المفرط، حتى كاد يتجاوز الحد المعقول للمقالة، وذلك بسبب ميل بعض الكتّاب إلى تقديم مقدمات طويلة تمهيدًا لموضوع المقالة الأصلي. كما كان بعض الكتّاب يسعون إلى لفت الانتباه إلى شكل مقالاتهم من خلال الخروج عن المألوف، بحثًا عن طرق لتجديد شكل المقالة وكسر رتابتها التقليدية</w:t>
      </w:r>
      <w:r w:rsidRPr="00D863EB">
        <w:rPr>
          <w:rFonts w:ascii="Traditional Arabic" w:eastAsia="Calibri" w:hAnsi="Traditional Arabic" w:cs="Traditional Arabic"/>
          <w:sz w:val="32"/>
          <w:szCs w:val="32"/>
          <w:lang w:bidi="ar-LY"/>
        </w:rPr>
        <w:t>.</w:t>
      </w:r>
    </w:p>
    <w:p w14:paraId="4356ADC1" w14:textId="77777777" w:rsidR="00567351" w:rsidRPr="00D863EB" w:rsidRDefault="00567351" w:rsidP="00567351">
      <w:pPr>
        <w:widowControl w:val="0"/>
        <w:bidi/>
        <w:spacing w:after="0" w:line="360" w:lineRule="auto"/>
        <w:ind w:left="20" w:hanging="20"/>
        <w:jc w:val="both"/>
        <w:rPr>
          <w:rFonts w:ascii="Traditional Arabic" w:eastAsia="Calibri" w:hAnsi="Traditional Arabic" w:cs="Traditional Arabic"/>
          <w:sz w:val="32"/>
          <w:szCs w:val="32"/>
          <w:rtl/>
          <w:lang w:bidi="ar-LY"/>
        </w:rPr>
      </w:pPr>
    </w:p>
    <w:p w14:paraId="65E54685" w14:textId="383C3D6F" w:rsidR="00426394" w:rsidRPr="00D863EB" w:rsidRDefault="00426394" w:rsidP="00C3267C">
      <w:pPr>
        <w:widowControl w:val="0"/>
        <w:bidi/>
        <w:spacing w:after="0" w:line="360" w:lineRule="auto"/>
        <w:ind w:left="20" w:hanging="20"/>
        <w:jc w:val="both"/>
        <w:rPr>
          <w:rFonts w:ascii="Traditional Arabic" w:eastAsia="Calibri" w:hAnsi="Traditional Arabic" w:cs="Traditional Arabic"/>
          <w:b/>
          <w:bCs/>
          <w:sz w:val="32"/>
          <w:szCs w:val="32"/>
          <w:rtl/>
          <w:lang w:val="en-GB"/>
        </w:rPr>
      </w:pPr>
      <w:r w:rsidRPr="00D863EB">
        <w:rPr>
          <w:rFonts w:ascii="Traditional Arabic" w:eastAsia="Calibri" w:hAnsi="Traditional Arabic" w:cs="Traditional Arabic" w:hint="cs"/>
          <w:b/>
          <w:bCs/>
          <w:sz w:val="32"/>
          <w:szCs w:val="32"/>
          <w:rtl/>
          <w:lang w:val="en-GB"/>
        </w:rPr>
        <w:t>المقالة الأدبية في ليبيا</w:t>
      </w:r>
    </w:p>
    <w:p w14:paraId="41B83812" w14:textId="72AC6021" w:rsidR="001D5D34" w:rsidRPr="00D863EB" w:rsidRDefault="00BF0E6C" w:rsidP="00C3267C">
      <w:pPr>
        <w:widowControl w:val="0"/>
        <w:bidi/>
        <w:spacing w:after="0" w:line="360" w:lineRule="auto"/>
        <w:ind w:left="20" w:hanging="20"/>
        <w:jc w:val="both"/>
        <w:rPr>
          <w:rFonts w:ascii="Traditional Arabic" w:eastAsia="Calibri" w:hAnsi="Traditional Arabic" w:cs="Traditional Arabic"/>
          <w:sz w:val="32"/>
          <w:szCs w:val="32"/>
          <w:rtl/>
          <w:lang w:val="en-GB"/>
        </w:rPr>
      </w:pPr>
      <w:r w:rsidRPr="00D863EB">
        <w:rPr>
          <w:rFonts w:ascii="Traditional Arabic" w:eastAsia="Calibri" w:hAnsi="Traditional Arabic" w:cs="Traditional Arabic"/>
          <w:sz w:val="32"/>
          <w:szCs w:val="32"/>
          <w:rtl/>
          <w:lang w:val="en-GB"/>
        </w:rPr>
        <w:t>تميزت المقالة</w:t>
      </w:r>
      <w:r w:rsidR="00426394" w:rsidRPr="00D863EB">
        <w:rPr>
          <w:rFonts w:ascii="Traditional Arabic" w:eastAsia="Calibri" w:hAnsi="Traditional Arabic" w:cs="Traditional Arabic" w:hint="cs"/>
          <w:sz w:val="32"/>
          <w:szCs w:val="32"/>
          <w:rtl/>
          <w:lang w:val="en-GB"/>
        </w:rPr>
        <w:t xml:space="preserve"> الادبية</w:t>
      </w:r>
      <w:r w:rsidRPr="00D863EB">
        <w:rPr>
          <w:rFonts w:ascii="Traditional Arabic" w:eastAsia="Calibri" w:hAnsi="Traditional Arabic" w:cs="Traditional Arabic"/>
          <w:sz w:val="32"/>
          <w:szCs w:val="32"/>
          <w:rtl/>
          <w:lang w:val="en-GB"/>
        </w:rPr>
        <w:t xml:space="preserve"> </w:t>
      </w:r>
      <w:r w:rsidR="00426394" w:rsidRPr="00D863EB">
        <w:rPr>
          <w:rFonts w:ascii="Traditional Arabic" w:eastAsia="Calibri" w:hAnsi="Traditional Arabic" w:cs="Traditional Arabic"/>
          <w:sz w:val="32"/>
          <w:szCs w:val="32"/>
          <w:rtl/>
          <w:lang w:val="en-GB"/>
        </w:rPr>
        <w:t>في ليبيا</w:t>
      </w:r>
      <w:r w:rsidR="00CB360C" w:rsidRPr="00D863EB">
        <w:rPr>
          <w:rFonts w:ascii="Traditional Arabic" w:eastAsia="Calibri" w:hAnsi="Traditional Arabic" w:cs="Traditional Arabic" w:hint="cs"/>
          <w:sz w:val="32"/>
          <w:szCs w:val="32"/>
          <w:rtl/>
          <w:lang w:val="en-GB"/>
        </w:rPr>
        <w:t>، في بداياتها الأولى المبكرة،</w:t>
      </w:r>
      <w:r w:rsidR="00426394" w:rsidRPr="00D863EB">
        <w:rPr>
          <w:rFonts w:ascii="Traditional Arabic" w:eastAsia="Calibri" w:hAnsi="Traditional Arabic" w:cs="Traditional Arabic"/>
          <w:sz w:val="32"/>
          <w:szCs w:val="32"/>
          <w:rtl/>
          <w:lang w:val="en-GB"/>
        </w:rPr>
        <w:t xml:space="preserve"> </w:t>
      </w:r>
      <w:r w:rsidRPr="00D863EB">
        <w:rPr>
          <w:rFonts w:ascii="Traditional Arabic" w:eastAsia="Calibri" w:hAnsi="Traditional Arabic" w:cs="Traditional Arabic"/>
          <w:sz w:val="32"/>
          <w:szCs w:val="32"/>
          <w:rtl/>
          <w:lang w:val="en-GB"/>
        </w:rPr>
        <w:t>بحشد الكتّاب لقدراتهم اللغوية والأدبية، واستعراض معلوماتهم بطريقة تعليمية، مما جعل المقالة تبدو وكأنها مجموعة قصاصات جمعت من موضوعات متعددة.</w:t>
      </w:r>
      <w:r w:rsidR="00CB360C" w:rsidRPr="00D863EB">
        <w:rPr>
          <w:rFonts w:ascii="Traditional Arabic" w:eastAsia="Calibri" w:hAnsi="Traditional Arabic" w:cs="Traditional Arabic" w:hint="cs"/>
          <w:sz w:val="32"/>
          <w:szCs w:val="32"/>
          <w:rtl/>
          <w:lang w:val="en-GB"/>
        </w:rPr>
        <w:t xml:space="preserve"> ذلك كما أورد الباحث احمد عمران بن سليم للكثير من التفاصيل راصدا تلك البدايات المبكرة.</w:t>
      </w:r>
      <w:r w:rsidR="00426394" w:rsidRPr="00D863EB">
        <w:rPr>
          <w:rStyle w:val="a4"/>
          <w:rFonts w:ascii="Traditional Arabic" w:eastAsia="Calibri" w:hAnsi="Traditional Arabic" w:cs="Traditional Arabic"/>
          <w:sz w:val="32"/>
          <w:szCs w:val="32"/>
          <w:rtl/>
          <w:lang w:val="en-GB"/>
        </w:rPr>
        <w:footnoteReference w:id="4"/>
      </w:r>
      <w:r w:rsidRPr="00D863EB">
        <w:rPr>
          <w:rFonts w:ascii="Traditional Arabic" w:eastAsia="Calibri" w:hAnsi="Traditional Arabic" w:cs="Traditional Arabic"/>
          <w:sz w:val="32"/>
          <w:szCs w:val="32"/>
          <w:rtl/>
          <w:lang w:val="en-GB"/>
        </w:rPr>
        <w:t xml:space="preserve"> </w:t>
      </w:r>
    </w:p>
    <w:p w14:paraId="482CBFBD" w14:textId="62604FD2" w:rsidR="00637251" w:rsidRPr="00D863EB" w:rsidRDefault="00BF0E6C" w:rsidP="00567351">
      <w:pPr>
        <w:widowControl w:val="0"/>
        <w:bidi/>
        <w:spacing w:after="0" w:line="360" w:lineRule="auto"/>
        <w:ind w:left="20" w:hanging="20"/>
        <w:jc w:val="both"/>
        <w:rPr>
          <w:rFonts w:ascii="Traditional Arabic" w:eastAsia="Calibri" w:hAnsi="Traditional Arabic" w:cs="Traditional Arabic"/>
          <w:sz w:val="32"/>
          <w:szCs w:val="32"/>
          <w:lang w:bidi="ar-LY"/>
        </w:rPr>
      </w:pPr>
      <w:r w:rsidRPr="00F83BEB">
        <w:rPr>
          <w:rFonts w:ascii="Traditional Arabic" w:eastAsia="Calibri" w:hAnsi="Traditional Arabic" w:cs="Traditional Arabic"/>
          <w:sz w:val="32"/>
          <w:szCs w:val="32"/>
          <w:rtl/>
          <w:lang w:val="en-GB"/>
        </w:rPr>
        <w:lastRenderedPageBreak/>
        <w:t xml:space="preserve">بهذا نكون قد استعرضنا أبرز أشكالها حتى مرحلة الاستقلال الوطني لكافة المستعمرات الأوروبية، ومنها الدول </w:t>
      </w:r>
      <w:r w:rsidRPr="00D863EB">
        <w:rPr>
          <w:rFonts w:ascii="Traditional Arabic" w:eastAsia="Calibri" w:hAnsi="Traditional Arabic" w:cs="Traditional Arabic"/>
          <w:sz w:val="32"/>
          <w:szCs w:val="32"/>
          <w:rtl/>
          <w:lang w:val="en-GB"/>
        </w:rPr>
        <w:t>العربية،</w:t>
      </w:r>
      <w:r w:rsidRPr="00D863EB">
        <w:rPr>
          <w:sz w:val="32"/>
          <w:szCs w:val="32"/>
          <w:rtl/>
        </w:rPr>
        <w:t xml:space="preserve"> </w:t>
      </w:r>
      <w:r w:rsidRPr="00D863EB">
        <w:rPr>
          <w:rFonts w:ascii="Traditional Arabic" w:eastAsia="Calibri" w:hAnsi="Traditional Arabic" w:cs="Traditional Arabic"/>
          <w:sz w:val="32"/>
          <w:szCs w:val="32"/>
          <w:rtl/>
          <w:lang w:val="en-GB"/>
        </w:rPr>
        <w:t>مع وجود اختلاف في بعض البلدان العربية</w:t>
      </w:r>
      <w:r w:rsidR="001D5D34" w:rsidRPr="00D863EB">
        <w:rPr>
          <w:rFonts w:ascii="Traditional Arabic" w:eastAsia="Calibri" w:hAnsi="Traditional Arabic" w:cs="Traditional Arabic" w:hint="cs"/>
          <w:sz w:val="32"/>
          <w:szCs w:val="32"/>
          <w:rtl/>
          <w:lang w:val="en-GB"/>
        </w:rPr>
        <w:t xml:space="preserve"> (</w:t>
      </w:r>
      <w:r w:rsidR="00426394" w:rsidRPr="00D863EB">
        <w:rPr>
          <w:rFonts w:ascii="Traditional Arabic" w:eastAsia="Calibri" w:hAnsi="Traditional Arabic" w:cs="Traditional Arabic"/>
          <w:sz w:val="32"/>
          <w:szCs w:val="32"/>
          <w:rtl/>
          <w:lang w:val="en-GB"/>
        </w:rPr>
        <w:t xml:space="preserve">استقلال ليبيا عام </w:t>
      </w:r>
      <w:r w:rsidR="0063658D" w:rsidRPr="0063658D">
        <w:rPr>
          <w:rFonts w:ascii="Traditional Arabic" w:eastAsia="Calibri" w:hAnsi="Traditional Arabic" w:cs="Traditional Arabic"/>
          <w:sz w:val="24"/>
          <w:szCs w:val="24"/>
          <w:rtl/>
          <w:lang w:val="en-GB"/>
        </w:rPr>
        <w:t>1951</w:t>
      </w:r>
      <w:r w:rsidR="001D5D34" w:rsidRPr="00D863EB">
        <w:rPr>
          <w:rFonts w:ascii="Traditional Arabic" w:eastAsia="Calibri" w:hAnsi="Traditional Arabic" w:cs="Traditional Arabic" w:hint="cs"/>
          <w:sz w:val="32"/>
          <w:szCs w:val="32"/>
          <w:rtl/>
          <w:lang w:val="en-GB"/>
        </w:rPr>
        <w:t>)</w:t>
      </w:r>
      <w:r w:rsidRPr="00D863EB">
        <w:rPr>
          <w:rFonts w:ascii="Traditional Arabic" w:eastAsia="Calibri" w:hAnsi="Traditional Arabic" w:cs="Traditional Arabic"/>
          <w:sz w:val="32"/>
          <w:szCs w:val="32"/>
          <w:rtl/>
          <w:lang w:val="en-GB"/>
        </w:rPr>
        <w:t>، إذ استمرت المقالة الأدبية خلال هذين العقدين (</w:t>
      </w:r>
      <w:r w:rsidR="0063658D" w:rsidRPr="0063658D">
        <w:rPr>
          <w:rFonts w:ascii="Traditional Arabic" w:eastAsia="Calibri" w:hAnsi="Traditional Arabic" w:cs="Traditional Arabic"/>
          <w:sz w:val="24"/>
          <w:szCs w:val="24"/>
          <w:rtl/>
          <w:lang w:val="en-GB"/>
        </w:rPr>
        <w:t>1960</w:t>
      </w:r>
      <w:r w:rsidRPr="00D863EB">
        <w:rPr>
          <w:rFonts w:ascii="Traditional Arabic" w:eastAsia="Calibri" w:hAnsi="Traditional Arabic" w:cs="Traditional Arabic"/>
          <w:sz w:val="32"/>
          <w:szCs w:val="32"/>
          <w:rtl/>
          <w:lang w:val="en-GB"/>
        </w:rPr>
        <w:t>-</w:t>
      </w:r>
      <w:r w:rsidR="0063658D" w:rsidRPr="0063658D">
        <w:rPr>
          <w:rFonts w:ascii="Traditional Arabic" w:eastAsia="Calibri" w:hAnsi="Traditional Arabic" w:cs="Traditional Arabic"/>
          <w:sz w:val="24"/>
          <w:szCs w:val="24"/>
          <w:rtl/>
          <w:lang w:val="en-GB"/>
        </w:rPr>
        <w:t>1980</w:t>
      </w:r>
      <w:r w:rsidRPr="00D863EB">
        <w:rPr>
          <w:rFonts w:ascii="Traditional Arabic" w:eastAsia="Calibri" w:hAnsi="Traditional Arabic" w:cs="Traditional Arabic" w:hint="cs"/>
          <w:sz w:val="32"/>
          <w:szCs w:val="32"/>
          <w:rtl/>
          <w:lang w:val="en-GB" w:bidi="ar-LY"/>
        </w:rPr>
        <w:t>)</w:t>
      </w:r>
      <w:r w:rsidR="001D5D34" w:rsidRPr="00D863EB">
        <w:rPr>
          <w:rFonts w:ascii="Traditional Arabic" w:eastAsia="Calibri" w:hAnsi="Traditional Arabic" w:cs="Traditional Arabic" w:hint="cs"/>
          <w:sz w:val="32"/>
          <w:szCs w:val="32"/>
          <w:rtl/>
          <w:lang w:val="en-GB" w:bidi="ar-LY"/>
        </w:rPr>
        <w:t xml:space="preserve">، حيث شهدت تطورا ملحوظا في أساليب الكتابة الأدبية وكذلك تقنيات السرد </w:t>
      </w:r>
      <w:proofErr w:type="spellStart"/>
      <w:r w:rsidR="001D5D34" w:rsidRPr="00D863EB">
        <w:rPr>
          <w:rFonts w:ascii="Traditional Arabic" w:eastAsia="Calibri" w:hAnsi="Traditional Arabic" w:cs="Traditional Arabic" w:hint="cs"/>
          <w:sz w:val="32"/>
          <w:szCs w:val="32"/>
          <w:rtl/>
          <w:lang w:val="en-GB" w:bidi="ar-LY"/>
        </w:rPr>
        <w:t>الحكائي</w:t>
      </w:r>
      <w:proofErr w:type="spellEnd"/>
      <w:r w:rsidR="001D5D34" w:rsidRPr="00D863EB">
        <w:rPr>
          <w:rFonts w:ascii="Traditional Arabic" w:eastAsia="Calibri" w:hAnsi="Traditional Arabic" w:cs="Traditional Arabic" w:hint="cs"/>
          <w:sz w:val="32"/>
          <w:szCs w:val="32"/>
          <w:rtl/>
          <w:lang w:val="en-GB" w:bidi="ar-LY"/>
        </w:rPr>
        <w:t xml:space="preserve"> القصصي</w:t>
      </w:r>
      <w:r w:rsidRPr="00D863EB">
        <w:rPr>
          <w:rFonts w:ascii="Traditional Arabic" w:eastAsia="Calibri" w:hAnsi="Traditional Arabic" w:cs="Traditional Arabic" w:hint="cs"/>
          <w:sz w:val="32"/>
          <w:szCs w:val="32"/>
          <w:rtl/>
          <w:lang w:val="en-GB" w:bidi="ar-LY"/>
        </w:rPr>
        <w:t>.</w:t>
      </w:r>
      <w:r w:rsidR="001D5D34" w:rsidRPr="00D863EB">
        <w:rPr>
          <w:sz w:val="32"/>
          <w:szCs w:val="32"/>
          <w:rtl/>
        </w:rPr>
        <w:t xml:space="preserve"> </w:t>
      </w:r>
      <w:r w:rsidR="001D5D34" w:rsidRPr="00027292">
        <w:rPr>
          <w:rFonts w:ascii="Traditional Arabic" w:hAnsi="Traditional Arabic" w:cs="Traditional Arabic"/>
          <w:sz w:val="32"/>
          <w:szCs w:val="32"/>
          <w:rtl/>
        </w:rPr>
        <w:t xml:space="preserve">كان </w:t>
      </w:r>
      <w:r w:rsidR="001D5D34" w:rsidRPr="00D863EB">
        <w:rPr>
          <w:rFonts w:ascii="Traditional Arabic" w:eastAsia="Calibri" w:hAnsi="Traditional Arabic" w:cs="Traditional Arabic"/>
          <w:sz w:val="32"/>
          <w:szCs w:val="32"/>
          <w:rtl/>
          <w:lang w:val="en-GB" w:bidi="ar-LY"/>
        </w:rPr>
        <w:t>ابرز من عبر عن تلك التقنيات للمقالة الادب</w:t>
      </w:r>
      <w:r w:rsidR="004E6169">
        <w:rPr>
          <w:rFonts w:ascii="Traditional Arabic" w:eastAsia="Calibri" w:hAnsi="Traditional Arabic" w:cs="Traditional Arabic"/>
          <w:sz w:val="32"/>
          <w:szCs w:val="32"/>
          <w:rtl/>
          <w:lang w:val="en-GB" w:bidi="ar-LY"/>
        </w:rPr>
        <w:t xml:space="preserve">ية الصادق </w:t>
      </w:r>
      <w:proofErr w:type="spellStart"/>
      <w:r w:rsidR="004E6169">
        <w:rPr>
          <w:rFonts w:ascii="Traditional Arabic" w:eastAsia="Calibri" w:hAnsi="Traditional Arabic" w:cs="Traditional Arabic"/>
          <w:sz w:val="32"/>
          <w:szCs w:val="32"/>
          <w:rtl/>
          <w:lang w:val="en-GB" w:bidi="ar-LY"/>
        </w:rPr>
        <w:t>النيهوم</w:t>
      </w:r>
      <w:proofErr w:type="spellEnd"/>
      <w:r w:rsidR="004E6169">
        <w:rPr>
          <w:rFonts w:ascii="Traditional Arabic" w:eastAsia="Calibri" w:hAnsi="Traditional Arabic" w:cs="Traditional Arabic"/>
          <w:sz w:val="32"/>
          <w:szCs w:val="32"/>
          <w:rtl/>
          <w:lang w:val="en-GB" w:bidi="ar-LY"/>
        </w:rPr>
        <w:t xml:space="preserve"> وخليفة </w:t>
      </w:r>
      <w:proofErr w:type="spellStart"/>
      <w:r w:rsidR="004E6169">
        <w:rPr>
          <w:rFonts w:ascii="Traditional Arabic" w:eastAsia="Calibri" w:hAnsi="Traditional Arabic" w:cs="Traditional Arabic"/>
          <w:sz w:val="32"/>
          <w:szCs w:val="32"/>
          <w:rtl/>
          <w:lang w:val="en-GB" w:bidi="ar-LY"/>
        </w:rPr>
        <w:t>الفاخر</w:t>
      </w:r>
      <w:r w:rsidR="004E6169">
        <w:rPr>
          <w:rFonts w:ascii="Traditional Arabic" w:eastAsia="Calibri" w:hAnsi="Traditional Arabic" w:cs="Traditional Arabic" w:hint="cs"/>
          <w:sz w:val="32"/>
          <w:szCs w:val="32"/>
          <w:rtl/>
          <w:lang w:val="en-GB" w:bidi="ar-LY"/>
        </w:rPr>
        <w:t>ي</w:t>
      </w:r>
      <w:proofErr w:type="spellEnd"/>
      <w:r w:rsidR="00B14284" w:rsidRPr="00D863EB">
        <w:rPr>
          <w:rFonts w:ascii="Traditional Arabic" w:eastAsia="Calibri" w:hAnsi="Traditional Arabic" w:cs="Traditional Arabic"/>
          <w:sz w:val="32"/>
          <w:szCs w:val="32"/>
          <w:vertAlign w:val="superscript"/>
          <w:rtl/>
          <w:lang w:val="en-GB" w:bidi="ar-LY"/>
        </w:rPr>
        <w:footnoteReference w:id="5"/>
      </w:r>
      <w:bookmarkStart w:id="8" w:name="_Hlk85106629"/>
      <w:r w:rsidR="00171116" w:rsidRPr="00D863EB">
        <w:rPr>
          <w:rFonts w:ascii="Traditional Arabic" w:eastAsia="Calibri" w:hAnsi="Traditional Arabic" w:cs="Traditional Arabic" w:hint="cs"/>
          <w:sz w:val="32"/>
          <w:szCs w:val="32"/>
          <w:rtl/>
          <w:lang w:val="en-GB" w:bidi="ar-LY"/>
        </w:rPr>
        <w:t>.</w:t>
      </w:r>
      <w:r w:rsidR="00E748D5">
        <w:rPr>
          <w:rFonts w:ascii="Traditional Arabic" w:eastAsia="Calibri" w:hAnsi="Traditional Arabic" w:cs="Traditional Arabic" w:hint="cs"/>
          <w:sz w:val="32"/>
          <w:szCs w:val="32"/>
          <w:rtl/>
          <w:lang w:val="en-GB" w:bidi="ar-LY"/>
        </w:rPr>
        <w:t xml:space="preserve"> </w:t>
      </w:r>
      <w:r w:rsidR="00637251" w:rsidRPr="00D863EB">
        <w:rPr>
          <w:rFonts w:ascii="Traditional Arabic" w:eastAsia="Calibri" w:hAnsi="Traditional Arabic" w:cs="Traditional Arabic" w:hint="cs"/>
          <w:sz w:val="32"/>
          <w:szCs w:val="32"/>
          <w:rtl/>
          <w:lang w:val="en-GB"/>
        </w:rPr>
        <w:t>أ</w:t>
      </w:r>
      <w:r w:rsidR="00637251" w:rsidRPr="00D863EB">
        <w:rPr>
          <w:rFonts w:ascii="Traditional Arabic" w:eastAsia="Calibri" w:hAnsi="Traditional Arabic" w:cs="Traditional Arabic"/>
          <w:sz w:val="32"/>
          <w:szCs w:val="32"/>
          <w:rtl/>
          <w:lang w:val="en-GB"/>
        </w:rPr>
        <w:t>صبحت المقالة الأدبية تتصدر المشهد الأدبي دون منازع، حتى أنها هيمنت على مجالات النقد الأدبي والقصة القصيرة. يطرح هذا الواقع سؤالًا جوهريًا: لماذا</w:t>
      </w:r>
      <w:r w:rsidR="00637251" w:rsidRPr="00D863EB">
        <w:rPr>
          <w:rFonts w:ascii="Traditional Arabic" w:eastAsia="Calibri" w:hAnsi="Traditional Arabic" w:cs="Traditional Arabic" w:hint="cs"/>
          <w:sz w:val="32"/>
          <w:szCs w:val="32"/>
          <w:rtl/>
          <w:lang w:val="en-GB"/>
        </w:rPr>
        <w:t>-</w:t>
      </w:r>
      <w:r w:rsidR="00637251" w:rsidRPr="00D863EB">
        <w:rPr>
          <w:rFonts w:ascii="Traditional Arabic" w:eastAsia="Calibri" w:hAnsi="Traditional Arabic" w:cs="Traditional Arabic"/>
          <w:sz w:val="32"/>
          <w:szCs w:val="32"/>
          <w:rtl/>
          <w:lang w:val="en-GB"/>
        </w:rPr>
        <w:t>أو كيف</w:t>
      </w:r>
      <w:r w:rsidR="00637251" w:rsidRPr="00D863EB">
        <w:rPr>
          <w:rFonts w:ascii="Traditional Arabic" w:eastAsia="Calibri" w:hAnsi="Traditional Arabic" w:cs="Traditional Arabic" w:hint="cs"/>
          <w:sz w:val="32"/>
          <w:szCs w:val="32"/>
          <w:rtl/>
          <w:lang w:val="en-GB"/>
        </w:rPr>
        <w:t>-</w:t>
      </w:r>
      <w:r w:rsidR="00637251" w:rsidRPr="00D863EB">
        <w:rPr>
          <w:rFonts w:ascii="Traditional Arabic" w:eastAsia="Calibri" w:hAnsi="Traditional Arabic" w:cs="Traditional Arabic"/>
          <w:sz w:val="32"/>
          <w:szCs w:val="32"/>
          <w:rtl/>
          <w:lang w:val="en-GB"/>
        </w:rPr>
        <w:t>حدث الغياب شبه التام للرواية في ليبيا كجنس أدبي، رغم التطور الكبير الذي شهدته الرواية في المشرق العربي؟</w:t>
      </w:r>
    </w:p>
    <w:p w14:paraId="77C49364" w14:textId="77777777" w:rsidR="00637251" w:rsidRPr="00D863EB" w:rsidRDefault="00637251" w:rsidP="00C3267C">
      <w:pPr>
        <w:widowControl w:val="0"/>
        <w:bidi/>
        <w:spacing w:after="0" w:line="360" w:lineRule="auto"/>
        <w:ind w:left="20" w:hanging="20"/>
        <w:jc w:val="both"/>
        <w:rPr>
          <w:rFonts w:ascii="Traditional Arabic" w:eastAsia="Calibri" w:hAnsi="Traditional Arabic" w:cs="Traditional Arabic"/>
          <w:sz w:val="32"/>
          <w:szCs w:val="32"/>
          <w:lang w:bidi="ar-LY"/>
        </w:rPr>
      </w:pPr>
      <w:r w:rsidRPr="00D863EB">
        <w:rPr>
          <w:rFonts w:ascii="Traditional Arabic" w:eastAsia="Calibri" w:hAnsi="Traditional Arabic" w:cs="Traditional Arabic"/>
          <w:sz w:val="32"/>
          <w:szCs w:val="32"/>
          <w:rtl/>
          <w:lang w:val="en-GB"/>
        </w:rPr>
        <w:t>لم يكن هذا الغياب مستمرًا، فقد شهدت فترة الثمانينيات من القرن الماضي تحول عدد غير قليل من كُتّاب القصة القصيرة المتميّزين إلى كتابة الرواية، مدفوعين بأسئلة ملحّة مثل: لماذا لا توجد لدينا روايات تضاهي الرواية في المشرق العربي؟ ولماذا نعاني من ضعف المقالة الأدبية، ولا سيما في مجال النقد الأدبي الانطباعي؟</w:t>
      </w:r>
    </w:p>
    <w:p w14:paraId="766B12BB" w14:textId="0CB3D1E9" w:rsidR="003C07EF" w:rsidRPr="00D863EB" w:rsidRDefault="00637251" w:rsidP="00861207">
      <w:pPr>
        <w:widowControl w:val="0"/>
        <w:bidi/>
        <w:spacing w:after="0" w:line="240" w:lineRule="auto"/>
        <w:ind w:left="20" w:hanging="20"/>
        <w:jc w:val="both"/>
        <w:rPr>
          <w:rFonts w:ascii="Traditional Arabic" w:eastAsia="Calibri" w:hAnsi="Traditional Arabic" w:cs="Traditional Arabic"/>
          <w:sz w:val="32"/>
          <w:szCs w:val="32"/>
          <w:rtl/>
          <w:lang w:val="en-GB" w:bidi="ar-LY"/>
        </w:rPr>
      </w:pPr>
      <w:r w:rsidRPr="00D863EB">
        <w:rPr>
          <w:rFonts w:ascii="Traditional Arabic" w:eastAsia="Calibri" w:hAnsi="Traditional Arabic" w:cs="Traditional Arabic"/>
          <w:sz w:val="32"/>
          <w:szCs w:val="32"/>
          <w:rtl/>
          <w:lang w:val="en-GB"/>
        </w:rPr>
        <w:t>كانت هذه التساؤلات ضرورية وأساسية بالنسبة لجيل كُتّاب وأدباء السبعينيات، الذين سعوا إلى استكشاف أبعاد المشهد الأدبي والتحوّلات التي طرأت عليه</w:t>
      </w:r>
      <w:r w:rsidR="003C07EF" w:rsidRPr="00D863EB">
        <w:rPr>
          <w:rFonts w:ascii="Traditional Arabic" w:eastAsia="Calibri" w:hAnsi="Traditional Arabic" w:cs="Traditional Arabic"/>
          <w:sz w:val="32"/>
          <w:szCs w:val="32"/>
          <w:lang w:val="en-GB" w:bidi="ar-LY"/>
        </w:rPr>
        <w:t>".</w:t>
      </w:r>
      <w:r w:rsidR="003C07EF" w:rsidRPr="00D863EB">
        <w:rPr>
          <w:rStyle w:val="a4"/>
          <w:rFonts w:ascii="Traditional Arabic" w:eastAsia="Calibri" w:hAnsi="Traditional Arabic" w:cs="Traditional Arabic"/>
          <w:sz w:val="32"/>
          <w:szCs w:val="32"/>
          <w:rtl/>
          <w:lang w:val="en-GB" w:bidi="ar-LY"/>
        </w:rPr>
        <w:footnoteReference w:id="6"/>
      </w:r>
    </w:p>
    <w:bookmarkEnd w:id="8"/>
    <w:p w14:paraId="11112FAF" w14:textId="27CCBB9A" w:rsidR="008259FF" w:rsidRPr="00861207" w:rsidRDefault="008259FF" w:rsidP="00861207">
      <w:pPr>
        <w:bidi/>
        <w:rPr>
          <w:rFonts w:ascii="Traditional Arabic" w:eastAsia="Calibri" w:hAnsi="Traditional Arabic" w:cs="Traditional Arabic"/>
          <w:b/>
          <w:bCs/>
          <w:sz w:val="32"/>
          <w:szCs w:val="32"/>
          <w:rtl/>
          <w:lang w:bidi="ar-LY"/>
        </w:rPr>
      </w:pPr>
    </w:p>
    <w:p w14:paraId="2E1D5F67" w14:textId="7DE43E70" w:rsidR="00C3267C" w:rsidRPr="00D863EB" w:rsidRDefault="007A32FB" w:rsidP="00C3267C">
      <w:pPr>
        <w:widowControl w:val="0"/>
        <w:bidi/>
        <w:spacing w:after="0" w:line="360" w:lineRule="auto"/>
        <w:ind w:left="20" w:hanging="20"/>
        <w:jc w:val="both"/>
        <w:rPr>
          <w:rFonts w:ascii="Traditional Arabic" w:eastAsia="Calibri" w:hAnsi="Traditional Arabic" w:cs="Traditional Arabic"/>
          <w:b/>
          <w:bCs/>
          <w:sz w:val="32"/>
          <w:szCs w:val="32"/>
          <w:rtl/>
          <w:lang w:bidi="ar-LY"/>
        </w:rPr>
      </w:pPr>
      <w:r w:rsidRPr="00D863EB">
        <w:rPr>
          <w:rFonts w:ascii="Traditional Arabic" w:eastAsia="Calibri" w:hAnsi="Traditional Arabic" w:cs="Traditional Arabic"/>
          <w:b/>
          <w:bCs/>
          <w:sz w:val="32"/>
          <w:szCs w:val="32"/>
          <w:rtl/>
          <w:lang w:val="en-GB"/>
        </w:rPr>
        <w:t>إشكاليات البحث</w:t>
      </w:r>
    </w:p>
    <w:p w14:paraId="2F57CFCA" w14:textId="1354DD66" w:rsidR="00637251" w:rsidRPr="00D863EB" w:rsidRDefault="007A32FB" w:rsidP="00C3267C">
      <w:pPr>
        <w:widowControl w:val="0"/>
        <w:bidi/>
        <w:spacing w:after="0" w:line="360" w:lineRule="auto"/>
        <w:ind w:left="20" w:hanging="20"/>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lang w:val="en-GB"/>
        </w:rPr>
        <w:t xml:space="preserve">هناك العديد من الأسئلة التي تطرحها هذه الدراسة، والتي تبحث تحديدًا في الجوانب الفنية للآليات </w:t>
      </w:r>
      <w:proofErr w:type="spellStart"/>
      <w:r w:rsidRPr="00D863EB">
        <w:rPr>
          <w:rFonts w:ascii="Traditional Arabic" w:eastAsia="Calibri" w:hAnsi="Traditional Arabic" w:cs="Traditional Arabic"/>
          <w:sz w:val="32"/>
          <w:szCs w:val="32"/>
          <w:rtl/>
          <w:lang w:val="en-GB"/>
        </w:rPr>
        <w:t>الحجاجية</w:t>
      </w:r>
      <w:proofErr w:type="spellEnd"/>
      <w:r w:rsidRPr="00D863EB">
        <w:rPr>
          <w:rFonts w:ascii="Traditional Arabic" w:eastAsia="Calibri" w:hAnsi="Traditional Arabic" w:cs="Traditional Arabic"/>
          <w:sz w:val="32"/>
          <w:szCs w:val="32"/>
          <w:rtl/>
          <w:lang w:val="en-GB"/>
        </w:rPr>
        <w:t xml:space="preserve"> ومدى تأثيرها في النصوص الأدبية عمومًا، والمقالة تحديدًا</w:t>
      </w:r>
      <w:r w:rsidR="00637251" w:rsidRPr="00D863EB">
        <w:rPr>
          <w:rFonts w:ascii="Traditional Arabic" w:eastAsia="Calibri" w:hAnsi="Traditional Arabic" w:cs="Traditional Arabic"/>
          <w:sz w:val="32"/>
          <w:szCs w:val="32"/>
          <w:lang w:bidi="ar-LY"/>
        </w:rPr>
        <w:t>.</w:t>
      </w:r>
      <w:r w:rsidR="00637251" w:rsidRPr="00D863EB">
        <w:rPr>
          <w:rFonts w:ascii="Traditional Arabic" w:eastAsia="Calibri" w:hAnsi="Traditional Arabic" w:cs="Traditional Arabic"/>
          <w:sz w:val="32"/>
          <w:szCs w:val="32"/>
          <w:rtl/>
        </w:rPr>
        <w:t xml:space="preserve"> </w:t>
      </w:r>
    </w:p>
    <w:p w14:paraId="3173C5F0" w14:textId="77777777" w:rsidR="00517AE7" w:rsidRPr="00D863EB" w:rsidRDefault="007A32FB" w:rsidP="00C3267C">
      <w:pPr>
        <w:widowControl w:val="0"/>
        <w:bidi/>
        <w:spacing w:after="0" w:line="360" w:lineRule="auto"/>
        <w:ind w:left="20" w:hanging="20"/>
        <w:jc w:val="both"/>
        <w:rPr>
          <w:rFonts w:ascii="Traditional Arabic" w:eastAsia="Calibri" w:hAnsi="Traditional Arabic" w:cs="Traditional Arabic"/>
          <w:sz w:val="32"/>
          <w:szCs w:val="32"/>
          <w:rtl/>
          <w:lang w:bidi="ar-LY"/>
        </w:rPr>
      </w:pPr>
      <w:r w:rsidRPr="00D863EB">
        <w:rPr>
          <w:rFonts w:ascii="Traditional Arabic" w:eastAsia="Calibri" w:hAnsi="Traditional Arabic" w:cs="Traditional Arabic"/>
          <w:sz w:val="32"/>
          <w:szCs w:val="32"/>
          <w:rtl/>
          <w:lang w:val="en-GB"/>
        </w:rPr>
        <w:lastRenderedPageBreak/>
        <w:t>على الرغم من التطور الملحوظ الذي شهدته المقالة الأدبية في ليبيا كجنس أدبي، إلا أن الدراسات التي تناولتها ظلت قليلة وغير معمقة مقارنةً بالأجناس الأدبية الأخرى</w:t>
      </w:r>
      <w:r w:rsidRPr="00D863EB">
        <w:rPr>
          <w:rFonts w:ascii="Traditional Arabic" w:eastAsia="Calibri" w:hAnsi="Traditional Arabic" w:cs="Traditional Arabic"/>
          <w:sz w:val="32"/>
          <w:szCs w:val="32"/>
          <w:lang w:bidi="ar-LY"/>
        </w:rPr>
        <w:t>.</w:t>
      </w:r>
    </w:p>
    <w:p w14:paraId="5764E8C5" w14:textId="01CA7C5B" w:rsidR="007A32FB" w:rsidRPr="00D863EB" w:rsidRDefault="007A32FB" w:rsidP="00517AE7">
      <w:pPr>
        <w:widowControl w:val="0"/>
        <w:bidi/>
        <w:spacing w:after="0" w:line="360" w:lineRule="auto"/>
        <w:ind w:left="20" w:hanging="20"/>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lang w:val="en-GB"/>
        </w:rPr>
        <w:t>ونتيجةً لذلك، تبرز الحاجة إلى تسليط الضوء على المقالة الأدبية، ليس فقط كوسيلة للتعبير الأدبي، بل أيضًا كآلية تجمع بين الجمال الفني وعمق المضمون الفكري، مما يجعلها وسيلة فعالة للتواصل مع القارئ وإثارة اهتمامه</w:t>
      </w:r>
      <w:r w:rsidRPr="00D863EB">
        <w:rPr>
          <w:rFonts w:ascii="Traditional Arabic" w:eastAsia="Calibri" w:hAnsi="Traditional Arabic" w:cs="Traditional Arabic"/>
          <w:sz w:val="32"/>
          <w:szCs w:val="32"/>
          <w:lang w:bidi="ar-LY"/>
        </w:rPr>
        <w:t>.</w:t>
      </w:r>
      <w:r w:rsidR="00637251" w:rsidRPr="00D863EB">
        <w:rPr>
          <w:rFonts w:ascii="Traditional Arabic" w:eastAsia="Calibri" w:hAnsi="Traditional Arabic" w:cs="Traditional Arabic"/>
          <w:sz w:val="32"/>
          <w:szCs w:val="32"/>
          <w:rtl/>
        </w:rPr>
        <w:t xml:space="preserve"> </w:t>
      </w:r>
      <w:r w:rsidR="00637251" w:rsidRPr="00D863EB">
        <w:rPr>
          <w:rFonts w:ascii="Traditional Arabic" w:eastAsia="Calibri" w:hAnsi="Traditional Arabic" w:cs="Traditional Arabic" w:hint="cs"/>
          <w:sz w:val="32"/>
          <w:szCs w:val="32"/>
          <w:rtl/>
        </w:rPr>
        <w:t>من هنا تم</w:t>
      </w:r>
      <w:r w:rsidR="00637251" w:rsidRPr="00D863EB">
        <w:rPr>
          <w:rFonts w:ascii="Traditional Arabic" w:eastAsia="Calibri" w:hAnsi="Traditional Arabic" w:cs="Traditional Arabic"/>
          <w:sz w:val="32"/>
          <w:szCs w:val="32"/>
          <w:rtl/>
        </w:rPr>
        <w:t xml:space="preserve"> اعتماد الحجاج كآلية للدراسة نظرًا لأن المقالة الأدبية غالبًا ما تتأثر بعوامل متعددة، تشمل التأثيرات السياسية والاجتماعية، بالإضافة إلى الدوافع الفردية والفنية للكاتب، مما ينعكس على كيفية تلقيها والتفاعل معها</w:t>
      </w:r>
      <w:r w:rsidR="00BD4865" w:rsidRPr="00D863EB">
        <w:rPr>
          <w:rFonts w:ascii="Traditional Arabic" w:eastAsia="Calibri" w:hAnsi="Traditional Arabic" w:cs="Traditional Arabic" w:hint="cs"/>
          <w:sz w:val="32"/>
          <w:szCs w:val="32"/>
          <w:rtl/>
        </w:rPr>
        <w:t>.</w:t>
      </w:r>
    </w:p>
    <w:p w14:paraId="5542C2D4" w14:textId="77777777" w:rsidR="007A32FB" w:rsidRPr="00D863EB" w:rsidRDefault="007A32FB" w:rsidP="00C3267C">
      <w:pPr>
        <w:widowControl w:val="0"/>
        <w:bidi/>
        <w:spacing w:after="0" w:line="360" w:lineRule="auto"/>
        <w:ind w:left="20" w:hanging="20"/>
        <w:jc w:val="both"/>
        <w:rPr>
          <w:rFonts w:ascii="Traditional Arabic" w:eastAsia="Calibri" w:hAnsi="Traditional Arabic" w:cs="Traditional Arabic"/>
          <w:sz w:val="32"/>
          <w:szCs w:val="32"/>
          <w:lang w:bidi="ar-LY"/>
        </w:rPr>
      </w:pPr>
      <w:r w:rsidRPr="00D863EB">
        <w:rPr>
          <w:rFonts w:ascii="Traditional Arabic" w:eastAsia="Calibri" w:hAnsi="Traditional Arabic" w:cs="Traditional Arabic"/>
          <w:sz w:val="32"/>
          <w:szCs w:val="32"/>
          <w:rtl/>
          <w:lang w:val="en-GB"/>
        </w:rPr>
        <w:t>كيف يمكن لآليات الحجاج أن تخدم النص الأدبي دون أن تنتقص من قيمته الفنية؟ وما هي الأساليب التي يمكن أن تدمج بين البناء الحجاجي والإبداع الأدبي بطريقة تحقق هدف الإقناع، مع المحافظة على الطابع الفني؟ وهل يمكن أن تكون آليات الحجاج أداة لقراءة النصوص الأدبية قراءةً أكثر عمقًا تُبرز طبقاتها الفكرية والجمالية؟</w:t>
      </w:r>
    </w:p>
    <w:p w14:paraId="7D39231E" w14:textId="77777777" w:rsidR="007A32FB" w:rsidRPr="00D863EB" w:rsidRDefault="007A32FB" w:rsidP="00C3267C">
      <w:pPr>
        <w:widowControl w:val="0"/>
        <w:bidi/>
        <w:spacing w:after="0" w:line="360" w:lineRule="auto"/>
        <w:ind w:left="20" w:hanging="20"/>
        <w:jc w:val="both"/>
        <w:rPr>
          <w:rFonts w:ascii="Traditional Arabic" w:eastAsia="Calibri" w:hAnsi="Traditional Arabic" w:cs="Traditional Arabic"/>
          <w:sz w:val="32"/>
          <w:szCs w:val="32"/>
          <w:rtl/>
          <w:lang w:bidi="ar-LY"/>
        </w:rPr>
      </w:pPr>
      <w:r w:rsidRPr="00D863EB">
        <w:rPr>
          <w:rFonts w:ascii="Traditional Arabic" w:eastAsia="Calibri" w:hAnsi="Traditional Arabic" w:cs="Traditional Arabic"/>
          <w:sz w:val="32"/>
          <w:szCs w:val="32"/>
          <w:rtl/>
          <w:lang w:val="en-GB"/>
        </w:rPr>
        <w:t>هذه الإشكالية تسلط الضوء على ضرورة فهم التكامل بين الجانب الفني والحجاجي في النص الأدبي، مما يفتح المجال لتقييم مدى تأثير هذه الآليات على النصوص واستيعابها بشكل نقدي</w:t>
      </w:r>
      <w:r w:rsidRPr="00D863EB">
        <w:rPr>
          <w:rFonts w:ascii="Traditional Arabic" w:eastAsia="Calibri" w:hAnsi="Traditional Arabic" w:cs="Traditional Arabic"/>
          <w:sz w:val="32"/>
          <w:szCs w:val="32"/>
          <w:lang w:bidi="ar-LY"/>
        </w:rPr>
        <w:t>.</w:t>
      </w:r>
    </w:p>
    <w:p w14:paraId="25166AEC" w14:textId="77777777" w:rsidR="007A32FB" w:rsidRPr="00D863EB" w:rsidRDefault="007A32FB" w:rsidP="00C3267C">
      <w:pPr>
        <w:widowControl w:val="0"/>
        <w:bidi/>
        <w:spacing w:after="0" w:line="360" w:lineRule="auto"/>
        <w:ind w:left="20" w:hanging="20"/>
        <w:jc w:val="both"/>
        <w:rPr>
          <w:rFonts w:ascii="Traditional Arabic" w:eastAsia="Calibri" w:hAnsi="Traditional Arabic" w:cs="Traditional Arabic"/>
          <w:sz w:val="32"/>
          <w:szCs w:val="32"/>
          <w:lang w:bidi="ar-LY"/>
        </w:rPr>
      </w:pPr>
      <w:r w:rsidRPr="00D863EB">
        <w:rPr>
          <w:rFonts w:ascii="Traditional Arabic" w:eastAsia="Calibri" w:hAnsi="Traditional Arabic" w:cs="Traditional Arabic"/>
          <w:sz w:val="32"/>
          <w:szCs w:val="32"/>
          <w:rtl/>
          <w:lang w:val="en-GB"/>
        </w:rPr>
        <w:t xml:space="preserve">من جهة أخرى، يمثل المنهج الحجاجي ونظرية أفعال الكلام أدوات تحليلية فعّالة لفهم ديناميكيات النصوص الأدبية، حيث يساعد المنهج الحجاجي في الكشف عن استراتيجيات الإقناع المستخدمة في النصوص، بينما تتيح نظرية أفعال الكلام فهم الوظيفة التواصلية للنصوص وتأثيرها على القارئ. لذا، جاءت هذه الدراسة لسد فجوة البحث في هذا المجال من خلال تحليل مجموعة مختارة من المقالات الأدبية الليبية باستخدام هذه المناهج النقدية، مع التركيز على تصنيف أفعال الكلام واستراتيجيات الحجاج في النصوص، مما يسهم في </w:t>
      </w:r>
      <w:r w:rsidRPr="00D863EB">
        <w:rPr>
          <w:rFonts w:ascii="Traditional Arabic" w:eastAsia="Calibri" w:hAnsi="Traditional Arabic" w:cs="Traditional Arabic"/>
          <w:sz w:val="32"/>
          <w:szCs w:val="32"/>
          <w:rtl/>
          <w:lang w:val="en-GB"/>
        </w:rPr>
        <w:lastRenderedPageBreak/>
        <w:t>فهم أعمق لبنية المقالة وأبعادها الفنية والاجتماعية</w:t>
      </w:r>
      <w:r w:rsidRPr="00D863EB">
        <w:rPr>
          <w:rFonts w:ascii="Traditional Arabic" w:eastAsia="Calibri" w:hAnsi="Traditional Arabic" w:cs="Traditional Arabic"/>
          <w:sz w:val="32"/>
          <w:szCs w:val="32"/>
          <w:lang w:bidi="ar-LY"/>
        </w:rPr>
        <w:t>.</w:t>
      </w:r>
    </w:p>
    <w:p w14:paraId="68109B86" w14:textId="77777777" w:rsidR="007A32FB" w:rsidRPr="00D863EB" w:rsidRDefault="007A32FB" w:rsidP="00C3267C">
      <w:pPr>
        <w:widowControl w:val="0"/>
        <w:bidi/>
        <w:spacing w:after="0" w:line="360" w:lineRule="auto"/>
        <w:ind w:left="20" w:hanging="20"/>
        <w:jc w:val="both"/>
        <w:rPr>
          <w:rFonts w:ascii="Traditional Arabic" w:eastAsia="Calibri" w:hAnsi="Traditional Arabic" w:cs="Traditional Arabic"/>
          <w:sz w:val="32"/>
          <w:szCs w:val="32"/>
          <w:lang w:bidi="ar-LY"/>
        </w:rPr>
      </w:pPr>
      <w:r w:rsidRPr="00D863EB">
        <w:rPr>
          <w:rFonts w:ascii="Traditional Arabic" w:eastAsia="Calibri" w:hAnsi="Traditional Arabic" w:cs="Traditional Arabic"/>
          <w:sz w:val="32"/>
          <w:szCs w:val="32"/>
          <w:rtl/>
          <w:lang w:val="en-GB"/>
        </w:rPr>
        <w:t xml:space="preserve">تواجه دراسة الحجاج في النصوص الأدبية تحديات متعددة تتعلق بتشعب النظريات </w:t>
      </w:r>
      <w:proofErr w:type="spellStart"/>
      <w:r w:rsidRPr="00D863EB">
        <w:rPr>
          <w:rFonts w:ascii="Traditional Arabic" w:eastAsia="Calibri" w:hAnsi="Traditional Arabic" w:cs="Traditional Arabic"/>
          <w:sz w:val="32"/>
          <w:szCs w:val="32"/>
          <w:rtl/>
          <w:lang w:val="en-GB"/>
        </w:rPr>
        <w:t>الحجاجية</w:t>
      </w:r>
      <w:proofErr w:type="spellEnd"/>
      <w:r w:rsidRPr="00D863EB">
        <w:rPr>
          <w:rFonts w:ascii="Traditional Arabic" w:eastAsia="Calibri" w:hAnsi="Traditional Arabic" w:cs="Traditional Arabic"/>
          <w:sz w:val="32"/>
          <w:szCs w:val="32"/>
          <w:rtl/>
          <w:lang w:val="en-GB"/>
        </w:rPr>
        <w:t xml:space="preserve"> وتعقيداتها الإجرائية، خصوصًا عند تطبيقها على جنس المقالة الأدبية. وتبرز إشكالية إضافية تتمثل في ندرة الدراسات التي تناولت أعمال الكاتب الليبي عبد الرزاق </w:t>
      </w:r>
      <w:proofErr w:type="spellStart"/>
      <w:r w:rsidRPr="00D863EB">
        <w:rPr>
          <w:rFonts w:ascii="Traditional Arabic" w:eastAsia="Calibri" w:hAnsi="Traditional Arabic" w:cs="Traditional Arabic"/>
          <w:sz w:val="32"/>
          <w:szCs w:val="32"/>
          <w:rtl/>
          <w:lang w:val="en-GB"/>
        </w:rPr>
        <w:t>الماعزي</w:t>
      </w:r>
      <w:proofErr w:type="spellEnd"/>
      <w:r w:rsidRPr="00D863EB">
        <w:rPr>
          <w:rFonts w:ascii="Traditional Arabic" w:eastAsia="Calibri" w:hAnsi="Traditional Arabic" w:cs="Traditional Arabic"/>
          <w:sz w:val="32"/>
          <w:szCs w:val="32"/>
          <w:rtl/>
          <w:lang w:val="en-GB"/>
        </w:rPr>
        <w:t xml:space="preserve">، مما يطرح تساؤلات حول كيفية تطبيق النظريات </w:t>
      </w:r>
      <w:proofErr w:type="spellStart"/>
      <w:r w:rsidRPr="00D863EB">
        <w:rPr>
          <w:rFonts w:ascii="Traditional Arabic" w:eastAsia="Calibri" w:hAnsi="Traditional Arabic" w:cs="Traditional Arabic"/>
          <w:sz w:val="32"/>
          <w:szCs w:val="32"/>
          <w:rtl/>
          <w:lang w:val="en-GB"/>
        </w:rPr>
        <w:t>الحجاجية</w:t>
      </w:r>
      <w:proofErr w:type="spellEnd"/>
      <w:r w:rsidRPr="00D863EB">
        <w:rPr>
          <w:rFonts w:ascii="Traditional Arabic" w:eastAsia="Calibri" w:hAnsi="Traditional Arabic" w:cs="Traditional Arabic"/>
          <w:sz w:val="32"/>
          <w:szCs w:val="32"/>
          <w:rtl/>
          <w:lang w:val="en-GB"/>
        </w:rPr>
        <w:t xml:space="preserve"> الحديثة على مقالاته الأدبية</w:t>
      </w:r>
      <w:r w:rsidRPr="00D863EB">
        <w:rPr>
          <w:rFonts w:ascii="Traditional Arabic" w:eastAsia="Calibri" w:hAnsi="Traditional Arabic" w:cs="Traditional Arabic"/>
          <w:sz w:val="32"/>
          <w:szCs w:val="32"/>
          <w:lang w:bidi="ar-LY"/>
        </w:rPr>
        <w:t>.</w:t>
      </w:r>
    </w:p>
    <w:p w14:paraId="602B61EF" w14:textId="458B2755" w:rsidR="007A32FB" w:rsidRPr="00D863EB" w:rsidRDefault="007A32FB" w:rsidP="00C3267C">
      <w:pPr>
        <w:widowControl w:val="0"/>
        <w:bidi/>
        <w:spacing w:after="0" w:line="360" w:lineRule="auto"/>
        <w:ind w:left="20" w:hanging="20"/>
        <w:jc w:val="both"/>
        <w:rPr>
          <w:rFonts w:ascii="Traditional Arabic" w:eastAsia="Calibri" w:hAnsi="Traditional Arabic" w:cs="Traditional Arabic"/>
          <w:sz w:val="32"/>
          <w:szCs w:val="32"/>
          <w:rtl/>
          <w:lang w:bidi="ar-LY"/>
        </w:rPr>
      </w:pPr>
      <w:r w:rsidRPr="00D863EB">
        <w:rPr>
          <w:rFonts w:ascii="Traditional Arabic" w:eastAsia="Calibri" w:hAnsi="Traditional Arabic" w:cs="Traditional Arabic"/>
          <w:sz w:val="32"/>
          <w:szCs w:val="32"/>
          <w:rtl/>
          <w:lang w:val="en-GB"/>
        </w:rPr>
        <w:t xml:space="preserve">هل يمكن استخدام معطيات نظرية الحجاج بشكل فعال وفق آلياتها الإجرائية لتحليل نصوص الكاتب؟ وما هي أنواع الحجج التي وظّفها </w:t>
      </w:r>
      <w:proofErr w:type="spellStart"/>
      <w:r w:rsidRPr="00D863EB">
        <w:rPr>
          <w:rFonts w:ascii="Traditional Arabic" w:eastAsia="Calibri" w:hAnsi="Traditional Arabic" w:cs="Traditional Arabic"/>
          <w:sz w:val="32"/>
          <w:szCs w:val="32"/>
          <w:rtl/>
          <w:lang w:val="en-GB"/>
        </w:rPr>
        <w:t>الماعزي</w:t>
      </w:r>
      <w:proofErr w:type="spellEnd"/>
      <w:r w:rsidRPr="00D863EB">
        <w:rPr>
          <w:rFonts w:ascii="Traditional Arabic" w:eastAsia="Calibri" w:hAnsi="Traditional Arabic" w:cs="Traditional Arabic"/>
          <w:sz w:val="32"/>
          <w:szCs w:val="32"/>
          <w:rtl/>
          <w:lang w:val="en-GB"/>
        </w:rPr>
        <w:t xml:space="preserve"> في مقالاته؟ وكيف يمكن تصنيفها وتقييم نجاعة استخدامها ضمن السياق الأدبي والفني للمقالة؟</w:t>
      </w:r>
      <w:r w:rsidR="00BD4865" w:rsidRPr="00D863EB">
        <w:rPr>
          <w:rFonts w:ascii="Traditional Arabic" w:eastAsia="Calibri" w:hAnsi="Traditional Arabic" w:cs="Traditional Arabic" w:hint="cs"/>
          <w:sz w:val="32"/>
          <w:szCs w:val="32"/>
          <w:rtl/>
          <w:lang w:bidi="ar-LY"/>
        </w:rPr>
        <w:t>للإجابة على هذه الأسئلة تم إتباع الإجراءات الأتية .</w:t>
      </w:r>
    </w:p>
    <w:p w14:paraId="24B1DD8D" w14:textId="5B0585A0" w:rsidR="00D31033" w:rsidRPr="00D863EB" w:rsidRDefault="007A32FB" w:rsidP="00C3267C">
      <w:pPr>
        <w:widowControl w:val="0"/>
        <w:bidi/>
        <w:spacing w:after="0" w:line="360" w:lineRule="auto"/>
        <w:ind w:left="20" w:hanging="20"/>
        <w:jc w:val="both"/>
        <w:rPr>
          <w:rFonts w:ascii="Traditional Arabic" w:eastAsia="Calibri" w:hAnsi="Traditional Arabic" w:cs="Traditional Arabic"/>
          <w:b/>
          <w:bCs/>
          <w:sz w:val="32"/>
          <w:szCs w:val="32"/>
          <w:rtl/>
          <w:lang w:bidi="ar-LY"/>
        </w:rPr>
      </w:pPr>
      <w:r w:rsidRPr="00D863EB">
        <w:rPr>
          <w:rFonts w:ascii="Traditional Arabic" w:eastAsia="Calibri" w:hAnsi="Traditional Arabic" w:cs="Traditional Arabic"/>
          <w:b/>
          <w:bCs/>
          <w:sz w:val="32"/>
          <w:szCs w:val="32"/>
          <w:rtl/>
          <w:lang w:val="en-GB"/>
        </w:rPr>
        <w:t>مدخل إجرائي (أو منهجية البحث</w:t>
      </w:r>
      <w:r w:rsidRPr="00D863EB">
        <w:rPr>
          <w:rFonts w:ascii="Traditional Arabic" w:eastAsia="Calibri" w:hAnsi="Traditional Arabic" w:cs="Traditional Arabic" w:hint="cs"/>
          <w:b/>
          <w:bCs/>
          <w:sz w:val="32"/>
          <w:szCs w:val="32"/>
          <w:rtl/>
          <w:lang w:bidi="ar-LY"/>
        </w:rPr>
        <w:t>)</w:t>
      </w:r>
    </w:p>
    <w:p w14:paraId="7B58EA22" w14:textId="03763721" w:rsidR="007A32FB" w:rsidRPr="00D863EB" w:rsidRDefault="007A32FB" w:rsidP="00D31033">
      <w:pPr>
        <w:widowControl w:val="0"/>
        <w:bidi/>
        <w:spacing w:after="0" w:line="360" w:lineRule="auto"/>
        <w:ind w:left="20" w:hanging="20"/>
        <w:jc w:val="both"/>
        <w:rPr>
          <w:rFonts w:ascii="Traditional Arabic" w:eastAsia="Calibri" w:hAnsi="Traditional Arabic" w:cs="Traditional Arabic"/>
          <w:sz w:val="32"/>
          <w:szCs w:val="32"/>
          <w:lang w:bidi="ar-LY"/>
        </w:rPr>
      </w:pPr>
      <w:r w:rsidRPr="00D863EB">
        <w:rPr>
          <w:rFonts w:ascii="Traditional Arabic" w:eastAsia="Calibri" w:hAnsi="Traditional Arabic" w:cs="Traditional Arabic"/>
          <w:sz w:val="32"/>
          <w:szCs w:val="32"/>
          <w:rtl/>
          <w:lang w:val="en-GB"/>
        </w:rPr>
        <w:t xml:space="preserve">في محاولة الباحثة الإجابة على الإشكاليات السابقة، فقد اقترحت </w:t>
      </w:r>
      <w:r w:rsidR="00BD4865" w:rsidRPr="00D863EB">
        <w:rPr>
          <w:rFonts w:ascii="Traditional Arabic" w:eastAsia="Calibri" w:hAnsi="Traditional Arabic" w:cs="Traditional Arabic" w:hint="cs"/>
          <w:sz w:val="32"/>
          <w:szCs w:val="32"/>
          <w:rtl/>
          <w:lang w:val="en-GB"/>
        </w:rPr>
        <w:t xml:space="preserve">الدارسة </w:t>
      </w:r>
      <w:r w:rsidRPr="00D863EB">
        <w:rPr>
          <w:rFonts w:ascii="Traditional Arabic" w:eastAsia="Calibri" w:hAnsi="Traditional Arabic" w:cs="Traditional Arabic"/>
          <w:sz w:val="32"/>
          <w:szCs w:val="32"/>
          <w:rtl/>
          <w:lang w:val="en-GB"/>
        </w:rPr>
        <w:t xml:space="preserve">المنهج الوصفي الاستدلالي التداولي، الذي يمكّن من تحليل المقالات المختارة دراسةً </w:t>
      </w:r>
      <w:proofErr w:type="spellStart"/>
      <w:r w:rsidRPr="00D863EB">
        <w:rPr>
          <w:rFonts w:ascii="Traditional Arabic" w:eastAsia="Calibri" w:hAnsi="Traditional Arabic" w:cs="Traditional Arabic"/>
          <w:sz w:val="32"/>
          <w:szCs w:val="32"/>
          <w:rtl/>
          <w:lang w:val="en-GB"/>
        </w:rPr>
        <w:t>حجاجية</w:t>
      </w:r>
      <w:proofErr w:type="spellEnd"/>
      <w:r w:rsidRPr="00D863EB">
        <w:rPr>
          <w:rFonts w:ascii="Traditional Arabic" w:eastAsia="Calibri" w:hAnsi="Traditional Arabic" w:cs="Traditional Arabic"/>
          <w:sz w:val="32"/>
          <w:szCs w:val="32"/>
          <w:rtl/>
          <w:lang w:val="en-GB"/>
        </w:rPr>
        <w:t>، مع تسليط الضوء على أفعال الكلام وأثرها في بناء النص الحجاجي، ودورها في تحقيق الإقناع والتأثير على المتلقي</w:t>
      </w:r>
      <w:r w:rsidRPr="00D863EB">
        <w:rPr>
          <w:rFonts w:ascii="Traditional Arabic" w:eastAsia="Calibri" w:hAnsi="Traditional Arabic" w:cs="Traditional Arabic"/>
          <w:sz w:val="32"/>
          <w:szCs w:val="32"/>
          <w:lang w:bidi="ar-LY"/>
        </w:rPr>
        <w:t>.</w:t>
      </w:r>
    </w:p>
    <w:p w14:paraId="6BAA488C" w14:textId="4756269A" w:rsidR="00467DA9" w:rsidRDefault="00467DA9" w:rsidP="00EC4B0B">
      <w:pPr>
        <w:bidi/>
        <w:rPr>
          <w:rFonts w:ascii="Traditional Arabic" w:eastAsia="Calibri" w:hAnsi="Traditional Arabic" w:cs="Traditional Arabic"/>
          <w:b/>
          <w:bCs/>
          <w:sz w:val="32"/>
          <w:szCs w:val="32"/>
          <w:rtl/>
          <w:lang w:bidi="ar-LY"/>
        </w:rPr>
      </w:pPr>
    </w:p>
    <w:p w14:paraId="09DDC87C" w14:textId="722D9DA4" w:rsidR="00F878B1" w:rsidRPr="00D863EB" w:rsidRDefault="0097159B" w:rsidP="00020A4B">
      <w:pPr>
        <w:widowControl w:val="0"/>
        <w:bidi/>
        <w:spacing w:after="0" w:line="360" w:lineRule="auto"/>
        <w:ind w:left="20" w:hanging="20"/>
        <w:jc w:val="both"/>
        <w:rPr>
          <w:rFonts w:ascii="Traditional Arabic" w:eastAsia="Calibri" w:hAnsi="Traditional Arabic" w:cs="Traditional Arabic"/>
          <w:b/>
          <w:bCs/>
          <w:sz w:val="32"/>
          <w:szCs w:val="32"/>
          <w:rtl/>
          <w:lang w:bidi="ar-LY"/>
        </w:rPr>
      </w:pPr>
      <w:r>
        <w:rPr>
          <w:rFonts w:ascii="Traditional Arabic" w:eastAsia="Calibri" w:hAnsi="Traditional Arabic" w:cs="Traditional Arabic" w:hint="cs"/>
          <w:b/>
          <w:bCs/>
          <w:sz w:val="32"/>
          <w:szCs w:val="32"/>
          <w:rtl/>
          <w:lang w:bidi="ar-LY"/>
        </w:rPr>
        <w:t xml:space="preserve">خطة البحث </w:t>
      </w:r>
    </w:p>
    <w:p w14:paraId="1C61038F" w14:textId="05A549A0" w:rsidR="00F878B1" w:rsidRPr="00D863EB" w:rsidRDefault="00F878B1" w:rsidP="00C3267C">
      <w:pPr>
        <w:widowControl w:val="0"/>
        <w:bidi/>
        <w:spacing w:after="0" w:line="360" w:lineRule="auto"/>
        <w:ind w:left="20" w:hanging="20"/>
        <w:jc w:val="both"/>
        <w:rPr>
          <w:rFonts w:ascii="Traditional Arabic" w:eastAsia="Calibri" w:hAnsi="Traditional Arabic" w:cs="Traditional Arabic"/>
          <w:b/>
          <w:bCs/>
          <w:sz w:val="32"/>
          <w:szCs w:val="32"/>
          <w:lang w:bidi="ar-LY"/>
        </w:rPr>
      </w:pPr>
      <w:r w:rsidRPr="00D863EB">
        <w:rPr>
          <w:rFonts w:ascii="Traditional Arabic" w:eastAsia="Calibri" w:hAnsi="Traditional Arabic" w:cs="Traditional Arabic"/>
          <w:b/>
          <w:bCs/>
          <w:sz w:val="32"/>
          <w:szCs w:val="32"/>
          <w:rtl/>
          <w:lang w:val="en-GB"/>
        </w:rPr>
        <w:t xml:space="preserve">الفصل الأول: </w:t>
      </w:r>
      <w:r w:rsidRPr="00D863EB">
        <w:rPr>
          <w:rFonts w:ascii="Traditional Arabic" w:eastAsia="Calibri" w:hAnsi="Traditional Arabic" w:cs="Traditional Arabic"/>
          <w:sz w:val="32"/>
          <w:szCs w:val="32"/>
          <w:rtl/>
          <w:lang w:val="en-GB"/>
        </w:rPr>
        <w:t xml:space="preserve">يتناول هذا الفصل المفاهيم والمصطلحات المتعلقة بمفهوم المقالة الأدبية، وخصائصها، وأقسامها، وعناصرها، وبنائها. كما يتطرق إلى التداولية كمقاربة فكرية، وأساسها النظري، بالإضافة إلى نظرية أفعال الكلام </w:t>
      </w:r>
      <w:proofErr w:type="spellStart"/>
      <w:r w:rsidRPr="00D863EB">
        <w:rPr>
          <w:rFonts w:ascii="Traditional Arabic" w:eastAsia="Calibri" w:hAnsi="Traditional Arabic" w:cs="Traditional Arabic"/>
          <w:sz w:val="32"/>
          <w:szCs w:val="32"/>
          <w:rtl/>
          <w:lang w:val="en-GB"/>
        </w:rPr>
        <w:t>وتداوليات</w:t>
      </w:r>
      <w:proofErr w:type="spellEnd"/>
      <w:r w:rsidRPr="00D863EB">
        <w:rPr>
          <w:rFonts w:ascii="Traditional Arabic" w:eastAsia="Calibri" w:hAnsi="Traditional Arabic" w:cs="Traditional Arabic"/>
          <w:sz w:val="32"/>
          <w:szCs w:val="32"/>
          <w:rtl/>
          <w:lang w:val="en-GB"/>
        </w:rPr>
        <w:t xml:space="preserve"> الحجاج، مع مناقشة بعض الإشكاليات والتساؤلات التي تطرحها هذه الدراسة، مثل: كيف تُحدد أدبية المقالة بناءً على نظرية الاتصال عند </w:t>
      </w:r>
      <w:proofErr w:type="spellStart"/>
      <w:r w:rsidRPr="00D863EB">
        <w:rPr>
          <w:rFonts w:ascii="Traditional Arabic" w:eastAsia="Calibri" w:hAnsi="Traditional Arabic" w:cs="Traditional Arabic"/>
          <w:sz w:val="32"/>
          <w:szCs w:val="32"/>
          <w:rtl/>
          <w:lang w:val="en-GB"/>
        </w:rPr>
        <w:t>جاكبسون</w:t>
      </w:r>
      <w:proofErr w:type="spellEnd"/>
      <w:r w:rsidRPr="00D863EB">
        <w:rPr>
          <w:rFonts w:ascii="Traditional Arabic" w:eastAsia="Calibri" w:hAnsi="Traditional Arabic" w:cs="Traditional Arabic"/>
          <w:sz w:val="32"/>
          <w:szCs w:val="32"/>
          <w:rtl/>
          <w:lang w:val="en-GB"/>
        </w:rPr>
        <w:t>؟</w:t>
      </w:r>
    </w:p>
    <w:p w14:paraId="50D23581" w14:textId="73CC74AF" w:rsidR="009365CF" w:rsidRPr="00D863EB" w:rsidRDefault="00F878B1" w:rsidP="00C3267C">
      <w:pPr>
        <w:widowControl w:val="0"/>
        <w:bidi/>
        <w:spacing w:after="0" w:line="360" w:lineRule="auto"/>
        <w:ind w:left="20" w:hanging="20"/>
        <w:jc w:val="both"/>
        <w:rPr>
          <w:rFonts w:ascii="Traditional Arabic" w:eastAsia="Calibri" w:hAnsi="Traditional Arabic" w:cs="Traditional Arabic"/>
          <w:b/>
          <w:bCs/>
          <w:sz w:val="32"/>
          <w:szCs w:val="32"/>
          <w:rtl/>
          <w:lang w:val="en-GB" w:bidi="ar-LY"/>
        </w:rPr>
      </w:pPr>
      <w:r w:rsidRPr="00D863EB">
        <w:rPr>
          <w:rFonts w:ascii="Traditional Arabic" w:eastAsia="Calibri" w:hAnsi="Traditional Arabic" w:cs="Traditional Arabic"/>
          <w:b/>
          <w:bCs/>
          <w:sz w:val="32"/>
          <w:szCs w:val="32"/>
          <w:rtl/>
          <w:lang w:val="en-GB"/>
        </w:rPr>
        <w:lastRenderedPageBreak/>
        <w:t>المبحث الأول</w:t>
      </w:r>
      <w:r w:rsidR="006C78EF" w:rsidRPr="00D863EB">
        <w:rPr>
          <w:rFonts w:ascii="Traditional Arabic" w:eastAsia="Calibri" w:hAnsi="Traditional Arabic" w:cs="Traditional Arabic" w:hint="cs"/>
          <w:b/>
          <w:bCs/>
          <w:sz w:val="32"/>
          <w:szCs w:val="32"/>
          <w:rtl/>
          <w:lang w:val="en-GB" w:bidi="ar-LY"/>
        </w:rPr>
        <w:t>:</w:t>
      </w:r>
      <w:r w:rsidR="009365CF" w:rsidRPr="00D863EB">
        <w:rPr>
          <w:rFonts w:ascii="Traditional Arabic" w:eastAsia="Calibri" w:hAnsi="Traditional Arabic" w:cs="Traditional Arabic" w:hint="cs"/>
          <w:b/>
          <w:bCs/>
          <w:sz w:val="32"/>
          <w:szCs w:val="32"/>
          <w:rtl/>
          <w:lang w:val="en-GB" w:bidi="ar-LY"/>
        </w:rPr>
        <w:t xml:space="preserve"> أبستمولوجي</w:t>
      </w:r>
      <w:r w:rsidR="009365CF" w:rsidRPr="00D863EB">
        <w:rPr>
          <w:rFonts w:ascii="Traditional Arabic" w:eastAsia="Calibri" w:hAnsi="Traditional Arabic" w:cs="Traditional Arabic" w:hint="eastAsia"/>
          <w:b/>
          <w:bCs/>
          <w:sz w:val="32"/>
          <w:szCs w:val="32"/>
          <w:rtl/>
          <w:lang w:val="en-GB" w:bidi="ar-LY"/>
        </w:rPr>
        <w:t>ا</w:t>
      </w:r>
      <w:r w:rsidR="006C78EF" w:rsidRPr="00D863EB">
        <w:rPr>
          <w:rFonts w:ascii="Traditional Arabic" w:eastAsia="Calibri" w:hAnsi="Traditional Arabic" w:cs="Traditional Arabic" w:hint="cs"/>
          <w:b/>
          <w:bCs/>
          <w:sz w:val="32"/>
          <w:szCs w:val="32"/>
          <w:rtl/>
          <w:lang w:val="en-GB" w:bidi="ar-LY"/>
        </w:rPr>
        <w:t xml:space="preserve"> المقالة والوظيفة الادبية</w:t>
      </w:r>
    </w:p>
    <w:p w14:paraId="2B5B6451" w14:textId="19488EC0" w:rsidR="00F878B1" w:rsidRDefault="00F878B1" w:rsidP="00055ED8">
      <w:pPr>
        <w:widowControl w:val="0"/>
        <w:bidi/>
        <w:spacing w:after="0" w:line="360" w:lineRule="auto"/>
        <w:ind w:left="20" w:hanging="20"/>
        <w:jc w:val="both"/>
        <w:rPr>
          <w:rFonts w:ascii="Traditional Arabic" w:eastAsia="Calibri" w:hAnsi="Traditional Arabic" w:cs="Traditional Arabic"/>
          <w:b/>
          <w:bCs/>
          <w:sz w:val="32"/>
          <w:szCs w:val="32"/>
          <w:rtl/>
          <w:lang w:bidi="ar-LY"/>
        </w:rPr>
      </w:pPr>
      <w:r w:rsidRPr="00D863EB">
        <w:rPr>
          <w:rFonts w:ascii="Traditional Arabic" w:eastAsia="Calibri" w:hAnsi="Traditional Arabic" w:cs="Traditional Arabic"/>
          <w:sz w:val="32"/>
          <w:szCs w:val="32"/>
          <w:rtl/>
          <w:lang w:val="en-GB"/>
        </w:rPr>
        <w:t xml:space="preserve">يتناول هذا المبحث تعريف المقالة الأدبية، وخصائصها، وأقسامها، وعناصرها، وبنائها. كما يشمل التأطير </w:t>
      </w:r>
      <w:proofErr w:type="spellStart"/>
      <w:r w:rsidRPr="00D863EB">
        <w:rPr>
          <w:rFonts w:ascii="Traditional Arabic" w:eastAsia="Calibri" w:hAnsi="Traditional Arabic" w:cs="Traditional Arabic"/>
          <w:sz w:val="32"/>
          <w:szCs w:val="32"/>
          <w:rtl/>
          <w:lang w:val="en-GB"/>
        </w:rPr>
        <w:t>الإبستمولوجي</w:t>
      </w:r>
      <w:proofErr w:type="spellEnd"/>
      <w:r w:rsidRPr="00D863EB">
        <w:rPr>
          <w:rFonts w:ascii="Traditional Arabic" w:eastAsia="Calibri" w:hAnsi="Traditional Arabic" w:cs="Traditional Arabic"/>
          <w:sz w:val="32"/>
          <w:szCs w:val="32"/>
          <w:rtl/>
          <w:lang w:val="en-GB"/>
        </w:rPr>
        <w:t xml:space="preserve"> للمقالة، حيث يُستعرض تأطير </w:t>
      </w:r>
      <w:proofErr w:type="spellStart"/>
      <w:r w:rsidRPr="00D863EB">
        <w:rPr>
          <w:rFonts w:ascii="Traditional Arabic" w:eastAsia="Calibri" w:hAnsi="Traditional Arabic" w:cs="Traditional Arabic"/>
          <w:sz w:val="32"/>
          <w:szCs w:val="32"/>
          <w:rtl/>
          <w:lang w:val="en-GB"/>
        </w:rPr>
        <w:t>إبستمولوجي</w:t>
      </w:r>
      <w:proofErr w:type="spellEnd"/>
      <w:r w:rsidRPr="00D863EB">
        <w:rPr>
          <w:rFonts w:ascii="Traditional Arabic" w:eastAsia="Calibri" w:hAnsi="Traditional Arabic" w:cs="Traditional Arabic"/>
          <w:sz w:val="32"/>
          <w:szCs w:val="32"/>
          <w:rtl/>
          <w:lang w:val="en-GB"/>
        </w:rPr>
        <w:t xml:space="preserve"> للمقالة عبر العصور والثقافات</w:t>
      </w:r>
      <w:r w:rsidR="00020A4B" w:rsidRPr="00C226E8">
        <w:rPr>
          <w:rFonts w:ascii="Traditional Arabic" w:eastAsia="Calibri" w:hAnsi="Traditional Arabic" w:cs="Traditional Arabic"/>
          <w:sz w:val="32"/>
          <w:szCs w:val="32"/>
          <w:lang w:val="en-GB"/>
        </w:rPr>
        <w:t>.</w:t>
      </w:r>
      <w:r w:rsidR="00020A4B" w:rsidRPr="00C226E8">
        <w:rPr>
          <w:rFonts w:ascii="Traditional Arabic" w:eastAsia="Calibri" w:hAnsi="Traditional Arabic" w:cs="Traditional Arabic" w:hint="cs"/>
          <w:sz w:val="32"/>
          <w:szCs w:val="32"/>
          <w:rtl/>
          <w:lang w:val="en-GB"/>
        </w:rPr>
        <w:t xml:space="preserve"> </w:t>
      </w:r>
      <w:r w:rsidRPr="00D863EB">
        <w:rPr>
          <w:rFonts w:ascii="Traditional Arabic" w:eastAsia="Calibri" w:hAnsi="Traditional Arabic" w:cs="Traditional Arabic"/>
          <w:sz w:val="32"/>
          <w:szCs w:val="32"/>
          <w:rtl/>
          <w:lang w:val="en-GB"/>
        </w:rPr>
        <w:t xml:space="preserve">بالإضافة إلى ذلك، يقدم المبحث مسوغات اختيار الشاعر والكاتب الدكتور عبد الرزاق </w:t>
      </w:r>
      <w:proofErr w:type="spellStart"/>
      <w:r w:rsidRPr="00D863EB">
        <w:rPr>
          <w:rFonts w:ascii="Traditional Arabic" w:eastAsia="Calibri" w:hAnsi="Traditional Arabic" w:cs="Traditional Arabic"/>
          <w:sz w:val="32"/>
          <w:szCs w:val="32"/>
          <w:rtl/>
          <w:lang w:val="en-GB"/>
        </w:rPr>
        <w:t>الماعزي</w:t>
      </w:r>
      <w:proofErr w:type="spellEnd"/>
      <w:r w:rsidRPr="00D863EB">
        <w:rPr>
          <w:rFonts w:ascii="Traditional Arabic" w:eastAsia="Calibri" w:hAnsi="Traditional Arabic" w:cs="Traditional Arabic"/>
          <w:sz w:val="32"/>
          <w:szCs w:val="32"/>
          <w:rtl/>
          <w:lang w:val="en-GB"/>
        </w:rPr>
        <w:t>، ويبرز أهمية تقنياته في كتابة المقالة، كما يتضمن نبذة عن سيرته الذاتية، وحياته، ومحطات مسيرته الفنية</w:t>
      </w:r>
      <w:r w:rsidRPr="00C226E8">
        <w:rPr>
          <w:rFonts w:ascii="Traditional Arabic" w:eastAsia="Calibri" w:hAnsi="Traditional Arabic" w:cs="Traditional Arabic"/>
          <w:sz w:val="32"/>
          <w:szCs w:val="32"/>
          <w:rtl/>
          <w:lang w:val="en-GB"/>
        </w:rPr>
        <w:t xml:space="preserve"> والأدبية</w:t>
      </w:r>
      <w:r w:rsidRPr="00D863EB">
        <w:rPr>
          <w:rFonts w:ascii="Traditional Arabic" w:eastAsia="Calibri" w:hAnsi="Traditional Arabic" w:cs="Traditional Arabic"/>
          <w:b/>
          <w:bCs/>
          <w:sz w:val="32"/>
          <w:szCs w:val="32"/>
          <w:lang w:bidi="ar-LY"/>
        </w:rPr>
        <w:t>.</w:t>
      </w:r>
    </w:p>
    <w:p w14:paraId="3F44092E" w14:textId="77777777" w:rsidR="00C226E8" w:rsidRPr="00D863EB" w:rsidRDefault="00C226E8" w:rsidP="00055ED8">
      <w:pPr>
        <w:widowControl w:val="0"/>
        <w:bidi/>
        <w:spacing w:after="0" w:line="240" w:lineRule="auto"/>
        <w:ind w:left="20" w:hanging="20"/>
        <w:jc w:val="both"/>
        <w:rPr>
          <w:rFonts w:ascii="Traditional Arabic" w:eastAsia="Calibri" w:hAnsi="Traditional Arabic" w:cs="Traditional Arabic"/>
          <w:b/>
          <w:bCs/>
          <w:sz w:val="32"/>
          <w:szCs w:val="32"/>
          <w:lang w:bidi="ar-LY"/>
        </w:rPr>
      </w:pPr>
    </w:p>
    <w:p w14:paraId="05A2C69D" w14:textId="5E89F914" w:rsidR="00AC6F27" w:rsidRPr="00D863EB" w:rsidRDefault="00F878B1" w:rsidP="00C3267C">
      <w:pPr>
        <w:widowControl w:val="0"/>
        <w:bidi/>
        <w:spacing w:after="0" w:line="360" w:lineRule="auto"/>
        <w:ind w:left="20" w:hanging="20"/>
        <w:jc w:val="both"/>
        <w:rPr>
          <w:rFonts w:ascii="Traditional Arabic" w:eastAsia="Calibri" w:hAnsi="Traditional Arabic" w:cs="Traditional Arabic"/>
          <w:b/>
          <w:bCs/>
          <w:sz w:val="32"/>
          <w:szCs w:val="32"/>
          <w:rtl/>
          <w:lang w:val="en-GB"/>
        </w:rPr>
      </w:pPr>
      <w:r w:rsidRPr="00D863EB">
        <w:rPr>
          <w:rFonts w:ascii="Traditional Arabic" w:eastAsia="Calibri" w:hAnsi="Traditional Arabic" w:cs="Traditional Arabic"/>
          <w:b/>
          <w:bCs/>
          <w:sz w:val="32"/>
          <w:szCs w:val="32"/>
          <w:rtl/>
          <w:lang w:val="en-GB"/>
        </w:rPr>
        <w:t>المبحث الثاني: التداولية والحجاج ونظريات اللغة</w:t>
      </w:r>
    </w:p>
    <w:p w14:paraId="6C2431B8" w14:textId="4C296D28" w:rsidR="008A3555" w:rsidRPr="00D863EB" w:rsidRDefault="00F878B1" w:rsidP="00DC3E3D">
      <w:pPr>
        <w:widowControl w:val="0"/>
        <w:bidi/>
        <w:spacing w:after="0" w:line="360" w:lineRule="auto"/>
        <w:ind w:left="20" w:hanging="20"/>
        <w:jc w:val="both"/>
        <w:rPr>
          <w:rFonts w:ascii="Traditional Arabic" w:eastAsia="Calibri" w:hAnsi="Traditional Arabic" w:cs="Traditional Arabic"/>
          <w:sz w:val="32"/>
          <w:szCs w:val="32"/>
          <w:rtl/>
          <w:lang w:val="en-GB" w:bidi="ar-LY"/>
        </w:rPr>
      </w:pPr>
      <w:r w:rsidRPr="00D863EB">
        <w:rPr>
          <w:rFonts w:ascii="Traditional Arabic" w:eastAsia="Calibri" w:hAnsi="Traditional Arabic" w:cs="Traditional Arabic"/>
          <w:sz w:val="32"/>
          <w:szCs w:val="32"/>
          <w:rtl/>
          <w:lang w:val="en-GB"/>
        </w:rPr>
        <w:t xml:space="preserve">يركز هذا المبحث على التداولية، حيث يتناول مفاهيمها ومبادئها الأساسية، إلى جانب </w:t>
      </w:r>
      <w:proofErr w:type="spellStart"/>
      <w:r w:rsidRPr="00D863EB">
        <w:rPr>
          <w:rFonts w:ascii="Traditional Arabic" w:eastAsia="Calibri" w:hAnsi="Traditional Arabic" w:cs="Traditional Arabic"/>
          <w:sz w:val="32"/>
          <w:szCs w:val="32"/>
          <w:rtl/>
          <w:lang w:val="en-GB"/>
        </w:rPr>
        <w:t>إبستمولوجيا</w:t>
      </w:r>
      <w:proofErr w:type="spellEnd"/>
      <w:r w:rsidRPr="00D863EB">
        <w:rPr>
          <w:rFonts w:ascii="Traditional Arabic" w:eastAsia="Calibri" w:hAnsi="Traditional Arabic" w:cs="Traditional Arabic"/>
          <w:sz w:val="32"/>
          <w:szCs w:val="32"/>
          <w:rtl/>
          <w:lang w:val="en-GB"/>
        </w:rPr>
        <w:t xml:space="preserve"> التداولية التي توضّح أسسها النظرية وأبعادها التطبيقية. ثم يتناول نظرية أفعال الكلام كمرحلة مستقلة، حيث يُستعرض تطور النظرية من خلال مساهمات أوستن </w:t>
      </w:r>
      <w:proofErr w:type="spellStart"/>
      <w:r w:rsidRPr="00D863EB">
        <w:rPr>
          <w:rFonts w:ascii="Traditional Arabic" w:eastAsia="Calibri" w:hAnsi="Traditional Arabic" w:cs="Traditional Arabic"/>
          <w:sz w:val="32"/>
          <w:szCs w:val="32"/>
          <w:rtl/>
          <w:lang w:val="en-GB"/>
        </w:rPr>
        <w:t>وسيرل</w:t>
      </w:r>
      <w:proofErr w:type="spellEnd"/>
      <w:r w:rsidRPr="00D863EB">
        <w:rPr>
          <w:rFonts w:ascii="Traditional Arabic" w:eastAsia="Calibri" w:hAnsi="Traditional Arabic" w:cs="Traditional Arabic"/>
          <w:sz w:val="32"/>
          <w:szCs w:val="32"/>
          <w:rtl/>
          <w:lang w:val="en-GB"/>
        </w:rPr>
        <w:t>، بدءًا من تعريف الفكرة الأساسية لأفعال الكلام، وصولًا إلى تصنيفها وتوضيح أسسها النظرية وتطبيقاتها</w:t>
      </w:r>
      <w:r w:rsidRPr="00D863EB">
        <w:rPr>
          <w:rFonts w:ascii="Traditional Arabic" w:eastAsia="Calibri" w:hAnsi="Traditional Arabic" w:cs="Traditional Arabic"/>
          <w:sz w:val="32"/>
          <w:szCs w:val="32"/>
          <w:lang w:bidi="ar-LY"/>
        </w:rPr>
        <w:t>.</w:t>
      </w:r>
      <w:r w:rsidR="00DC3E3D" w:rsidRPr="00D863EB">
        <w:rPr>
          <w:rFonts w:ascii="Traditional Arabic" w:eastAsia="Calibri" w:hAnsi="Traditional Arabic" w:cs="Traditional Arabic" w:hint="cs"/>
          <w:sz w:val="32"/>
          <w:szCs w:val="32"/>
          <w:rtl/>
          <w:lang w:bidi="ar-LY"/>
        </w:rPr>
        <w:t xml:space="preserve"> </w:t>
      </w:r>
      <w:r w:rsidRPr="00D863EB">
        <w:rPr>
          <w:rFonts w:ascii="Traditional Arabic" w:eastAsia="Calibri" w:hAnsi="Traditional Arabic" w:cs="Traditional Arabic"/>
          <w:sz w:val="32"/>
          <w:szCs w:val="32"/>
          <w:rtl/>
          <w:lang w:val="en-GB"/>
        </w:rPr>
        <w:t>وأخيرًا، يُسلّط الضوء على مفهوم الحجاج، سواء في اللغة أو في الاصطلاح، بالإضافة إلى تقديم خلفية</w:t>
      </w:r>
      <w:r w:rsidRPr="00D863EB">
        <w:rPr>
          <w:rFonts w:ascii="Traditional Arabic" w:eastAsia="Calibri" w:hAnsi="Traditional Arabic" w:cs="Traditional Arabic"/>
          <w:b/>
          <w:bCs/>
          <w:sz w:val="32"/>
          <w:szCs w:val="32"/>
          <w:rtl/>
          <w:lang w:val="en-GB"/>
        </w:rPr>
        <w:t xml:space="preserve"> </w:t>
      </w:r>
      <w:proofErr w:type="spellStart"/>
      <w:r w:rsidRPr="00D863EB">
        <w:rPr>
          <w:rFonts w:ascii="Traditional Arabic" w:eastAsia="Calibri" w:hAnsi="Traditional Arabic" w:cs="Traditional Arabic"/>
          <w:sz w:val="32"/>
          <w:szCs w:val="32"/>
          <w:rtl/>
          <w:lang w:val="en-GB"/>
        </w:rPr>
        <w:t>إبستمولوجية</w:t>
      </w:r>
      <w:proofErr w:type="spellEnd"/>
      <w:r w:rsidRPr="00D863EB">
        <w:rPr>
          <w:rFonts w:ascii="Traditional Arabic" w:eastAsia="Calibri" w:hAnsi="Traditional Arabic" w:cs="Traditional Arabic"/>
          <w:sz w:val="32"/>
          <w:szCs w:val="32"/>
          <w:rtl/>
          <w:lang w:val="en-GB"/>
        </w:rPr>
        <w:t xml:space="preserve"> عن الحجاج، وعرض بعض معطيات النظرية </w:t>
      </w:r>
      <w:proofErr w:type="spellStart"/>
      <w:r w:rsidRPr="00D863EB">
        <w:rPr>
          <w:rFonts w:ascii="Traditional Arabic" w:eastAsia="Calibri" w:hAnsi="Traditional Arabic" w:cs="Traditional Arabic"/>
          <w:sz w:val="32"/>
          <w:szCs w:val="32"/>
          <w:rtl/>
          <w:lang w:val="en-GB"/>
        </w:rPr>
        <w:t>الحجاجية</w:t>
      </w:r>
      <w:proofErr w:type="spellEnd"/>
      <w:r w:rsidRPr="00D863EB">
        <w:rPr>
          <w:rFonts w:ascii="Traditional Arabic" w:eastAsia="Calibri" w:hAnsi="Traditional Arabic" w:cs="Traditional Arabic"/>
          <w:sz w:val="32"/>
          <w:szCs w:val="32"/>
          <w:rtl/>
          <w:lang w:val="en-GB"/>
        </w:rPr>
        <w:t xml:space="preserve"> وفق آلياتها الإجرائية الحديثة</w:t>
      </w:r>
      <w:r w:rsidRPr="00D863EB">
        <w:rPr>
          <w:rFonts w:ascii="Traditional Arabic" w:eastAsia="Calibri" w:hAnsi="Traditional Arabic" w:cs="Traditional Arabic"/>
          <w:sz w:val="32"/>
          <w:szCs w:val="32"/>
          <w:lang w:bidi="ar-LY"/>
        </w:rPr>
        <w:t>.</w:t>
      </w:r>
    </w:p>
    <w:p w14:paraId="439445D2" w14:textId="74420151" w:rsidR="00F878B1" w:rsidRPr="00D863EB" w:rsidRDefault="00F878B1" w:rsidP="00C3267C">
      <w:pPr>
        <w:widowControl w:val="0"/>
        <w:bidi/>
        <w:spacing w:after="0" w:line="360" w:lineRule="auto"/>
        <w:ind w:left="20" w:hanging="20"/>
        <w:jc w:val="both"/>
        <w:rPr>
          <w:rFonts w:ascii="Traditional Arabic" w:eastAsia="Calibri" w:hAnsi="Traditional Arabic" w:cs="Traditional Arabic"/>
          <w:sz w:val="32"/>
          <w:szCs w:val="32"/>
          <w:lang w:bidi="ar-LY"/>
        </w:rPr>
      </w:pPr>
      <w:r w:rsidRPr="00D863EB">
        <w:rPr>
          <w:rFonts w:ascii="Traditional Arabic" w:eastAsia="Calibri" w:hAnsi="Traditional Arabic" w:cs="Traditional Arabic"/>
          <w:b/>
          <w:bCs/>
          <w:sz w:val="32"/>
          <w:szCs w:val="32"/>
          <w:rtl/>
          <w:lang w:val="en-GB"/>
        </w:rPr>
        <w:t>الفصل الثاني</w:t>
      </w:r>
      <w:r w:rsidRPr="00D863EB">
        <w:rPr>
          <w:rFonts w:ascii="Traditional Arabic" w:eastAsia="Calibri" w:hAnsi="Traditional Arabic" w:cs="Traditional Arabic"/>
          <w:sz w:val="32"/>
          <w:szCs w:val="32"/>
          <w:rtl/>
          <w:lang w:val="en-GB"/>
        </w:rPr>
        <w:t>: المقالات بين أفعال الكلام والحجاج</w:t>
      </w:r>
      <w:r w:rsidR="00DC3E3D" w:rsidRPr="00D863EB">
        <w:rPr>
          <w:rFonts w:ascii="Traditional Arabic" w:eastAsia="Calibri" w:hAnsi="Traditional Arabic" w:cs="Traditional Arabic" w:hint="cs"/>
          <w:sz w:val="32"/>
          <w:szCs w:val="32"/>
          <w:rtl/>
          <w:lang w:bidi="ar-LY"/>
        </w:rPr>
        <w:t xml:space="preserve"> </w:t>
      </w:r>
      <w:r w:rsidRPr="00D863EB">
        <w:rPr>
          <w:rFonts w:ascii="Traditional Arabic" w:eastAsia="Calibri" w:hAnsi="Traditional Arabic" w:cs="Traditional Arabic"/>
          <w:sz w:val="32"/>
          <w:szCs w:val="32"/>
          <w:rtl/>
          <w:lang w:val="en-GB"/>
        </w:rPr>
        <w:t>يُركز هذا الفصل على تحديد خطة تحليل النماذج المختارة وتنفيذها كإجراء تمهيدي. في المبحث الأول، تهدف الدراسة إلى استخلاص تأويلات أولية يتم تطويرها واستثمارها بشكل عملي في المبحث الثاني</w:t>
      </w:r>
      <w:r w:rsidRPr="00D863EB">
        <w:rPr>
          <w:rFonts w:ascii="Traditional Arabic" w:eastAsia="Calibri" w:hAnsi="Traditional Arabic" w:cs="Traditional Arabic"/>
          <w:sz w:val="32"/>
          <w:szCs w:val="32"/>
          <w:lang w:bidi="ar-LY"/>
        </w:rPr>
        <w:t>.</w:t>
      </w:r>
    </w:p>
    <w:p w14:paraId="2A476B5F" w14:textId="6D3412D3" w:rsidR="00F878B1" w:rsidRPr="00D863EB" w:rsidRDefault="00F878B1" w:rsidP="00055ED8">
      <w:pPr>
        <w:widowControl w:val="0"/>
        <w:bidi/>
        <w:spacing w:after="0" w:line="360" w:lineRule="auto"/>
        <w:ind w:left="20" w:hanging="20"/>
        <w:jc w:val="both"/>
        <w:rPr>
          <w:rFonts w:ascii="Traditional Arabic" w:eastAsia="Calibri" w:hAnsi="Traditional Arabic" w:cs="Traditional Arabic"/>
          <w:b/>
          <w:bCs/>
          <w:sz w:val="32"/>
          <w:szCs w:val="32"/>
          <w:lang w:bidi="ar-LY"/>
        </w:rPr>
      </w:pPr>
      <w:r w:rsidRPr="001E2038">
        <w:rPr>
          <w:rFonts w:ascii="Traditional Arabic" w:eastAsia="Calibri" w:hAnsi="Traditional Arabic" w:cs="Traditional Arabic"/>
          <w:b/>
          <w:bCs/>
          <w:sz w:val="32"/>
          <w:szCs w:val="32"/>
          <w:rtl/>
          <w:lang w:val="en-GB"/>
        </w:rPr>
        <w:t>المبحث الأول:</w:t>
      </w:r>
      <w:r w:rsidRPr="00D863EB">
        <w:rPr>
          <w:rFonts w:ascii="Traditional Arabic" w:eastAsia="Calibri" w:hAnsi="Traditional Arabic" w:cs="Traditional Arabic"/>
          <w:sz w:val="32"/>
          <w:szCs w:val="32"/>
          <w:rtl/>
          <w:lang w:val="en-GB"/>
        </w:rPr>
        <w:t xml:space="preserve"> رصد وتأويل الأفعال </w:t>
      </w:r>
      <w:proofErr w:type="spellStart"/>
      <w:r w:rsidRPr="00D863EB">
        <w:rPr>
          <w:rFonts w:ascii="Traditional Arabic" w:eastAsia="Calibri" w:hAnsi="Traditional Arabic" w:cs="Traditional Arabic"/>
          <w:sz w:val="32"/>
          <w:szCs w:val="32"/>
          <w:rtl/>
          <w:lang w:val="en-GB"/>
        </w:rPr>
        <w:t>الإنجازية</w:t>
      </w:r>
      <w:proofErr w:type="spellEnd"/>
      <w:r w:rsidR="00DC3E3D" w:rsidRPr="00C226E8">
        <w:rPr>
          <w:rFonts w:ascii="Traditional Arabic" w:eastAsia="Calibri" w:hAnsi="Traditional Arabic" w:cs="Traditional Arabic" w:hint="cs"/>
          <w:sz w:val="32"/>
          <w:szCs w:val="32"/>
          <w:rtl/>
          <w:lang w:val="en-GB"/>
        </w:rPr>
        <w:t xml:space="preserve"> </w:t>
      </w:r>
      <w:r w:rsidRPr="00D863EB">
        <w:rPr>
          <w:rFonts w:ascii="Traditional Arabic" w:eastAsia="Calibri" w:hAnsi="Traditional Arabic" w:cs="Traditional Arabic"/>
          <w:sz w:val="32"/>
          <w:szCs w:val="32"/>
          <w:rtl/>
          <w:lang w:val="en-GB"/>
        </w:rPr>
        <w:t xml:space="preserve">في هذا المبحث، تهدف الدراسة إلى رصد الأفعال </w:t>
      </w:r>
      <w:proofErr w:type="spellStart"/>
      <w:r w:rsidRPr="00D863EB">
        <w:rPr>
          <w:rFonts w:ascii="Traditional Arabic" w:eastAsia="Calibri" w:hAnsi="Traditional Arabic" w:cs="Traditional Arabic"/>
          <w:sz w:val="32"/>
          <w:szCs w:val="32"/>
          <w:rtl/>
          <w:lang w:val="en-GB"/>
        </w:rPr>
        <w:t>الإنجازية</w:t>
      </w:r>
      <w:proofErr w:type="spellEnd"/>
      <w:r w:rsidRPr="00D863EB">
        <w:rPr>
          <w:rFonts w:ascii="Traditional Arabic" w:eastAsia="Calibri" w:hAnsi="Traditional Arabic" w:cs="Traditional Arabic"/>
          <w:sz w:val="32"/>
          <w:szCs w:val="32"/>
          <w:rtl/>
          <w:lang w:val="en-GB"/>
        </w:rPr>
        <w:t xml:space="preserve"> وتحليلها ضمن إطار نظرية أفعال الكلام. سيتم التركيز على تحديد الأنواع المختلفة للأفعال </w:t>
      </w:r>
      <w:proofErr w:type="spellStart"/>
      <w:r w:rsidRPr="00D863EB">
        <w:rPr>
          <w:rFonts w:ascii="Traditional Arabic" w:eastAsia="Calibri" w:hAnsi="Traditional Arabic" w:cs="Traditional Arabic"/>
          <w:sz w:val="32"/>
          <w:szCs w:val="32"/>
          <w:rtl/>
          <w:lang w:val="en-GB"/>
        </w:rPr>
        <w:t>الإنجازية</w:t>
      </w:r>
      <w:proofErr w:type="spellEnd"/>
      <w:r w:rsidRPr="00D863EB">
        <w:rPr>
          <w:rFonts w:ascii="Traditional Arabic" w:eastAsia="Calibri" w:hAnsi="Traditional Arabic" w:cs="Traditional Arabic"/>
          <w:sz w:val="32"/>
          <w:szCs w:val="32"/>
          <w:rtl/>
          <w:lang w:val="en-GB"/>
        </w:rPr>
        <w:t xml:space="preserve">، وتفسير </w:t>
      </w:r>
      <w:r w:rsidRPr="00D863EB">
        <w:rPr>
          <w:rFonts w:ascii="Traditional Arabic" w:eastAsia="Calibri" w:hAnsi="Traditional Arabic" w:cs="Traditional Arabic"/>
          <w:sz w:val="32"/>
          <w:szCs w:val="32"/>
          <w:rtl/>
          <w:lang w:val="en-GB"/>
        </w:rPr>
        <w:lastRenderedPageBreak/>
        <w:t>دورها في بناء المعاني داخل المقالات الأدبية المختارة. كما ستسعى الدراسة إلى تأويل هذه الأفعال لفهم تأثيرها على سياق النصوص ودلالاتها</w:t>
      </w:r>
      <w:r w:rsidRPr="00C226E8">
        <w:rPr>
          <w:rFonts w:ascii="Traditional Arabic" w:eastAsia="Calibri" w:hAnsi="Traditional Arabic" w:cs="Traditional Arabic"/>
          <w:sz w:val="32"/>
          <w:szCs w:val="32"/>
          <w:rtl/>
          <w:lang w:val="en-GB"/>
        </w:rPr>
        <w:t xml:space="preserve"> </w:t>
      </w:r>
      <w:r w:rsidRPr="00D863EB">
        <w:rPr>
          <w:rFonts w:ascii="Traditional Arabic" w:eastAsia="Calibri" w:hAnsi="Traditional Arabic" w:cs="Traditional Arabic"/>
          <w:sz w:val="32"/>
          <w:szCs w:val="32"/>
          <w:rtl/>
          <w:lang w:val="en-GB"/>
        </w:rPr>
        <w:t>المتعددة</w:t>
      </w:r>
      <w:r w:rsidRPr="00C226E8">
        <w:rPr>
          <w:rFonts w:ascii="Traditional Arabic" w:eastAsia="Calibri" w:hAnsi="Traditional Arabic" w:cs="Traditional Arabic"/>
          <w:sz w:val="32"/>
          <w:szCs w:val="32"/>
          <w:lang w:val="en-GB"/>
        </w:rPr>
        <w:t>.</w:t>
      </w:r>
    </w:p>
    <w:p w14:paraId="302101AE" w14:textId="77777777" w:rsidR="00C226E8" w:rsidRDefault="00C226E8" w:rsidP="00055ED8">
      <w:pPr>
        <w:widowControl w:val="0"/>
        <w:bidi/>
        <w:spacing w:after="0" w:line="240" w:lineRule="auto"/>
        <w:ind w:left="20" w:hanging="20"/>
        <w:jc w:val="both"/>
        <w:rPr>
          <w:rFonts w:ascii="Traditional Arabic" w:eastAsia="Calibri" w:hAnsi="Traditional Arabic" w:cs="Traditional Arabic"/>
          <w:b/>
          <w:bCs/>
          <w:sz w:val="32"/>
          <w:szCs w:val="32"/>
          <w:rtl/>
          <w:lang w:val="en-GB"/>
        </w:rPr>
      </w:pPr>
    </w:p>
    <w:p w14:paraId="227B095C" w14:textId="77777777" w:rsidR="00523258" w:rsidRPr="00D863EB" w:rsidRDefault="00F878B1" w:rsidP="00C226E8">
      <w:pPr>
        <w:widowControl w:val="0"/>
        <w:bidi/>
        <w:spacing w:after="0" w:line="360" w:lineRule="auto"/>
        <w:ind w:left="20" w:hanging="20"/>
        <w:jc w:val="both"/>
        <w:rPr>
          <w:rFonts w:ascii="Traditional Arabic" w:eastAsia="Calibri" w:hAnsi="Traditional Arabic" w:cs="Traditional Arabic"/>
          <w:b/>
          <w:bCs/>
          <w:sz w:val="32"/>
          <w:szCs w:val="32"/>
          <w:rtl/>
          <w:lang w:val="en-GB"/>
        </w:rPr>
      </w:pPr>
      <w:r w:rsidRPr="00D863EB">
        <w:rPr>
          <w:rFonts w:ascii="Traditional Arabic" w:eastAsia="Calibri" w:hAnsi="Traditional Arabic" w:cs="Traditional Arabic"/>
          <w:b/>
          <w:bCs/>
          <w:sz w:val="32"/>
          <w:szCs w:val="32"/>
          <w:rtl/>
          <w:lang w:val="en-GB"/>
        </w:rPr>
        <w:t>المب</w:t>
      </w:r>
      <w:r w:rsidR="006C78EF" w:rsidRPr="00D863EB">
        <w:rPr>
          <w:rFonts w:ascii="Traditional Arabic" w:eastAsia="Calibri" w:hAnsi="Traditional Arabic" w:cs="Traditional Arabic"/>
          <w:b/>
          <w:bCs/>
          <w:sz w:val="32"/>
          <w:szCs w:val="32"/>
          <w:rtl/>
          <w:lang w:val="en-GB"/>
        </w:rPr>
        <w:t xml:space="preserve">حث </w:t>
      </w:r>
      <w:proofErr w:type="spellStart"/>
      <w:r w:rsidR="006C78EF" w:rsidRPr="00D863EB">
        <w:rPr>
          <w:rFonts w:ascii="Traditional Arabic" w:eastAsia="Calibri" w:hAnsi="Traditional Arabic" w:cs="Traditional Arabic"/>
          <w:b/>
          <w:bCs/>
          <w:sz w:val="32"/>
          <w:szCs w:val="32"/>
          <w:rtl/>
          <w:lang w:val="en-GB"/>
        </w:rPr>
        <w:t>الثاني:</w:t>
      </w:r>
      <w:r w:rsidRPr="00D863EB">
        <w:rPr>
          <w:rFonts w:ascii="Traditional Arabic" w:eastAsia="Calibri" w:hAnsi="Traditional Arabic" w:cs="Traditional Arabic"/>
          <w:b/>
          <w:bCs/>
          <w:sz w:val="32"/>
          <w:szCs w:val="32"/>
          <w:rtl/>
          <w:lang w:val="en-GB"/>
        </w:rPr>
        <w:t>تمثيل</w:t>
      </w:r>
      <w:proofErr w:type="spellEnd"/>
      <w:r w:rsidRPr="00D863EB">
        <w:rPr>
          <w:rFonts w:ascii="Traditional Arabic" w:eastAsia="Calibri" w:hAnsi="Traditional Arabic" w:cs="Traditional Arabic"/>
          <w:b/>
          <w:bCs/>
          <w:sz w:val="32"/>
          <w:szCs w:val="32"/>
          <w:rtl/>
          <w:lang w:val="en-GB"/>
        </w:rPr>
        <w:t xml:space="preserve"> حجاجي للمقالات</w:t>
      </w:r>
    </w:p>
    <w:p w14:paraId="10EEEC70" w14:textId="02C2D73B" w:rsidR="00F878B1" w:rsidRPr="00D863EB" w:rsidRDefault="00F878B1" w:rsidP="00523258">
      <w:pPr>
        <w:widowControl w:val="0"/>
        <w:bidi/>
        <w:spacing w:after="0" w:line="360" w:lineRule="auto"/>
        <w:ind w:left="20" w:hanging="20"/>
        <w:jc w:val="both"/>
        <w:rPr>
          <w:rFonts w:ascii="Traditional Arabic" w:eastAsia="Calibri" w:hAnsi="Traditional Arabic" w:cs="Traditional Arabic"/>
          <w:sz w:val="32"/>
          <w:szCs w:val="32"/>
          <w:lang w:bidi="ar-LY"/>
        </w:rPr>
      </w:pPr>
      <w:r w:rsidRPr="00D863EB">
        <w:rPr>
          <w:rFonts w:ascii="Traditional Arabic" w:eastAsia="Calibri" w:hAnsi="Traditional Arabic" w:cs="Traditional Arabic"/>
          <w:sz w:val="32"/>
          <w:szCs w:val="32"/>
          <w:rtl/>
          <w:lang w:val="en-GB"/>
        </w:rPr>
        <w:t xml:space="preserve">يهدف هذا المبحث إلى تحليل المقالات الأدبية استنادًا إلى النظرية </w:t>
      </w:r>
      <w:proofErr w:type="spellStart"/>
      <w:r w:rsidRPr="00D863EB">
        <w:rPr>
          <w:rFonts w:ascii="Traditional Arabic" w:eastAsia="Calibri" w:hAnsi="Traditional Arabic" w:cs="Traditional Arabic"/>
          <w:sz w:val="32"/>
          <w:szCs w:val="32"/>
          <w:rtl/>
          <w:lang w:val="en-GB"/>
        </w:rPr>
        <w:t>الحجاجية</w:t>
      </w:r>
      <w:proofErr w:type="spellEnd"/>
      <w:r w:rsidRPr="00D863EB">
        <w:rPr>
          <w:rFonts w:ascii="Traditional Arabic" w:eastAsia="Calibri" w:hAnsi="Traditional Arabic" w:cs="Traditional Arabic"/>
          <w:sz w:val="32"/>
          <w:szCs w:val="32"/>
          <w:rtl/>
          <w:lang w:val="en-GB"/>
        </w:rPr>
        <w:t xml:space="preserve">، مع التركيز على استكشاف البنية </w:t>
      </w:r>
      <w:proofErr w:type="spellStart"/>
      <w:r w:rsidRPr="00D863EB">
        <w:rPr>
          <w:rFonts w:ascii="Traditional Arabic" w:eastAsia="Calibri" w:hAnsi="Traditional Arabic" w:cs="Traditional Arabic"/>
          <w:sz w:val="32"/>
          <w:szCs w:val="32"/>
          <w:rtl/>
          <w:lang w:val="en-GB"/>
        </w:rPr>
        <w:t>الحجاجية</w:t>
      </w:r>
      <w:proofErr w:type="spellEnd"/>
      <w:r w:rsidRPr="00D863EB">
        <w:rPr>
          <w:rFonts w:ascii="Traditional Arabic" w:eastAsia="Calibri" w:hAnsi="Traditional Arabic" w:cs="Traditional Arabic"/>
          <w:sz w:val="32"/>
          <w:szCs w:val="32"/>
          <w:rtl/>
          <w:lang w:val="en-GB"/>
        </w:rPr>
        <w:t xml:space="preserve"> وبناء الحجاج النصي داخل النصوص. يعتمد التحليل على فهم أساليب الإقناع وتوظيف الآليات </w:t>
      </w:r>
      <w:proofErr w:type="spellStart"/>
      <w:r w:rsidRPr="00D863EB">
        <w:rPr>
          <w:rFonts w:ascii="Traditional Arabic" w:eastAsia="Calibri" w:hAnsi="Traditional Arabic" w:cs="Traditional Arabic"/>
          <w:sz w:val="32"/>
          <w:szCs w:val="32"/>
          <w:rtl/>
          <w:lang w:val="en-GB"/>
        </w:rPr>
        <w:t>الحجاجية</w:t>
      </w:r>
      <w:proofErr w:type="spellEnd"/>
      <w:r w:rsidRPr="00D863EB">
        <w:rPr>
          <w:rFonts w:ascii="Traditional Arabic" w:eastAsia="Calibri" w:hAnsi="Traditional Arabic" w:cs="Traditional Arabic"/>
          <w:sz w:val="32"/>
          <w:szCs w:val="32"/>
          <w:rtl/>
          <w:lang w:val="en-GB"/>
        </w:rPr>
        <w:t xml:space="preserve"> للكشف عن الأبعاد التفسيرية والتواصلية في المقالات المختارة</w:t>
      </w:r>
      <w:r w:rsidRPr="00D863EB">
        <w:rPr>
          <w:rFonts w:ascii="Traditional Arabic" w:eastAsia="Calibri" w:hAnsi="Traditional Arabic" w:cs="Traditional Arabic"/>
          <w:sz w:val="32"/>
          <w:szCs w:val="32"/>
          <w:lang w:bidi="ar-LY"/>
        </w:rPr>
        <w:t>.</w:t>
      </w:r>
    </w:p>
    <w:p w14:paraId="07C793C8" w14:textId="2CAD6FFD" w:rsidR="00523258" w:rsidRPr="00D863EB" w:rsidRDefault="00F878B1" w:rsidP="00C3267C">
      <w:pPr>
        <w:widowControl w:val="0"/>
        <w:bidi/>
        <w:spacing w:after="0" w:line="360" w:lineRule="auto"/>
        <w:ind w:left="20" w:hanging="20"/>
        <w:jc w:val="both"/>
        <w:rPr>
          <w:rFonts w:ascii="Traditional Arabic" w:eastAsia="Calibri" w:hAnsi="Traditional Arabic" w:cs="Traditional Arabic"/>
          <w:b/>
          <w:bCs/>
          <w:sz w:val="32"/>
          <w:szCs w:val="32"/>
          <w:rtl/>
          <w:lang w:bidi="ar-LY"/>
        </w:rPr>
      </w:pPr>
      <w:r w:rsidRPr="00D863EB">
        <w:rPr>
          <w:rFonts w:ascii="Traditional Arabic" w:eastAsia="Calibri" w:hAnsi="Traditional Arabic" w:cs="Traditional Arabic"/>
          <w:b/>
          <w:bCs/>
          <w:sz w:val="32"/>
          <w:szCs w:val="32"/>
          <w:rtl/>
          <w:lang w:val="en-GB"/>
        </w:rPr>
        <w:t>أسباب اختيار الموضوع</w:t>
      </w:r>
    </w:p>
    <w:p w14:paraId="38F13EC2" w14:textId="6E59D344" w:rsidR="00F878B1" w:rsidRPr="00D863EB" w:rsidRDefault="00F878B1" w:rsidP="00523258">
      <w:pPr>
        <w:widowControl w:val="0"/>
        <w:bidi/>
        <w:spacing w:after="0" w:line="360" w:lineRule="auto"/>
        <w:ind w:left="20" w:hanging="20"/>
        <w:jc w:val="both"/>
        <w:rPr>
          <w:rFonts w:ascii="Traditional Arabic" w:eastAsia="Calibri" w:hAnsi="Traditional Arabic" w:cs="Traditional Arabic"/>
          <w:sz w:val="32"/>
          <w:szCs w:val="32"/>
          <w:rtl/>
          <w:lang w:val="en-GB" w:bidi="ar-LY"/>
        </w:rPr>
      </w:pPr>
      <w:r w:rsidRPr="00D863EB">
        <w:rPr>
          <w:rFonts w:ascii="Traditional Arabic" w:eastAsia="Calibri" w:hAnsi="Traditional Arabic" w:cs="Traditional Arabic"/>
          <w:sz w:val="32"/>
          <w:szCs w:val="32"/>
          <w:rtl/>
          <w:lang w:val="en-GB"/>
        </w:rPr>
        <w:t xml:space="preserve">جاء اختيار هذا الموضوع لعدة أسباب، أهمها الاهتمام بتسليط الضوء على المقالات الأدبية لأحد أبرز النقاد والشعراء الليبيين المعاصرين. كما أن توظيف نظريات التداولية، مثل نظرية أفعال الكلام والنظرية </w:t>
      </w:r>
      <w:proofErr w:type="spellStart"/>
      <w:r w:rsidRPr="00D863EB">
        <w:rPr>
          <w:rFonts w:ascii="Traditional Arabic" w:eastAsia="Calibri" w:hAnsi="Traditional Arabic" w:cs="Traditional Arabic"/>
          <w:sz w:val="32"/>
          <w:szCs w:val="32"/>
          <w:rtl/>
          <w:lang w:val="en-GB"/>
        </w:rPr>
        <w:t>الحجاجية</w:t>
      </w:r>
      <w:proofErr w:type="spellEnd"/>
      <w:r w:rsidRPr="00D863EB">
        <w:rPr>
          <w:rFonts w:ascii="Traditional Arabic" w:eastAsia="Calibri" w:hAnsi="Traditional Arabic" w:cs="Traditional Arabic"/>
          <w:sz w:val="32"/>
          <w:szCs w:val="32"/>
          <w:rtl/>
          <w:lang w:val="en-GB"/>
        </w:rPr>
        <w:t>، يُسهم في استكشاف جوانب جديدة للتواصل اللغوي وتحليل النصوص الأدبية بعمق، مما يفتح أفقًا معرفيًا لفهم آليات بناء المعنى والإقناع داخل هذه النصوص</w:t>
      </w:r>
      <w:r w:rsidRPr="00D863EB">
        <w:rPr>
          <w:rFonts w:ascii="Traditional Arabic" w:eastAsia="Calibri" w:hAnsi="Traditional Arabic" w:cs="Traditional Arabic"/>
          <w:sz w:val="32"/>
          <w:szCs w:val="32"/>
          <w:lang w:bidi="ar-LY"/>
        </w:rPr>
        <w:t>.</w:t>
      </w:r>
    </w:p>
    <w:p w14:paraId="1A01698D" w14:textId="77777777" w:rsidR="003F55C4" w:rsidRPr="00D863EB" w:rsidRDefault="00F878B1" w:rsidP="00C3267C">
      <w:pPr>
        <w:widowControl w:val="0"/>
        <w:bidi/>
        <w:spacing w:after="0" w:line="360" w:lineRule="auto"/>
        <w:ind w:left="20" w:hanging="20"/>
        <w:jc w:val="both"/>
        <w:rPr>
          <w:rFonts w:ascii="Traditional Arabic" w:eastAsia="Calibri" w:hAnsi="Traditional Arabic" w:cs="Traditional Arabic"/>
          <w:b/>
          <w:bCs/>
          <w:sz w:val="32"/>
          <w:szCs w:val="32"/>
          <w:rtl/>
          <w:lang w:bidi="ar-LY"/>
        </w:rPr>
      </w:pPr>
      <w:r w:rsidRPr="00D863EB">
        <w:rPr>
          <w:rFonts w:ascii="Traditional Arabic" w:eastAsia="Calibri" w:hAnsi="Traditional Arabic" w:cs="Traditional Arabic"/>
          <w:sz w:val="32"/>
          <w:szCs w:val="32"/>
          <w:rtl/>
          <w:lang w:val="en-GB"/>
        </w:rPr>
        <w:t>بالإضافة إلى ذلك، فإن الجمع بين جماليات الأدب الليبي وأدوات التحليل التداولي يُحقق تكاملًا فريدًا</w:t>
      </w:r>
      <w:r w:rsidRPr="00D863EB">
        <w:rPr>
          <w:rFonts w:ascii="Traditional Arabic" w:eastAsia="Calibri" w:hAnsi="Traditional Arabic" w:cs="Traditional Arabic"/>
          <w:b/>
          <w:bCs/>
          <w:sz w:val="32"/>
          <w:szCs w:val="32"/>
          <w:rtl/>
          <w:lang w:val="en-GB"/>
        </w:rPr>
        <w:t xml:space="preserve"> يُعزز من القيمة العلمية والعملية للدراسة</w:t>
      </w:r>
      <w:r w:rsidRPr="00D863EB">
        <w:rPr>
          <w:rFonts w:ascii="Traditional Arabic" w:eastAsia="Calibri" w:hAnsi="Traditional Arabic" w:cs="Traditional Arabic" w:hint="cs"/>
          <w:b/>
          <w:bCs/>
          <w:sz w:val="32"/>
          <w:szCs w:val="32"/>
          <w:rtl/>
          <w:lang w:bidi="ar-LY"/>
        </w:rPr>
        <w:t>.</w:t>
      </w:r>
    </w:p>
    <w:p w14:paraId="433B0E3B" w14:textId="77777777" w:rsidR="00442B6C" w:rsidRPr="00D863EB" w:rsidRDefault="00442B6C" w:rsidP="00C3267C">
      <w:pPr>
        <w:widowControl w:val="0"/>
        <w:bidi/>
        <w:spacing w:after="0" w:line="360" w:lineRule="auto"/>
        <w:ind w:left="20" w:hanging="20"/>
        <w:jc w:val="both"/>
        <w:rPr>
          <w:rFonts w:ascii="Traditional Arabic" w:eastAsia="Calibri" w:hAnsi="Traditional Arabic" w:cs="Traditional Arabic"/>
          <w:sz w:val="32"/>
          <w:szCs w:val="32"/>
          <w:lang w:bidi="ar-LY"/>
        </w:rPr>
      </w:pPr>
      <w:r w:rsidRPr="00D863EB">
        <w:rPr>
          <w:rFonts w:ascii="Traditional Arabic" w:eastAsia="Calibri" w:hAnsi="Traditional Arabic" w:cs="Traditional Arabic"/>
          <w:sz w:val="32"/>
          <w:szCs w:val="32"/>
          <w:rtl/>
        </w:rPr>
        <w:t xml:space="preserve">تم اختيار مقالات الكاتب عبد الرزاق </w:t>
      </w:r>
      <w:proofErr w:type="spellStart"/>
      <w:r w:rsidRPr="00D863EB">
        <w:rPr>
          <w:rFonts w:ascii="Traditional Arabic" w:eastAsia="Calibri" w:hAnsi="Traditional Arabic" w:cs="Traditional Arabic"/>
          <w:sz w:val="32"/>
          <w:szCs w:val="32"/>
          <w:rtl/>
        </w:rPr>
        <w:t>الماعزي</w:t>
      </w:r>
      <w:proofErr w:type="spellEnd"/>
      <w:r w:rsidRPr="00D863EB">
        <w:rPr>
          <w:rFonts w:ascii="Traditional Arabic" w:eastAsia="Calibri" w:hAnsi="Traditional Arabic" w:cs="Traditional Arabic"/>
          <w:sz w:val="32"/>
          <w:szCs w:val="32"/>
          <w:rtl/>
        </w:rPr>
        <w:t xml:space="preserve"> بناءً على الإمكانية البحثية التي </w:t>
      </w:r>
      <w:proofErr w:type="spellStart"/>
      <w:r w:rsidRPr="00D863EB">
        <w:rPr>
          <w:rFonts w:ascii="Traditional Arabic" w:eastAsia="Calibri" w:hAnsi="Traditional Arabic" w:cs="Traditional Arabic"/>
          <w:sz w:val="32"/>
          <w:szCs w:val="32"/>
          <w:rtl/>
        </w:rPr>
        <w:t>تتيحها</w:t>
      </w:r>
      <w:proofErr w:type="spellEnd"/>
      <w:r w:rsidRPr="00D863EB">
        <w:rPr>
          <w:rFonts w:ascii="Traditional Arabic" w:eastAsia="Calibri" w:hAnsi="Traditional Arabic" w:cs="Traditional Arabic"/>
          <w:sz w:val="32"/>
          <w:szCs w:val="32"/>
          <w:rtl/>
        </w:rPr>
        <w:t xml:space="preserve"> كتاباته، إذ تميزت برؤية خاصة وفلسفة فريدة في معالجة القضايا الأدبية والفكرية. تركز هذه النصوص على تناول موضوعات جدلية تحمل طابعًا نقديًا للواقع، أو تقدم رؤى مبتكرة تجاه قضايا مثيرة للجدل، مما يُبرز تفرده في طرح الأفكار</w:t>
      </w:r>
      <w:r w:rsidRPr="00D863EB">
        <w:rPr>
          <w:rFonts w:ascii="Traditional Arabic" w:eastAsia="Calibri" w:hAnsi="Traditional Arabic" w:cs="Traditional Arabic"/>
          <w:sz w:val="32"/>
          <w:szCs w:val="32"/>
          <w:lang w:bidi="ar-LY"/>
        </w:rPr>
        <w:t>.</w:t>
      </w:r>
    </w:p>
    <w:p w14:paraId="4B9DB643" w14:textId="77777777" w:rsidR="00442B6C" w:rsidRPr="00D863EB" w:rsidRDefault="00442B6C" w:rsidP="00C3267C">
      <w:pPr>
        <w:widowControl w:val="0"/>
        <w:bidi/>
        <w:spacing w:after="0" w:line="360" w:lineRule="auto"/>
        <w:ind w:left="20" w:hanging="20"/>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rPr>
        <w:t xml:space="preserve">هذه الطبيعة الجدلية تُشكّل بيئة خصبة للتحليل الحجاجي، إذ توفر النصوص مجالًا واسعًا لاستكشاف البناء </w:t>
      </w:r>
      <w:r w:rsidRPr="00D863EB">
        <w:rPr>
          <w:rFonts w:ascii="Traditional Arabic" w:eastAsia="Calibri" w:hAnsi="Traditional Arabic" w:cs="Traditional Arabic"/>
          <w:sz w:val="32"/>
          <w:szCs w:val="32"/>
          <w:rtl/>
        </w:rPr>
        <w:lastRenderedPageBreak/>
        <w:t xml:space="preserve">الحجاجي وآليات الإقناع، مع التركيز على استجلاء العلاقة بين المحتوى الجدلي والدلالات </w:t>
      </w:r>
      <w:proofErr w:type="spellStart"/>
      <w:r w:rsidRPr="00D863EB">
        <w:rPr>
          <w:rFonts w:ascii="Traditional Arabic" w:eastAsia="Calibri" w:hAnsi="Traditional Arabic" w:cs="Traditional Arabic"/>
          <w:sz w:val="32"/>
          <w:szCs w:val="32"/>
          <w:rtl/>
        </w:rPr>
        <w:t>الحجاجية</w:t>
      </w:r>
      <w:proofErr w:type="spellEnd"/>
      <w:r w:rsidRPr="00D863EB">
        <w:rPr>
          <w:rFonts w:ascii="Traditional Arabic" w:eastAsia="Calibri" w:hAnsi="Traditional Arabic" w:cs="Traditional Arabic"/>
          <w:sz w:val="32"/>
          <w:szCs w:val="32"/>
          <w:rtl/>
        </w:rPr>
        <w:t xml:space="preserve">، مما يُثري الدراسة ويعزز قيمتها النقدية. كما أن هذا الثراء في الأساليب اللغوية والبُنى </w:t>
      </w:r>
      <w:proofErr w:type="spellStart"/>
      <w:r w:rsidRPr="00D863EB">
        <w:rPr>
          <w:rFonts w:ascii="Traditional Arabic" w:eastAsia="Calibri" w:hAnsi="Traditional Arabic" w:cs="Traditional Arabic"/>
          <w:sz w:val="32"/>
          <w:szCs w:val="32"/>
          <w:rtl/>
        </w:rPr>
        <w:t>الحجاجية</w:t>
      </w:r>
      <w:proofErr w:type="spellEnd"/>
      <w:r w:rsidRPr="00D863EB">
        <w:rPr>
          <w:rFonts w:ascii="Traditional Arabic" w:eastAsia="Calibri" w:hAnsi="Traditional Arabic" w:cs="Traditional Arabic"/>
          <w:sz w:val="32"/>
          <w:szCs w:val="32"/>
          <w:rtl/>
        </w:rPr>
        <w:t xml:space="preserve"> يتيح إمكانية تطبيق النظريات التداولية، مثل نظرية أفعال الكلام والنظرية </w:t>
      </w:r>
      <w:proofErr w:type="spellStart"/>
      <w:r w:rsidRPr="00D863EB">
        <w:rPr>
          <w:rFonts w:ascii="Traditional Arabic" w:eastAsia="Calibri" w:hAnsi="Traditional Arabic" w:cs="Traditional Arabic"/>
          <w:sz w:val="32"/>
          <w:szCs w:val="32"/>
          <w:rtl/>
        </w:rPr>
        <w:t>الحجاجية</w:t>
      </w:r>
      <w:proofErr w:type="spellEnd"/>
      <w:r w:rsidRPr="00D863EB">
        <w:rPr>
          <w:rFonts w:ascii="Traditional Arabic" w:eastAsia="Calibri" w:hAnsi="Traditional Arabic" w:cs="Traditional Arabic" w:hint="cs"/>
          <w:sz w:val="32"/>
          <w:szCs w:val="32"/>
          <w:rtl/>
          <w:lang w:bidi="ar-LY"/>
        </w:rPr>
        <w:t xml:space="preserve">، و </w:t>
      </w:r>
      <w:r w:rsidRPr="00D863EB">
        <w:rPr>
          <w:rFonts w:ascii="Traditional Arabic" w:eastAsia="Calibri" w:hAnsi="Traditional Arabic" w:cs="Traditional Arabic"/>
          <w:sz w:val="32"/>
          <w:szCs w:val="32"/>
          <w:rtl/>
        </w:rPr>
        <w:t xml:space="preserve">من خلال دراسة نماذج مختارة من هذه المقالات، يمكن تعميق الفهم النقدي للبناء الحجاجي وآليات الإقناع مما يجعلها مادةً غنية </w:t>
      </w:r>
      <w:r w:rsidRPr="00D863EB">
        <w:rPr>
          <w:rFonts w:ascii="Traditional Arabic" w:eastAsia="Calibri" w:hAnsi="Traditional Arabic" w:cs="Traditional Arabic" w:hint="cs"/>
          <w:sz w:val="32"/>
          <w:szCs w:val="32"/>
          <w:rtl/>
        </w:rPr>
        <w:t xml:space="preserve">للتحليل </w:t>
      </w:r>
      <w:r w:rsidRPr="00D863EB">
        <w:rPr>
          <w:rFonts w:ascii="Traditional Arabic" w:eastAsia="Calibri" w:hAnsi="Traditional Arabic" w:cs="Traditional Arabic"/>
          <w:sz w:val="32"/>
          <w:szCs w:val="32"/>
          <w:rtl/>
        </w:rPr>
        <w:t>يُسهم في تحقيق أهداف الدراسة</w:t>
      </w:r>
      <w:r w:rsidRPr="00D863EB">
        <w:rPr>
          <w:rFonts w:ascii="Traditional Arabic" w:eastAsia="Calibri" w:hAnsi="Traditional Arabic" w:cs="Traditional Arabic" w:hint="cs"/>
          <w:sz w:val="32"/>
          <w:szCs w:val="32"/>
          <w:rtl/>
        </w:rPr>
        <w:t>.</w:t>
      </w:r>
    </w:p>
    <w:p w14:paraId="328D4E6F" w14:textId="77777777" w:rsidR="00BB1A9A" w:rsidRDefault="00BB1A9A" w:rsidP="00BB1A9A">
      <w:pPr>
        <w:widowControl w:val="0"/>
        <w:bidi/>
        <w:spacing w:after="0" w:line="240" w:lineRule="auto"/>
        <w:ind w:left="20" w:hanging="20"/>
        <w:jc w:val="both"/>
        <w:rPr>
          <w:rFonts w:ascii="Traditional Arabic" w:eastAsia="Calibri" w:hAnsi="Traditional Arabic" w:cs="Traditional Arabic"/>
          <w:b/>
          <w:bCs/>
          <w:sz w:val="32"/>
          <w:szCs w:val="32"/>
          <w:rtl/>
        </w:rPr>
      </w:pPr>
    </w:p>
    <w:p w14:paraId="070ACC68" w14:textId="0A9C63CD" w:rsidR="00523258" w:rsidRPr="00D863EB" w:rsidRDefault="00442B6C" w:rsidP="00BB1A9A">
      <w:pPr>
        <w:widowControl w:val="0"/>
        <w:bidi/>
        <w:spacing w:after="0" w:line="360" w:lineRule="auto"/>
        <w:ind w:left="20" w:hanging="20"/>
        <w:jc w:val="both"/>
        <w:rPr>
          <w:rFonts w:ascii="Traditional Arabic" w:eastAsia="Calibri" w:hAnsi="Traditional Arabic" w:cs="Traditional Arabic"/>
          <w:b/>
          <w:bCs/>
          <w:sz w:val="32"/>
          <w:szCs w:val="32"/>
          <w:rtl/>
          <w:lang w:bidi="ar-LY"/>
        </w:rPr>
      </w:pPr>
      <w:r w:rsidRPr="00D863EB">
        <w:rPr>
          <w:rFonts w:ascii="Traditional Arabic" w:eastAsia="Calibri" w:hAnsi="Traditional Arabic" w:cs="Traditional Arabic"/>
          <w:b/>
          <w:bCs/>
          <w:sz w:val="32"/>
          <w:szCs w:val="32"/>
          <w:rtl/>
        </w:rPr>
        <w:t>أهداف الدراسة</w:t>
      </w:r>
    </w:p>
    <w:p w14:paraId="7C661775" w14:textId="5D9F4BBF" w:rsidR="009365CF" w:rsidRPr="00D863EB" w:rsidRDefault="00442B6C" w:rsidP="00523258">
      <w:pPr>
        <w:widowControl w:val="0"/>
        <w:bidi/>
        <w:spacing w:after="0" w:line="360" w:lineRule="auto"/>
        <w:ind w:left="20" w:hanging="20"/>
        <w:jc w:val="both"/>
        <w:rPr>
          <w:rFonts w:ascii="Traditional Arabic" w:eastAsia="Calibri" w:hAnsi="Traditional Arabic" w:cs="Traditional Arabic"/>
          <w:b/>
          <w:bCs/>
          <w:sz w:val="32"/>
          <w:szCs w:val="32"/>
          <w:rtl/>
        </w:rPr>
      </w:pPr>
      <w:r w:rsidRPr="00D863EB">
        <w:rPr>
          <w:rFonts w:ascii="Traditional Arabic" w:eastAsia="Calibri" w:hAnsi="Traditional Arabic" w:cs="Traditional Arabic"/>
          <w:sz w:val="32"/>
          <w:szCs w:val="32"/>
          <w:rtl/>
        </w:rPr>
        <w:t xml:space="preserve">تهدف هذه الدراسة إلى استكشاف كيفية دمج النصوص الأدبية ذات الطابع التأويلي مع الآليات المنطقية، من خلال توظيف نظرية الحجاج وأفعال الكلام، للكشف عن أبعاد جديدة للتواصل الأدبي والفعالية </w:t>
      </w:r>
      <w:proofErr w:type="spellStart"/>
      <w:r w:rsidRPr="00D863EB">
        <w:rPr>
          <w:rFonts w:ascii="Traditional Arabic" w:eastAsia="Calibri" w:hAnsi="Traditional Arabic" w:cs="Traditional Arabic"/>
          <w:sz w:val="32"/>
          <w:szCs w:val="32"/>
          <w:rtl/>
        </w:rPr>
        <w:t>الحجاجية</w:t>
      </w:r>
      <w:proofErr w:type="spellEnd"/>
      <w:r w:rsidRPr="00D863EB">
        <w:rPr>
          <w:rFonts w:ascii="Traditional Arabic" w:eastAsia="Calibri" w:hAnsi="Traditional Arabic" w:cs="Traditional Arabic"/>
          <w:sz w:val="32"/>
          <w:szCs w:val="32"/>
          <w:rtl/>
        </w:rPr>
        <w:t xml:space="preserve">، بالإضافة إلى تطبيق النظريات التداولية، مثل نظرية أفعال الكلام والنظرية </w:t>
      </w:r>
      <w:proofErr w:type="spellStart"/>
      <w:r w:rsidRPr="00D863EB">
        <w:rPr>
          <w:rFonts w:ascii="Traditional Arabic" w:eastAsia="Calibri" w:hAnsi="Traditional Arabic" w:cs="Traditional Arabic"/>
          <w:sz w:val="32"/>
          <w:szCs w:val="32"/>
          <w:rtl/>
        </w:rPr>
        <w:t>الحجاجية</w:t>
      </w:r>
      <w:proofErr w:type="spellEnd"/>
      <w:r w:rsidRPr="00D863EB">
        <w:rPr>
          <w:rFonts w:ascii="Traditional Arabic" w:eastAsia="Calibri" w:hAnsi="Traditional Arabic" w:cs="Traditional Arabic"/>
          <w:sz w:val="32"/>
          <w:szCs w:val="32"/>
          <w:lang w:bidi="ar-LY"/>
        </w:rPr>
        <w:t>.</w:t>
      </w:r>
    </w:p>
    <w:p w14:paraId="378C4DB1" w14:textId="77777777" w:rsidR="004D3714" w:rsidRDefault="004D3714" w:rsidP="004D3714">
      <w:pPr>
        <w:widowControl w:val="0"/>
        <w:bidi/>
        <w:spacing w:after="0" w:line="240" w:lineRule="auto"/>
        <w:ind w:left="20" w:hanging="20"/>
        <w:jc w:val="both"/>
        <w:rPr>
          <w:rFonts w:ascii="Traditional Arabic" w:eastAsia="Calibri" w:hAnsi="Traditional Arabic" w:cs="Traditional Arabic"/>
          <w:b/>
          <w:bCs/>
          <w:sz w:val="32"/>
          <w:szCs w:val="32"/>
          <w:rtl/>
          <w:lang w:bidi="ar-LY"/>
        </w:rPr>
      </w:pPr>
    </w:p>
    <w:p w14:paraId="6DF5F4D0" w14:textId="3D29E0A8" w:rsidR="00BD1BC4" w:rsidRPr="00D863EB" w:rsidRDefault="00A5600A" w:rsidP="004D3714">
      <w:pPr>
        <w:widowControl w:val="0"/>
        <w:bidi/>
        <w:spacing w:after="0" w:line="360" w:lineRule="auto"/>
        <w:ind w:left="20" w:hanging="20"/>
        <w:jc w:val="both"/>
        <w:rPr>
          <w:rFonts w:ascii="Traditional Arabic" w:eastAsia="Calibri" w:hAnsi="Traditional Arabic" w:cs="Traditional Arabic"/>
          <w:sz w:val="32"/>
          <w:szCs w:val="32"/>
          <w:rtl/>
          <w:lang w:bidi="ar-LY"/>
        </w:rPr>
      </w:pPr>
      <w:r w:rsidRPr="00D863EB">
        <w:rPr>
          <w:rFonts w:ascii="Traditional Arabic" w:eastAsia="Calibri" w:hAnsi="Traditional Arabic" w:cs="Traditional Arabic" w:hint="cs"/>
          <w:b/>
          <w:bCs/>
          <w:sz w:val="32"/>
          <w:szCs w:val="32"/>
          <w:rtl/>
          <w:lang w:bidi="ar-LY"/>
        </w:rPr>
        <w:t>الدراسات السابقة</w:t>
      </w:r>
    </w:p>
    <w:p w14:paraId="2C0E8B69" w14:textId="77777777" w:rsidR="00BD1BC4" w:rsidRPr="00D863EB" w:rsidRDefault="00BD1BC4" w:rsidP="00C3267C">
      <w:pPr>
        <w:widowControl w:val="0"/>
        <w:bidi/>
        <w:spacing w:after="0" w:line="360" w:lineRule="auto"/>
        <w:ind w:left="20" w:hanging="20"/>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rPr>
        <w:t xml:space="preserve">من خلال اطلاعي على البحوث الأكاديمية والرسائل والأطروحات العلمية، لم أجد من تناول المقالة الأدبية عند </w:t>
      </w:r>
      <w:proofErr w:type="spellStart"/>
      <w:r w:rsidRPr="00D863EB">
        <w:rPr>
          <w:rFonts w:ascii="Traditional Arabic" w:eastAsia="Calibri" w:hAnsi="Traditional Arabic" w:cs="Traditional Arabic"/>
          <w:sz w:val="32"/>
          <w:szCs w:val="32"/>
          <w:rtl/>
        </w:rPr>
        <w:t>الماعزي</w:t>
      </w:r>
      <w:proofErr w:type="spellEnd"/>
      <w:r w:rsidRPr="00D863EB">
        <w:rPr>
          <w:rFonts w:ascii="Traditional Arabic" w:eastAsia="Calibri" w:hAnsi="Traditional Arabic" w:cs="Traditional Arabic"/>
          <w:sz w:val="32"/>
          <w:szCs w:val="32"/>
          <w:rtl/>
        </w:rPr>
        <w:t xml:space="preserve"> من منظور حجاجي وآلياته الفنية، مما يجعل هذا العمل سابقة في موضوعه ومادته، لا سيما من حيث المنهج الإجرائي المتبع في تحليل المقالة الأدبية لدى </w:t>
      </w:r>
      <w:proofErr w:type="spellStart"/>
      <w:r w:rsidRPr="00D863EB">
        <w:rPr>
          <w:rFonts w:ascii="Traditional Arabic" w:eastAsia="Calibri" w:hAnsi="Traditional Arabic" w:cs="Traditional Arabic"/>
          <w:sz w:val="32"/>
          <w:szCs w:val="32"/>
          <w:rtl/>
        </w:rPr>
        <w:t>الماعزي</w:t>
      </w:r>
      <w:proofErr w:type="spellEnd"/>
      <w:r w:rsidRPr="00D863EB">
        <w:rPr>
          <w:rFonts w:ascii="Traditional Arabic" w:eastAsia="Calibri" w:hAnsi="Traditional Arabic" w:cs="Traditional Arabic"/>
          <w:sz w:val="32"/>
          <w:szCs w:val="32"/>
          <w:lang w:bidi="ar-LY"/>
        </w:rPr>
        <w:t>.</w:t>
      </w:r>
    </w:p>
    <w:p w14:paraId="41AE64EB" w14:textId="395EFD49" w:rsidR="00442B6C" w:rsidRPr="00D863EB" w:rsidRDefault="00BD1BC4" w:rsidP="00C3267C">
      <w:pPr>
        <w:widowControl w:val="0"/>
        <w:bidi/>
        <w:spacing w:after="0" w:line="360" w:lineRule="auto"/>
        <w:ind w:left="20" w:hanging="20"/>
        <w:jc w:val="both"/>
        <w:rPr>
          <w:rFonts w:ascii="Traditional Arabic" w:eastAsia="Calibri" w:hAnsi="Traditional Arabic" w:cs="Traditional Arabic"/>
          <w:sz w:val="32"/>
          <w:szCs w:val="32"/>
          <w:lang w:bidi="ar-LY"/>
        </w:rPr>
      </w:pPr>
      <w:r w:rsidRPr="00D863EB">
        <w:rPr>
          <w:rFonts w:ascii="Traditional Arabic" w:eastAsia="Calibri" w:hAnsi="Traditional Arabic" w:cs="Traditional Arabic" w:hint="cs"/>
          <w:sz w:val="32"/>
          <w:szCs w:val="32"/>
          <w:rtl/>
        </w:rPr>
        <w:t>تشترك هذه الدراسة مع عدد من</w:t>
      </w:r>
      <w:r w:rsidR="00442B6C" w:rsidRPr="00D863EB">
        <w:rPr>
          <w:rFonts w:ascii="Traditional Arabic" w:eastAsia="Calibri" w:hAnsi="Traditional Arabic" w:cs="Traditional Arabic"/>
          <w:sz w:val="32"/>
          <w:szCs w:val="32"/>
          <w:rtl/>
        </w:rPr>
        <w:t xml:space="preserve"> البحوث والدراسات التي تناولت موضوع الدراسة بشكل جزئي، بمعنى أن هناك دراسات بحثت في الحجاج كنظرية، وأخرى تناولت المقالة الأدبية كجنس أدبي، وهناك دراسات اشتركت مع هذه الدراسة في بعض الأهداف، مثل الدراسات التي تناولت نصوصًا ذات طابع أدبي من منظور حجاجي، </w:t>
      </w:r>
      <w:r w:rsidRPr="00D863EB">
        <w:rPr>
          <w:rFonts w:ascii="Traditional Arabic" w:eastAsia="Calibri" w:hAnsi="Traditional Arabic" w:cs="Traditional Arabic" w:hint="cs"/>
          <w:sz w:val="32"/>
          <w:szCs w:val="32"/>
          <w:rtl/>
        </w:rPr>
        <w:t>من بينها :</w:t>
      </w:r>
    </w:p>
    <w:p w14:paraId="5A6264E9" w14:textId="72C26CB6" w:rsidR="00E82FBB" w:rsidRPr="00D863EB" w:rsidRDefault="00E82FBB" w:rsidP="001C00D1">
      <w:pPr>
        <w:pStyle w:val="a5"/>
        <w:widowControl w:val="0"/>
        <w:numPr>
          <w:ilvl w:val="0"/>
          <w:numId w:val="38"/>
        </w:numPr>
        <w:bidi/>
        <w:spacing w:after="0" w:line="360" w:lineRule="auto"/>
        <w:jc w:val="both"/>
        <w:rPr>
          <w:rFonts w:ascii="Traditional Arabic" w:eastAsia="Calibri" w:hAnsi="Traditional Arabic" w:cs="Traditional Arabic"/>
          <w:sz w:val="32"/>
          <w:szCs w:val="32"/>
          <w:rtl/>
        </w:rPr>
      </w:pPr>
      <w:r w:rsidRPr="00D863EB">
        <w:rPr>
          <w:rFonts w:ascii="Traditional Arabic" w:eastAsia="Calibri" w:hAnsi="Traditional Arabic" w:cs="Traditional Arabic" w:hint="cs"/>
          <w:sz w:val="32"/>
          <w:szCs w:val="32"/>
          <w:rtl/>
        </w:rPr>
        <w:lastRenderedPageBreak/>
        <w:t xml:space="preserve">أثر العوامل </w:t>
      </w:r>
      <w:proofErr w:type="spellStart"/>
      <w:r w:rsidRPr="00D863EB">
        <w:rPr>
          <w:rFonts w:ascii="Traditional Arabic" w:eastAsia="Calibri" w:hAnsi="Traditional Arabic" w:cs="Traditional Arabic" w:hint="cs"/>
          <w:sz w:val="32"/>
          <w:szCs w:val="32"/>
          <w:rtl/>
        </w:rPr>
        <w:t>الحجاجية</w:t>
      </w:r>
      <w:proofErr w:type="spellEnd"/>
      <w:r w:rsidRPr="00D863EB">
        <w:rPr>
          <w:rFonts w:ascii="Traditional Arabic" w:eastAsia="Calibri" w:hAnsi="Traditional Arabic" w:cs="Traditional Arabic" w:hint="cs"/>
          <w:sz w:val="32"/>
          <w:szCs w:val="32"/>
          <w:rtl/>
        </w:rPr>
        <w:t xml:space="preserve"> في الخطاب اللغوي ، دراسة تطبيقية في المثل العربي، مجلة دراسات معاصرة مجلة علمية دولية محكمة ،المجلد </w:t>
      </w:r>
      <w:r w:rsidR="0063658D" w:rsidRPr="0063658D">
        <w:rPr>
          <w:rFonts w:ascii="Traditional Arabic" w:eastAsia="Calibri" w:hAnsi="Traditional Arabic" w:cs="Traditional Arabic" w:hint="cs"/>
          <w:sz w:val="24"/>
          <w:szCs w:val="24"/>
          <w:rtl/>
        </w:rPr>
        <w:t>07</w:t>
      </w:r>
      <w:r w:rsidRPr="00D863EB">
        <w:rPr>
          <w:rFonts w:ascii="Traditional Arabic" w:eastAsia="Calibri" w:hAnsi="Traditional Arabic" w:cs="Traditional Arabic" w:hint="cs"/>
          <w:sz w:val="32"/>
          <w:szCs w:val="32"/>
          <w:rtl/>
        </w:rPr>
        <w:t>/العدد</w:t>
      </w:r>
      <w:r w:rsidR="0063658D" w:rsidRPr="0063658D">
        <w:rPr>
          <w:rFonts w:ascii="Traditional Arabic" w:eastAsia="Calibri" w:hAnsi="Traditional Arabic" w:cs="Traditional Arabic" w:hint="cs"/>
          <w:sz w:val="24"/>
          <w:szCs w:val="24"/>
          <w:rtl/>
        </w:rPr>
        <w:t>01</w:t>
      </w:r>
      <w:r w:rsidRPr="00D863EB">
        <w:rPr>
          <w:rFonts w:ascii="Traditional Arabic" w:eastAsia="Calibri" w:hAnsi="Traditional Arabic" w:cs="Traditional Arabic" w:hint="cs"/>
          <w:sz w:val="32"/>
          <w:szCs w:val="32"/>
          <w:rtl/>
        </w:rPr>
        <w:t>/</w:t>
      </w:r>
      <w:r w:rsidR="0063658D" w:rsidRPr="0063658D">
        <w:rPr>
          <w:rFonts w:ascii="Traditional Arabic" w:eastAsia="Calibri" w:hAnsi="Traditional Arabic" w:cs="Traditional Arabic" w:hint="cs"/>
          <w:sz w:val="24"/>
          <w:szCs w:val="24"/>
          <w:rtl/>
        </w:rPr>
        <w:t>2023</w:t>
      </w:r>
      <w:r w:rsidRPr="00D863EB">
        <w:rPr>
          <w:rFonts w:ascii="Traditional Arabic" w:eastAsia="Calibri" w:hAnsi="Traditional Arabic" w:cs="Traditional Arabic" w:hint="cs"/>
          <w:sz w:val="32"/>
          <w:szCs w:val="32"/>
          <w:rtl/>
        </w:rPr>
        <w:t>)،</w:t>
      </w:r>
      <w:r w:rsidR="00523258" w:rsidRPr="00D863EB">
        <w:rPr>
          <w:rFonts w:ascii="Traditional Arabic" w:eastAsia="Calibri" w:hAnsi="Traditional Arabic" w:cs="Traditional Arabic" w:hint="cs"/>
          <w:sz w:val="32"/>
          <w:szCs w:val="32"/>
          <w:rtl/>
        </w:rPr>
        <w:t xml:space="preserve"> </w:t>
      </w:r>
      <w:r w:rsidRPr="00D863EB">
        <w:rPr>
          <w:rFonts w:ascii="Traditional Arabic" w:eastAsia="Calibri" w:hAnsi="Traditional Arabic" w:cs="Traditional Arabic" w:hint="cs"/>
          <w:sz w:val="32"/>
          <w:szCs w:val="32"/>
          <w:rtl/>
        </w:rPr>
        <w:t>ص</w:t>
      </w:r>
      <w:r w:rsidR="0063658D" w:rsidRPr="0063658D">
        <w:rPr>
          <w:rFonts w:ascii="Traditional Arabic" w:eastAsia="Calibri" w:hAnsi="Traditional Arabic" w:cs="Traditional Arabic" w:hint="cs"/>
          <w:sz w:val="24"/>
          <w:szCs w:val="24"/>
          <w:rtl/>
        </w:rPr>
        <w:t>13</w:t>
      </w:r>
      <w:r w:rsidRPr="00D863EB">
        <w:rPr>
          <w:rFonts w:ascii="Traditional Arabic" w:eastAsia="Calibri" w:hAnsi="Traditional Arabic" w:cs="Traditional Arabic" w:hint="cs"/>
          <w:sz w:val="32"/>
          <w:szCs w:val="32"/>
          <w:rtl/>
        </w:rPr>
        <w:t>/</w:t>
      </w:r>
      <w:r w:rsidR="0063658D" w:rsidRPr="0063658D">
        <w:rPr>
          <w:rFonts w:ascii="Traditional Arabic" w:eastAsia="Calibri" w:hAnsi="Traditional Arabic" w:cs="Traditional Arabic" w:hint="cs"/>
          <w:sz w:val="24"/>
          <w:szCs w:val="24"/>
          <w:rtl/>
        </w:rPr>
        <w:t>4</w:t>
      </w:r>
      <w:r w:rsidR="00523258" w:rsidRPr="00D863EB">
        <w:rPr>
          <w:rFonts w:ascii="Traditional Arabic" w:eastAsia="Calibri" w:hAnsi="Traditional Arabic" w:cs="Traditional Arabic" w:hint="cs"/>
          <w:sz w:val="32"/>
          <w:szCs w:val="32"/>
          <w:rtl/>
        </w:rPr>
        <w:t xml:space="preserve"> .</w:t>
      </w:r>
    </w:p>
    <w:p w14:paraId="0BC61ACF" w14:textId="4653551A" w:rsidR="003D3F9F" w:rsidRPr="00D863EB" w:rsidRDefault="00C50286" w:rsidP="001C00D1">
      <w:pPr>
        <w:pStyle w:val="a5"/>
        <w:widowControl w:val="0"/>
        <w:numPr>
          <w:ilvl w:val="0"/>
          <w:numId w:val="38"/>
        </w:numPr>
        <w:bidi/>
        <w:spacing w:after="0" w:line="360" w:lineRule="auto"/>
        <w:jc w:val="both"/>
        <w:rPr>
          <w:rFonts w:ascii="Traditional Arabic" w:eastAsia="Calibri" w:hAnsi="Traditional Arabic" w:cs="Traditional Arabic"/>
          <w:sz w:val="32"/>
          <w:szCs w:val="32"/>
          <w:rtl/>
        </w:rPr>
      </w:pPr>
      <w:r w:rsidRPr="00D863EB">
        <w:rPr>
          <w:rFonts w:ascii="Traditional Arabic" w:eastAsia="Calibri" w:hAnsi="Traditional Arabic" w:cs="Traditional Arabic" w:hint="cs"/>
          <w:sz w:val="32"/>
          <w:szCs w:val="32"/>
          <w:rtl/>
        </w:rPr>
        <w:t>في حجاج النص الشعري ، محمد عبد الباسط عيد، افريقيا الشرق ، المغرب ،</w:t>
      </w:r>
      <w:r w:rsidR="00FA5313" w:rsidRPr="00D863EB">
        <w:rPr>
          <w:rFonts w:ascii="Traditional Arabic" w:eastAsia="Calibri" w:hAnsi="Traditional Arabic" w:cs="Traditional Arabic" w:hint="cs"/>
          <w:sz w:val="32"/>
          <w:szCs w:val="32"/>
          <w:rtl/>
        </w:rPr>
        <w:t xml:space="preserve"> </w:t>
      </w:r>
      <w:r w:rsidR="0063658D" w:rsidRPr="0063658D">
        <w:rPr>
          <w:rFonts w:ascii="Traditional Arabic" w:eastAsia="Calibri" w:hAnsi="Traditional Arabic" w:cs="Traditional Arabic" w:hint="cs"/>
          <w:sz w:val="24"/>
          <w:szCs w:val="24"/>
          <w:rtl/>
        </w:rPr>
        <w:t>2013</w:t>
      </w:r>
      <w:r w:rsidRPr="00D863EB">
        <w:rPr>
          <w:rFonts w:ascii="Traditional Arabic" w:eastAsia="Calibri" w:hAnsi="Traditional Arabic" w:cs="Traditional Arabic" w:hint="cs"/>
          <w:sz w:val="32"/>
          <w:szCs w:val="32"/>
          <w:rtl/>
        </w:rPr>
        <w:t>م.</w:t>
      </w:r>
    </w:p>
    <w:p w14:paraId="49FF3AB6" w14:textId="37C4F20A" w:rsidR="00CC0493" w:rsidRPr="00D863EB" w:rsidRDefault="00CC0493" w:rsidP="001C00D1">
      <w:pPr>
        <w:pStyle w:val="a5"/>
        <w:widowControl w:val="0"/>
        <w:numPr>
          <w:ilvl w:val="0"/>
          <w:numId w:val="38"/>
        </w:numPr>
        <w:bidi/>
        <w:spacing w:after="0" w:line="360" w:lineRule="auto"/>
        <w:jc w:val="both"/>
        <w:rPr>
          <w:rFonts w:ascii="Traditional Arabic" w:eastAsia="Calibri" w:hAnsi="Traditional Arabic" w:cs="Traditional Arabic"/>
          <w:sz w:val="32"/>
          <w:szCs w:val="32"/>
          <w:rtl/>
        </w:rPr>
      </w:pPr>
      <w:r w:rsidRPr="00D863EB">
        <w:rPr>
          <w:rFonts w:ascii="Traditional Arabic" w:eastAsia="Calibri" w:hAnsi="Traditional Arabic" w:cs="Traditional Arabic" w:hint="cs"/>
          <w:sz w:val="32"/>
          <w:szCs w:val="32"/>
          <w:rtl/>
        </w:rPr>
        <w:t>من الحجاج إلى البلاغة الجديدة ،جميل حمداوي،</w:t>
      </w:r>
      <w:r w:rsidR="00415266" w:rsidRPr="00D863EB">
        <w:rPr>
          <w:rFonts w:ascii="Traditional Arabic" w:eastAsia="Calibri" w:hAnsi="Traditional Arabic" w:cs="Traditional Arabic" w:hint="cs"/>
          <w:sz w:val="32"/>
          <w:szCs w:val="32"/>
          <w:rtl/>
        </w:rPr>
        <w:t xml:space="preserve"> </w:t>
      </w:r>
      <w:r w:rsidRPr="00D863EB">
        <w:rPr>
          <w:rFonts w:ascii="Traditional Arabic" w:eastAsia="Calibri" w:hAnsi="Traditional Arabic" w:cs="Traditional Arabic" w:hint="cs"/>
          <w:sz w:val="32"/>
          <w:szCs w:val="32"/>
          <w:rtl/>
        </w:rPr>
        <w:t>أفريقيا الشرق، المغرب،</w:t>
      </w:r>
      <w:r w:rsidR="00B06068" w:rsidRPr="00D863EB">
        <w:rPr>
          <w:rFonts w:ascii="Traditional Arabic" w:eastAsia="Calibri" w:hAnsi="Traditional Arabic" w:cs="Traditional Arabic" w:hint="cs"/>
          <w:sz w:val="32"/>
          <w:szCs w:val="32"/>
          <w:rtl/>
        </w:rPr>
        <w:t xml:space="preserve"> </w:t>
      </w:r>
      <w:r w:rsidR="0063658D" w:rsidRPr="0063658D">
        <w:rPr>
          <w:rFonts w:ascii="Traditional Arabic" w:eastAsia="Calibri" w:hAnsi="Traditional Arabic" w:cs="Traditional Arabic" w:hint="cs"/>
          <w:sz w:val="24"/>
          <w:szCs w:val="24"/>
          <w:rtl/>
        </w:rPr>
        <w:t>2014</w:t>
      </w:r>
      <w:r w:rsidRPr="00D863EB">
        <w:rPr>
          <w:rFonts w:ascii="Traditional Arabic" w:eastAsia="Calibri" w:hAnsi="Traditional Arabic" w:cs="Traditional Arabic" w:hint="cs"/>
          <w:sz w:val="32"/>
          <w:szCs w:val="32"/>
          <w:rtl/>
        </w:rPr>
        <w:t>م.</w:t>
      </w:r>
    </w:p>
    <w:p w14:paraId="5F7C24D8" w14:textId="473B391B" w:rsidR="003F55C4" w:rsidRPr="00D863EB" w:rsidRDefault="00E12693" w:rsidP="001C00D1">
      <w:pPr>
        <w:pStyle w:val="a5"/>
        <w:widowControl w:val="0"/>
        <w:numPr>
          <w:ilvl w:val="0"/>
          <w:numId w:val="38"/>
        </w:numPr>
        <w:bidi/>
        <w:spacing w:after="0" w:line="360" w:lineRule="auto"/>
        <w:jc w:val="both"/>
        <w:rPr>
          <w:rFonts w:ascii="Traditional Arabic" w:eastAsia="Calibri" w:hAnsi="Traditional Arabic" w:cs="Traditional Arabic"/>
          <w:sz w:val="32"/>
          <w:szCs w:val="32"/>
          <w:rtl/>
        </w:rPr>
      </w:pPr>
      <w:hyperlink r:id="rId13" w:history="1">
        <w:r w:rsidR="00A379D7" w:rsidRPr="00D863EB">
          <w:rPr>
            <w:rStyle w:val="Hyperlink"/>
            <w:rFonts w:ascii="Traditional Arabic" w:eastAsia="Calibri" w:hAnsi="Traditional Arabic" w:cs="Traditional Arabic"/>
            <w:color w:val="auto"/>
            <w:sz w:val="32"/>
            <w:szCs w:val="32"/>
            <w:u w:val="none"/>
            <w:rtl/>
          </w:rPr>
          <w:t>منهجية تحليل مقالة ادبية أو نقدية</w:t>
        </w:r>
      </w:hyperlink>
      <w:r w:rsidR="001F31C6" w:rsidRPr="00D863EB">
        <w:rPr>
          <w:rStyle w:val="Hyperlink"/>
          <w:rFonts w:ascii="Traditional Arabic" w:eastAsia="Calibri" w:hAnsi="Traditional Arabic" w:cs="Traditional Arabic" w:hint="cs"/>
          <w:color w:val="auto"/>
          <w:sz w:val="32"/>
          <w:szCs w:val="32"/>
          <w:u w:val="none"/>
          <w:rtl/>
        </w:rPr>
        <w:t>.</w:t>
      </w:r>
    </w:p>
    <w:p w14:paraId="389E4C4F" w14:textId="29B28A6F" w:rsidR="00031FD9" w:rsidRPr="00D863EB" w:rsidRDefault="00031FD9" w:rsidP="001C00D1">
      <w:pPr>
        <w:pStyle w:val="a5"/>
        <w:widowControl w:val="0"/>
        <w:numPr>
          <w:ilvl w:val="0"/>
          <w:numId w:val="38"/>
        </w:numPr>
        <w:bidi/>
        <w:spacing w:after="0" w:line="360" w:lineRule="auto"/>
        <w:jc w:val="both"/>
        <w:rPr>
          <w:rFonts w:ascii="Traditional Arabic" w:eastAsia="Calibri" w:hAnsi="Traditional Arabic" w:cs="Traditional Arabic"/>
          <w:sz w:val="32"/>
          <w:szCs w:val="32"/>
          <w:rtl/>
        </w:rPr>
      </w:pPr>
      <w:r w:rsidRPr="00D863EB">
        <w:rPr>
          <w:rFonts w:ascii="Traditional Arabic" w:eastAsia="Calibri" w:hAnsi="Traditional Arabic" w:cs="Traditional Arabic" w:hint="cs"/>
          <w:sz w:val="32"/>
          <w:szCs w:val="32"/>
          <w:rtl/>
        </w:rPr>
        <w:t xml:space="preserve">أليات الحجاج في شعر عنترة ، رضا رمضان أحمد، مجلة اللغة العربية المنصورة ،العدد السادس والثلاثون، </w:t>
      </w:r>
      <w:r w:rsidR="0063658D" w:rsidRPr="0063658D">
        <w:rPr>
          <w:rFonts w:ascii="Traditional Arabic" w:eastAsia="Calibri" w:hAnsi="Traditional Arabic" w:cs="Traditional Arabic" w:hint="cs"/>
          <w:sz w:val="24"/>
          <w:szCs w:val="24"/>
          <w:rtl/>
        </w:rPr>
        <w:t>2017</w:t>
      </w:r>
      <w:r w:rsidRPr="00D863EB">
        <w:rPr>
          <w:rFonts w:ascii="Traditional Arabic" w:eastAsia="Calibri" w:hAnsi="Traditional Arabic" w:cs="Traditional Arabic" w:hint="cs"/>
          <w:sz w:val="32"/>
          <w:szCs w:val="32"/>
          <w:rtl/>
        </w:rPr>
        <w:t>م.</w:t>
      </w:r>
    </w:p>
    <w:p w14:paraId="2BE2445F" w14:textId="29572182" w:rsidR="00031FD9" w:rsidRPr="00D863EB" w:rsidRDefault="00031FD9" w:rsidP="001C00D1">
      <w:pPr>
        <w:pStyle w:val="a5"/>
        <w:widowControl w:val="0"/>
        <w:numPr>
          <w:ilvl w:val="0"/>
          <w:numId w:val="38"/>
        </w:numPr>
        <w:bidi/>
        <w:spacing w:after="0" w:line="360" w:lineRule="auto"/>
        <w:jc w:val="both"/>
        <w:rPr>
          <w:rFonts w:ascii="Traditional Arabic" w:eastAsia="Calibri" w:hAnsi="Traditional Arabic" w:cs="Traditional Arabic"/>
          <w:sz w:val="32"/>
          <w:szCs w:val="32"/>
          <w:rtl/>
        </w:rPr>
      </w:pPr>
      <w:r w:rsidRPr="00D863EB">
        <w:rPr>
          <w:rFonts w:ascii="Traditional Arabic" w:eastAsia="Calibri" w:hAnsi="Traditional Arabic" w:cs="Traditional Arabic" w:hint="cs"/>
          <w:sz w:val="32"/>
          <w:szCs w:val="32"/>
          <w:rtl/>
        </w:rPr>
        <w:t>آليات الحجاج في كتاب وحي القلم، لمصطفي صادق الرافعي الجزء الأول ، رسالة ماجستير ، لضاوية مخلوفي ،جامعة قاصدي مرباح ،</w:t>
      </w:r>
      <w:r w:rsidR="00650445" w:rsidRPr="00D863EB">
        <w:rPr>
          <w:rFonts w:ascii="Traditional Arabic" w:eastAsia="Calibri" w:hAnsi="Traditional Arabic" w:cs="Traditional Arabic" w:hint="cs"/>
          <w:sz w:val="32"/>
          <w:szCs w:val="32"/>
          <w:rtl/>
        </w:rPr>
        <w:t xml:space="preserve"> </w:t>
      </w:r>
      <w:r w:rsidRPr="00D863EB">
        <w:rPr>
          <w:rFonts w:ascii="Traditional Arabic" w:eastAsia="Calibri" w:hAnsi="Traditional Arabic" w:cs="Traditional Arabic" w:hint="cs"/>
          <w:sz w:val="32"/>
          <w:szCs w:val="32"/>
          <w:rtl/>
        </w:rPr>
        <w:t xml:space="preserve">الجزائر، </w:t>
      </w:r>
      <w:r w:rsidR="0063658D" w:rsidRPr="0063658D">
        <w:rPr>
          <w:rFonts w:ascii="Traditional Arabic" w:eastAsia="Calibri" w:hAnsi="Traditional Arabic" w:cs="Traditional Arabic" w:hint="cs"/>
          <w:sz w:val="24"/>
          <w:szCs w:val="24"/>
          <w:rtl/>
        </w:rPr>
        <w:t>2016</w:t>
      </w:r>
      <w:r w:rsidRPr="00D863EB">
        <w:rPr>
          <w:rFonts w:ascii="Traditional Arabic" w:eastAsia="Calibri" w:hAnsi="Traditional Arabic" w:cs="Traditional Arabic" w:hint="cs"/>
          <w:sz w:val="32"/>
          <w:szCs w:val="32"/>
          <w:rtl/>
        </w:rPr>
        <w:t xml:space="preserve"> م.</w:t>
      </w:r>
    </w:p>
    <w:p w14:paraId="2265C9E7" w14:textId="50331AFB" w:rsidR="003F55C4" w:rsidRPr="00D863EB" w:rsidRDefault="00301751" w:rsidP="001C00D1">
      <w:pPr>
        <w:pStyle w:val="a5"/>
        <w:widowControl w:val="0"/>
        <w:numPr>
          <w:ilvl w:val="0"/>
          <w:numId w:val="38"/>
        </w:numPr>
        <w:bidi/>
        <w:spacing w:after="0" w:line="360" w:lineRule="auto"/>
        <w:jc w:val="both"/>
        <w:rPr>
          <w:rFonts w:ascii="Traditional Arabic" w:eastAsia="Calibri" w:hAnsi="Traditional Arabic" w:cs="Traditional Arabic"/>
          <w:sz w:val="32"/>
          <w:szCs w:val="32"/>
          <w:rtl/>
        </w:rPr>
      </w:pPr>
      <w:r w:rsidRPr="00D863EB">
        <w:rPr>
          <w:rFonts w:ascii="Traditional Arabic" w:eastAsia="Calibri" w:hAnsi="Traditional Arabic" w:cs="Traditional Arabic" w:hint="cs"/>
          <w:sz w:val="32"/>
          <w:szCs w:val="32"/>
          <w:rtl/>
        </w:rPr>
        <w:t xml:space="preserve"> </w:t>
      </w:r>
      <w:r w:rsidRPr="00D863EB">
        <w:rPr>
          <w:rFonts w:ascii="Traditional Arabic" w:eastAsia="Calibri" w:hAnsi="Traditional Arabic" w:cs="Traditional Arabic"/>
          <w:sz w:val="32"/>
          <w:szCs w:val="32"/>
          <w:rtl/>
        </w:rPr>
        <w:t xml:space="preserve">تجليات الحجاج في خطاب </w:t>
      </w:r>
      <w:r w:rsidRPr="00D863EB">
        <w:rPr>
          <w:rFonts w:ascii="Traditional Arabic" w:eastAsia="Calibri" w:hAnsi="Traditional Arabic" w:cs="Traditional Arabic" w:hint="cs"/>
          <w:sz w:val="32"/>
          <w:szCs w:val="32"/>
          <w:rtl/>
        </w:rPr>
        <w:t>الإمتاع</w:t>
      </w:r>
      <w:r w:rsidRPr="00D863EB">
        <w:rPr>
          <w:rFonts w:ascii="Traditional Arabic" w:eastAsia="Calibri" w:hAnsi="Traditional Arabic" w:cs="Traditional Arabic"/>
          <w:sz w:val="32"/>
          <w:szCs w:val="32"/>
          <w:rtl/>
        </w:rPr>
        <w:t xml:space="preserve"> والمؤانس</w:t>
      </w:r>
      <w:r w:rsidRPr="00D863EB">
        <w:rPr>
          <w:rFonts w:ascii="Traditional Arabic" w:eastAsia="Calibri" w:hAnsi="Traditional Arabic" w:cs="Traditional Arabic" w:hint="cs"/>
          <w:sz w:val="32"/>
          <w:szCs w:val="32"/>
          <w:rtl/>
        </w:rPr>
        <w:t xml:space="preserve">ة، </w:t>
      </w:r>
      <w:r w:rsidRPr="00D863EB">
        <w:rPr>
          <w:rFonts w:ascii="Traditional Arabic" w:eastAsia="Calibri" w:hAnsi="Traditional Arabic" w:cs="Traditional Arabic"/>
          <w:sz w:val="32"/>
          <w:szCs w:val="32"/>
          <w:rtl/>
        </w:rPr>
        <w:t>خطيطة محمد على المبروك</w:t>
      </w:r>
      <w:r w:rsidRPr="00D863EB">
        <w:rPr>
          <w:rFonts w:ascii="Traditional Arabic" w:eastAsia="Calibri" w:hAnsi="Traditional Arabic" w:cs="Traditional Arabic" w:hint="cs"/>
          <w:sz w:val="32"/>
          <w:szCs w:val="32"/>
          <w:rtl/>
        </w:rPr>
        <w:t xml:space="preserve">، </w:t>
      </w:r>
      <w:r w:rsidRPr="00D863EB">
        <w:rPr>
          <w:rFonts w:ascii="Traditional Arabic" w:eastAsia="Calibri" w:hAnsi="Traditional Arabic" w:cs="Traditional Arabic"/>
          <w:sz w:val="32"/>
          <w:szCs w:val="32"/>
          <w:rtl/>
        </w:rPr>
        <w:t xml:space="preserve">كلية </w:t>
      </w:r>
      <w:r w:rsidRPr="00D863EB">
        <w:rPr>
          <w:rFonts w:ascii="Traditional Arabic" w:eastAsia="Calibri" w:hAnsi="Traditional Arabic" w:cs="Traditional Arabic" w:hint="cs"/>
          <w:sz w:val="32"/>
          <w:szCs w:val="32"/>
          <w:rtl/>
        </w:rPr>
        <w:t>الآداب</w:t>
      </w:r>
      <w:r w:rsidRPr="00D863EB">
        <w:rPr>
          <w:rFonts w:ascii="Traditional Arabic" w:eastAsia="Calibri" w:hAnsi="Traditional Arabic" w:cs="Traditional Arabic"/>
          <w:sz w:val="32"/>
          <w:szCs w:val="32"/>
          <w:rtl/>
        </w:rPr>
        <w:t xml:space="preserve"> جامعة سرت</w:t>
      </w:r>
      <w:r w:rsidRPr="00D863EB">
        <w:rPr>
          <w:rFonts w:ascii="Traditional Arabic" w:eastAsia="Calibri" w:hAnsi="Traditional Arabic" w:cs="Traditional Arabic" w:hint="cs"/>
          <w:sz w:val="32"/>
          <w:szCs w:val="32"/>
          <w:rtl/>
        </w:rPr>
        <w:t>،</w:t>
      </w:r>
      <w:r w:rsidR="00413B16" w:rsidRPr="00D863EB">
        <w:rPr>
          <w:rFonts w:ascii="Traditional Arabic" w:eastAsia="Calibri" w:hAnsi="Traditional Arabic" w:cs="Traditional Arabic" w:hint="cs"/>
          <w:sz w:val="32"/>
          <w:szCs w:val="32"/>
          <w:rtl/>
        </w:rPr>
        <w:t xml:space="preserve"> </w:t>
      </w:r>
      <w:r w:rsidR="00413B16" w:rsidRPr="00D863EB">
        <w:rPr>
          <w:rFonts w:ascii="Traditional Arabic" w:eastAsia="Calibri" w:hAnsi="Traditional Arabic" w:cs="Traditional Arabic"/>
          <w:sz w:val="32"/>
          <w:szCs w:val="32"/>
          <w:rtl/>
        </w:rPr>
        <w:t>مجلة البحوث العلمية</w:t>
      </w:r>
      <w:r w:rsidR="00146981" w:rsidRPr="00D863EB">
        <w:rPr>
          <w:rFonts w:ascii="Traditional Arabic" w:eastAsia="Calibri" w:hAnsi="Traditional Arabic" w:cs="Traditional Arabic" w:hint="cs"/>
          <w:sz w:val="32"/>
          <w:szCs w:val="32"/>
          <w:rtl/>
        </w:rPr>
        <w:t xml:space="preserve"> </w:t>
      </w:r>
      <w:r w:rsidR="00413B16" w:rsidRPr="00D863EB">
        <w:rPr>
          <w:rFonts w:ascii="Traditional Arabic" w:eastAsia="Calibri" w:hAnsi="Traditional Arabic" w:cs="Traditional Arabic"/>
          <w:sz w:val="32"/>
          <w:szCs w:val="32"/>
          <w:rtl/>
        </w:rPr>
        <w:t xml:space="preserve">( العدد </w:t>
      </w:r>
      <w:r w:rsidR="0063658D" w:rsidRPr="0063658D">
        <w:rPr>
          <w:rFonts w:ascii="Traditional Arabic" w:eastAsia="Calibri" w:hAnsi="Traditional Arabic" w:cs="Traditional Arabic"/>
          <w:sz w:val="24"/>
          <w:szCs w:val="24"/>
          <w:rtl/>
        </w:rPr>
        <w:t>14</w:t>
      </w:r>
      <w:r w:rsidR="00413B16" w:rsidRPr="00D863EB">
        <w:rPr>
          <w:rFonts w:ascii="Traditional Arabic" w:eastAsia="Calibri" w:hAnsi="Traditional Arabic" w:cs="Traditional Arabic"/>
          <w:sz w:val="32"/>
          <w:szCs w:val="32"/>
          <w:rtl/>
        </w:rPr>
        <w:t xml:space="preserve"> من النصف الثاني من السنة السابعة </w:t>
      </w:r>
      <w:r w:rsidR="0063658D" w:rsidRPr="0063658D">
        <w:rPr>
          <w:rFonts w:ascii="Traditional Arabic" w:eastAsia="Calibri" w:hAnsi="Traditional Arabic" w:cs="Traditional Arabic"/>
          <w:sz w:val="24"/>
          <w:szCs w:val="24"/>
          <w:rtl/>
        </w:rPr>
        <w:t>2022</w:t>
      </w:r>
      <w:r w:rsidR="00413B16" w:rsidRPr="00D863EB">
        <w:rPr>
          <w:rFonts w:ascii="Traditional Arabic" w:eastAsia="Calibri" w:hAnsi="Traditional Arabic" w:cs="Traditional Arabic"/>
          <w:sz w:val="32"/>
          <w:szCs w:val="32"/>
          <w:rtl/>
        </w:rPr>
        <w:t>م</w:t>
      </w:r>
      <w:r w:rsidR="00413B16" w:rsidRPr="00D863EB">
        <w:rPr>
          <w:rFonts w:ascii="Traditional Arabic" w:eastAsia="Calibri" w:hAnsi="Traditional Arabic" w:cs="Traditional Arabic" w:hint="cs"/>
          <w:sz w:val="32"/>
          <w:szCs w:val="32"/>
          <w:rtl/>
        </w:rPr>
        <w:t>.</w:t>
      </w:r>
    </w:p>
    <w:p w14:paraId="2AED68A5" w14:textId="65C8E7B4" w:rsidR="00B620F3" w:rsidRPr="00D863EB" w:rsidRDefault="00B620F3" w:rsidP="00397A54">
      <w:pPr>
        <w:pStyle w:val="a5"/>
        <w:numPr>
          <w:ilvl w:val="0"/>
          <w:numId w:val="38"/>
        </w:numPr>
        <w:bidi/>
        <w:spacing w:after="0" w:line="360" w:lineRule="auto"/>
        <w:jc w:val="both"/>
        <w:rPr>
          <w:rFonts w:ascii="Traditional Arabic" w:eastAsia="Calibri" w:hAnsi="Traditional Arabic" w:cs="Traditional Arabic"/>
          <w:sz w:val="32"/>
          <w:szCs w:val="32"/>
          <w:lang w:val="en-GB"/>
        </w:rPr>
      </w:pPr>
      <w:proofErr w:type="spellStart"/>
      <w:r w:rsidRPr="00D863EB">
        <w:rPr>
          <w:rFonts w:ascii="Traditional Arabic" w:eastAsia="Calibri" w:hAnsi="Traditional Arabic" w:cs="Traditional Arabic"/>
          <w:sz w:val="32"/>
          <w:szCs w:val="32"/>
          <w:rtl/>
          <w:lang w:val="en-GB"/>
        </w:rPr>
        <w:t>شاييم</w:t>
      </w:r>
      <w:proofErr w:type="spellEnd"/>
      <w:r w:rsidRPr="00D863EB">
        <w:rPr>
          <w:rFonts w:ascii="Traditional Arabic" w:eastAsia="Calibri" w:hAnsi="Traditional Arabic" w:cs="Traditional Arabic"/>
          <w:sz w:val="32"/>
          <w:szCs w:val="32"/>
          <w:rtl/>
          <w:lang w:val="en-GB"/>
        </w:rPr>
        <w:t xml:space="preserve"> </w:t>
      </w:r>
      <w:proofErr w:type="spellStart"/>
      <w:r w:rsidRPr="00D863EB">
        <w:rPr>
          <w:rFonts w:ascii="Traditional Arabic" w:eastAsia="Calibri" w:hAnsi="Traditional Arabic" w:cs="Traditional Arabic"/>
          <w:sz w:val="32"/>
          <w:szCs w:val="32"/>
          <w:rtl/>
          <w:lang w:val="en-GB"/>
        </w:rPr>
        <w:t>بيرلمان</w:t>
      </w:r>
      <w:proofErr w:type="spellEnd"/>
      <w:r w:rsidRPr="00D863EB">
        <w:rPr>
          <w:rFonts w:ascii="Traditional Arabic" w:eastAsia="Calibri" w:hAnsi="Traditional Arabic" w:cs="Traditional Arabic"/>
          <w:sz w:val="32"/>
          <w:szCs w:val="32"/>
          <w:rtl/>
          <w:lang w:val="en-GB"/>
        </w:rPr>
        <w:t xml:space="preserve">، مجلة حكمة، </w:t>
      </w:r>
      <w:proofErr w:type="spellStart"/>
      <w:r w:rsidRPr="00D863EB">
        <w:rPr>
          <w:rFonts w:ascii="Traditional Arabic" w:eastAsia="Calibri" w:hAnsi="Traditional Arabic" w:cs="Traditional Arabic"/>
          <w:sz w:val="32"/>
          <w:szCs w:val="32"/>
          <w:rtl/>
          <w:lang w:val="en-GB"/>
        </w:rPr>
        <w:t>أمبراطورية</w:t>
      </w:r>
      <w:proofErr w:type="spellEnd"/>
      <w:r w:rsidRPr="00D863EB">
        <w:rPr>
          <w:rFonts w:ascii="Traditional Arabic" w:eastAsia="Calibri" w:hAnsi="Traditional Arabic" w:cs="Traditional Arabic"/>
          <w:sz w:val="32"/>
          <w:szCs w:val="32"/>
          <w:rtl/>
          <w:lang w:val="en-GB"/>
        </w:rPr>
        <w:t xml:space="preserve"> فلسفة البلاغة، ت انوار طاهر، </w:t>
      </w:r>
      <w:r w:rsidR="0063658D" w:rsidRPr="0063658D">
        <w:rPr>
          <w:rFonts w:ascii="Traditional Arabic" w:eastAsia="Calibri" w:hAnsi="Traditional Arabic" w:cs="Traditional Arabic"/>
          <w:sz w:val="24"/>
          <w:szCs w:val="24"/>
          <w:rtl/>
          <w:lang w:val="en-GB"/>
        </w:rPr>
        <w:t>4</w:t>
      </w:r>
      <w:r w:rsidRPr="00D863EB">
        <w:rPr>
          <w:rFonts w:ascii="Traditional Arabic" w:eastAsia="Calibri" w:hAnsi="Traditional Arabic" w:cs="Traditional Arabic"/>
          <w:sz w:val="32"/>
          <w:szCs w:val="32"/>
          <w:rtl/>
          <w:lang w:val="en-GB"/>
        </w:rPr>
        <w:t xml:space="preserve">/ </w:t>
      </w:r>
      <w:r w:rsidR="0063658D" w:rsidRPr="0063658D">
        <w:rPr>
          <w:rFonts w:ascii="Traditional Arabic" w:eastAsia="Calibri" w:hAnsi="Traditional Arabic" w:cs="Traditional Arabic"/>
          <w:sz w:val="24"/>
          <w:szCs w:val="24"/>
          <w:rtl/>
          <w:lang w:val="en-GB"/>
        </w:rPr>
        <w:t>2014</w:t>
      </w:r>
      <w:r w:rsidRPr="00D863EB">
        <w:rPr>
          <w:rFonts w:ascii="Traditional Arabic" w:eastAsia="Calibri" w:hAnsi="Traditional Arabic" w:cs="Traditional Arabic"/>
          <w:sz w:val="32"/>
          <w:szCs w:val="32"/>
          <w:rtl/>
          <w:lang w:val="en-GB"/>
        </w:rPr>
        <w:t>.</w:t>
      </w:r>
    </w:p>
    <w:p w14:paraId="70D43BB5" w14:textId="44758ADA" w:rsidR="00B620F3" w:rsidRPr="00D863EB" w:rsidRDefault="00B620F3" w:rsidP="00397A54">
      <w:pPr>
        <w:pStyle w:val="a5"/>
        <w:numPr>
          <w:ilvl w:val="0"/>
          <w:numId w:val="38"/>
        </w:numPr>
        <w:bidi/>
        <w:spacing w:after="0" w:line="360" w:lineRule="auto"/>
        <w:jc w:val="both"/>
        <w:rPr>
          <w:rFonts w:ascii="Traditional Arabic" w:eastAsia="Calibri" w:hAnsi="Traditional Arabic" w:cs="Traditional Arabic"/>
          <w:sz w:val="32"/>
          <w:szCs w:val="32"/>
          <w:lang w:val="en-GB"/>
        </w:rPr>
      </w:pPr>
      <w:proofErr w:type="spellStart"/>
      <w:r w:rsidRPr="00D863EB">
        <w:rPr>
          <w:rFonts w:ascii="Traditional Arabic" w:eastAsia="Calibri" w:hAnsi="Traditional Arabic" w:cs="Traditional Arabic"/>
          <w:sz w:val="32"/>
          <w:szCs w:val="32"/>
          <w:rtl/>
          <w:lang w:val="en-GB"/>
        </w:rPr>
        <w:t>شاييم</w:t>
      </w:r>
      <w:proofErr w:type="spellEnd"/>
      <w:r w:rsidRPr="00D863EB">
        <w:rPr>
          <w:rFonts w:ascii="Traditional Arabic" w:eastAsia="Calibri" w:hAnsi="Traditional Arabic" w:cs="Traditional Arabic"/>
          <w:sz w:val="32"/>
          <w:szCs w:val="32"/>
          <w:rtl/>
          <w:lang w:val="en-GB"/>
        </w:rPr>
        <w:t xml:space="preserve"> </w:t>
      </w:r>
      <w:proofErr w:type="spellStart"/>
      <w:r w:rsidRPr="00D863EB">
        <w:rPr>
          <w:rFonts w:ascii="Traditional Arabic" w:eastAsia="Calibri" w:hAnsi="Traditional Arabic" w:cs="Traditional Arabic"/>
          <w:sz w:val="32"/>
          <w:szCs w:val="32"/>
          <w:rtl/>
          <w:lang w:val="en-GB"/>
        </w:rPr>
        <w:t>بيرلمان</w:t>
      </w:r>
      <w:proofErr w:type="spellEnd"/>
      <w:r w:rsidRPr="00D863EB">
        <w:rPr>
          <w:rFonts w:ascii="Traditional Arabic" w:eastAsia="Calibri" w:hAnsi="Traditional Arabic" w:cs="Traditional Arabic"/>
          <w:sz w:val="32"/>
          <w:szCs w:val="32"/>
          <w:rtl/>
          <w:lang w:val="en-GB"/>
        </w:rPr>
        <w:t>،</w:t>
      </w:r>
      <w:r w:rsidR="003C07EF" w:rsidRPr="00D863EB">
        <w:rPr>
          <w:rFonts w:ascii="Traditional Arabic" w:eastAsia="Calibri" w:hAnsi="Traditional Arabic" w:cs="Traditional Arabic" w:hint="cs"/>
          <w:sz w:val="32"/>
          <w:szCs w:val="32"/>
          <w:rtl/>
          <w:lang w:val="en-GB"/>
        </w:rPr>
        <w:t xml:space="preserve"> </w:t>
      </w:r>
      <w:r w:rsidRPr="00D863EB">
        <w:rPr>
          <w:rFonts w:ascii="Traditional Arabic" w:eastAsia="Calibri" w:hAnsi="Traditional Arabic" w:cs="Traditional Arabic"/>
          <w:sz w:val="32"/>
          <w:szCs w:val="32"/>
          <w:rtl/>
          <w:lang w:val="en-GB"/>
        </w:rPr>
        <w:t xml:space="preserve">مجلة حكمة، </w:t>
      </w:r>
      <w:r w:rsidR="00146981" w:rsidRPr="00D863EB">
        <w:rPr>
          <w:rFonts w:ascii="Traditional Arabic" w:eastAsia="Calibri" w:hAnsi="Traditional Arabic" w:cs="Traditional Arabic" w:hint="cs"/>
          <w:sz w:val="32"/>
          <w:szCs w:val="32"/>
          <w:rtl/>
          <w:lang w:val="en-GB"/>
        </w:rPr>
        <w:t>"</w:t>
      </w:r>
      <w:r w:rsidRPr="00D863EB">
        <w:rPr>
          <w:rFonts w:ascii="Traditional Arabic" w:eastAsia="Calibri" w:hAnsi="Traditional Arabic" w:cs="Traditional Arabic"/>
          <w:sz w:val="32"/>
          <w:szCs w:val="32"/>
          <w:rtl/>
          <w:lang w:val="en-GB"/>
        </w:rPr>
        <w:t>فلسفة الحِجاج البلاغي</w:t>
      </w:r>
      <w:r w:rsidR="00146981" w:rsidRPr="00D863EB">
        <w:rPr>
          <w:rFonts w:ascii="Traditional Arabic" w:eastAsia="Calibri" w:hAnsi="Traditional Arabic" w:cs="Traditional Arabic" w:hint="cs"/>
          <w:sz w:val="32"/>
          <w:szCs w:val="32"/>
          <w:rtl/>
          <w:lang w:val="en-GB"/>
        </w:rPr>
        <w:t>"</w:t>
      </w:r>
      <w:r w:rsidRPr="00D863EB">
        <w:rPr>
          <w:rFonts w:ascii="Traditional Arabic" w:eastAsia="Calibri" w:hAnsi="Traditional Arabic" w:cs="Traditional Arabic"/>
          <w:sz w:val="32"/>
          <w:szCs w:val="32"/>
          <w:rtl/>
          <w:lang w:val="en-GB"/>
        </w:rPr>
        <w:t xml:space="preserve">، ت انوار طاهر، </w:t>
      </w:r>
      <w:r w:rsidR="0063658D" w:rsidRPr="0063658D">
        <w:rPr>
          <w:rFonts w:ascii="Traditional Arabic" w:eastAsia="Calibri" w:hAnsi="Traditional Arabic" w:cs="Traditional Arabic"/>
          <w:sz w:val="24"/>
          <w:szCs w:val="24"/>
          <w:rtl/>
          <w:lang w:val="en-GB"/>
        </w:rPr>
        <w:t>5</w:t>
      </w:r>
      <w:r w:rsidRPr="00D863EB">
        <w:rPr>
          <w:rFonts w:ascii="Traditional Arabic" w:eastAsia="Calibri" w:hAnsi="Traditional Arabic" w:cs="Traditional Arabic"/>
          <w:sz w:val="32"/>
          <w:szCs w:val="32"/>
          <w:rtl/>
          <w:lang w:val="en-GB"/>
        </w:rPr>
        <w:t xml:space="preserve">/ </w:t>
      </w:r>
      <w:r w:rsidR="0063658D" w:rsidRPr="0063658D">
        <w:rPr>
          <w:rFonts w:ascii="Traditional Arabic" w:eastAsia="Calibri" w:hAnsi="Traditional Arabic" w:cs="Traditional Arabic"/>
          <w:sz w:val="24"/>
          <w:szCs w:val="24"/>
          <w:rtl/>
          <w:lang w:val="en-GB"/>
        </w:rPr>
        <w:t>2015</w:t>
      </w:r>
      <w:r w:rsidRPr="00D863EB">
        <w:rPr>
          <w:rFonts w:ascii="Traditional Arabic" w:eastAsia="Calibri" w:hAnsi="Traditional Arabic" w:cs="Traditional Arabic"/>
          <w:sz w:val="32"/>
          <w:szCs w:val="32"/>
          <w:rtl/>
          <w:lang w:val="en-GB"/>
        </w:rPr>
        <w:t>.</w:t>
      </w:r>
    </w:p>
    <w:p w14:paraId="190390AF" w14:textId="3A0ACFBC" w:rsidR="00B620F3" w:rsidRPr="00D863EB" w:rsidRDefault="00B620F3" w:rsidP="00397A54">
      <w:pPr>
        <w:pStyle w:val="a5"/>
        <w:numPr>
          <w:ilvl w:val="0"/>
          <w:numId w:val="38"/>
        </w:numPr>
        <w:bidi/>
        <w:spacing w:after="0" w:line="360" w:lineRule="auto"/>
        <w:jc w:val="both"/>
        <w:rPr>
          <w:rFonts w:ascii="Traditional Arabic" w:eastAsia="Calibri" w:hAnsi="Traditional Arabic" w:cs="Traditional Arabic"/>
          <w:sz w:val="32"/>
          <w:szCs w:val="32"/>
          <w:lang w:val="en-GB"/>
        </w:rPr>
      </w:pPr>
      <w:proofErr w:type="spellStart"/>
      <w:r w:rsidRPr="00D863EB">
        <w:rPr>
          <w:rFonts w:ascii="Traditional Arabic" w:eastAsia="Calibri" w:hAnsi="Traditional Arabic" w:cs="Traditional Arabic"/>
          <w:sz w:val="32"/>
          <w:szCs w:val="32"/>
          <w:rtl/>
          <w:lang w:val="en-GB"/>
        </w:rPr>
        <w:t>شاييم</w:t>
      </w:r>
      <w:proofErr w:type="spellEnd"/>
      <w:r w:rsidRPr="00D863EB">
        <w:rPr>
          <w:rFonts w:ascii="Traditional Arabic" w:eastAsia="Calibri" w:hAnsi="Traditional Arabic" w:cs="Traditional Arabic"/>
          <w:sz w:val="32"/>
          <w:szCs w:val="32"/>
          <w:rtl/>
          <w:lang w:val="en-GB"/>
        </w:rPr>
        <w:t xml:space="preserve"> </w:t>
      </w:r>
      <w:proofErr w:type="spellStart"/>
      <w:r w:rsidRPr="00D863EB">
        <w:rPr>
          <w:rFonts w:ascii="Traditional Arabic" w:eastAsia="Calibri" w:hAnsi="Traditional Arabic" w:cs="Traditional Arabic"/>
          <w:sz w:val="32"/>
          <w:szCs w:val="32"/>
          <w:rtl/>
          <w:lang w:val="en-GB"/>
        </w:rPr>
        <w:t>بيرلمان</w:t>
      </w:r>
      <w:proofErr w:type="spellEnd"/>
      <w:r w:rsidRPr="00D863EB">
        <w:rPr>
          <w:rFonts w:ascii="Traditional Arabic" w:eastAsia="Calibri" w:hAnsi="Traditional Arabic" w:cs="Traditional Arabic"/>
          <w:sz w:val="32"/>
          <w:szCs w:val="32"/>
          <w:rtl/>
          <w:lang w:val="en-GB"/>
        </w:rPr>
        <w:t xml:space="preserve">، ترجمة: أنوار طاهر، مجلة، الناقد العراقي، نحو نظرية فلسفية في الحجاج، </w:t>
      </w:r>
      <w:r w:rsidR="0063658D" w:rsidRPr="0063658D">
        <w:rPr>
          <w:rFonts w:ascii="Traditional Arabic" w:eastAsia="Calibri" w:hAnsi="Traditional Arabic" w:cs="Traditional Arabic"/>
          <w:sz w:val="24"/>
          <w:szCs w:val="24"/>
          <w:rtl/>
          <w:lang w:val="en-GB"/>
        </w:rPr>
        <w:t>2015</w:t>
      </w:r>
      <w:r w:rsidRPr="00D863EB">
        <w:rPr>
          <w:rFonts w:ascii="Traditional Arabic" w:eastAsia="Calibri" w:hAnsi="Traditional Arabic" w:cs="Traditional Arabic"/>
          <w:sz w:val="32"/>
          <w:szCs w:val="32"/>
          <w:rtl/>
          <w:lang w:val="en-GB"/>
        </w:rPr>
        <w:t>.</w:t>
      </w:r>
    </w:p>
    <w:p w14:paraId="38D23BDA" w14:textId="16598F50" w:rsidR="00B620F3" w:rsidRPr="00D863EB" w:rsidRDefault="00B620F3" w:rsidP="00397A54">
      <w:pPr>
        <w:pStyle w:val="a5"/>
        <w:numPr>
          <w:ilvl w:val="0"/>
          <w:numId w:val="38"/>
        </w:numPr>
        <w:bidi/>
        <w:spacing w:after="0" w:line="360" w:lineRule="auto"/>
        <w:jc w:val="both"/>
        <w:rPr>
          <w:rFonts w:ascii="Traditional Arabic" w:eastAsia="Calibri" w:hAnsi="Traditional Arabic" w:cs="Traditional Arabic"/>
          <w:sz w:val="32"/>
          <w:szCs w:val="32"/>
          <w:lang w:val="en-GB"/>
        </w:rPr>
      </w:pPr>
      <w:r w:rsidRPr="00D863EB">
        <w:rPr>
          <w:rFonts w:ascii="Traditional Arabic" w:eastAsia="Calibri" w:hAnsi="Traditional Arabic" w:cs="Traditional Arabic"/>
          <w:sz w:val="32"/>
          <w:szCs w:val="32"/>
          <w:rtl/>
          <w:lang w:val="en-GB"/>
        </w:rPr>
        <w:t xml:space="preserve">الغامدي جمعان بن عبد الكريم، مجلة جامعة أم القرى لعلوم اللغات وآدابها، الحِجاج في الخطابة، العدد </w:t>
      </w:r>
      <w:r w:rsidR="0063658D" w:rsidRPr="0063658D">
        <w:rPr>
          <w:rFonts w:ascii="Traditional Arabic" w:eastAsia="Calibri" w:hAnsi="Traditional Arabic" w:cs="Traditional Arabic"/>
          <w:sz w:val="24"/>
          <w:szCs w:val="24"/>
          <w:rtl/>
          <w:lang w:val="en-GB"/>
        </w:rPr>
        <w:t>10</w:t>
      </w:r>
      <w:r w:rsidRPr="00D863EB">
        <w:rPr>
          <w:rFonts w:ascii="Traditional Arabic" w:eastAsia="Calibri" w:hAnsi="Traditional Arabic" w:cs="Traditional Arabic"/>
          <w:sz w:val="32"/>
          <w:szCs w:val="32"/>
          <w:rtl/>
          <w:lang w:val="en-GB"/>
        </w:rPr>
        <w:t xml:space="preserve"> ، مايو </w:t>
      </w:r>
      <w:r w:rsidR="0063658D" w:rsidRPr="0063658D">
        <w:rPr>
          <w:rFonts w:ascii="Traditional Arabic" w:eastAsia="Calibri" w:hAnsi="Traditional Arabic" w:cs="Traditional Arabic"/>
          <w:sz w:val="24"/>
          <w:szCs w:val="24"/>
          <w:rtl/>
          <w:lang w:val="en-GB"/>
        </w:rPr>
        <w:t>2013</w:t>
      </w:r>
      <w:r w:rsidRPr="00D863EB">
        <w:rPr>
          <w:rFonts w:ascii="Traditional Arabic" w:eastAsia="Calibri" w:hAnsi="Traditional Arabic" w:cs="Traditional Arabic"/>
          <w:sz w:val="32"/>
          <w:szCs w:val="32"/>
          <w:rtl/>
          <w:lang w:val="en-GB"/>
        </w:rPr>
        <w:t xml:space="preserve">. </w:t>
      </w:r>
    </w:p>
    <w:p w14:paraId="744EEF76" w14:textId="0D3B5041" w:rsidR="00B620F3" w:rsidRPr="00D863EB" w:rsidRDefault="00B620F3" w:rsidP="00397A54">
      <w:pPr>
        <w:pStyle w:val="a5"/>
        <w:numPr>
          <w:ilvl w:val="0"/>
          <w:numId w:val="38"/>
        </w:numPr>
        <w:bidi/>
        <w:spacing w:after="0" w:line="360" w:lineRule="auto"/>
        <w:jc w:val="both"/>
        <w:rPr>
          <w:rFonts w:ascii="Traditional Arabic" w:eastAsia="Calibri" w:hAnsi="Traditional Arabic" w:cs="Traditional Arabic"/>
          <w:sz w:val="32"/>
          <w:szCs w:val="32"/>
          <w:lang w:val="en-GB"/>
        </w:rPr>
      </w:pPr>
      <w:r w:rsidRPr="00D863EB">
        <w:rPr>
          <w:rFonts w:ascii="Traditional Arabic" w:eastAsia="Calibri" w:hAnsi="Traditional Arabic" w:cs="Traditional Arabic"/>
          <w:sz w:val="32"/>
          <w:szCs w:val="32"/>
          <w:rtl/>
          <w:lang w:val="en-GB"/>
        </w:rPr>
        <w:t xml:space="preserve">الراضي، رشيد، مجلة عالم الفكر ، </w:t>
      </w:r>
      <w:proofErr w:type="spellStart"/>
      <w:r w:rsidRPr="00D863EB">
        <w:rPr>
          <w:rFonts w:ascii="Traditional Arabic" w:eastAsia="Calibri" w:hAnsi="Traditional Arabic" w:cs="Traditional Arabic"/>
          <w:sz w:val="32"/>
          <w:szCs w:val="32"/>
          <w:rtl/>
          <w:lang w:val="en-GB"/>
        </w:rPr>
        <w:t>الحجاجيات</w:t>
      </w:r>
      <w:proofErr w:type="spellEnd"/>
      <w:r w:rsidRPr="00D863EB">
        <w:rPr>
          <w:rFonts w:ascii="Traditional Arabic" w:eastAsia="Calibri" w:hAnsi="Traditional Arabic" w:cs="Traditional Arabic"/>
          <w:sz w:val="32"/>
          <w:szCs w:val="32"/>
          <w:rtl/>
          <w:lang w:val="en-GB"/>
        </w:rPr>
        <w:t xml:space="preserve"> اللسانية عند </w:t>
      </w:r>
      <w:proofErr w:type="spellStart"/>
      <w:r w:rsidRPr="00D863EB">
        <w:rPr>
          <w:rFonts w:ascii="Traditional Arabic" w:eastAsia="Calibri" w:hAnsi="Traditional Arabic" w:cs="Traditional Arabic"/>
          <w:sz w:val="32"/>
          <w:szCs w:val="32"/>
          <w:rtl/>
          <w:lang w:val="en-GB"/>
        </w:rPr>
        <w:t>أنسكومبر</w:t>
      </w:r>
      <w:proofErr w:type="spellEnd"/>
      <w:r w:rsidRPr="00D863EB">
        <w:rPr>
          <w:rFonts w:ascii="Traditional Arabic" w:eastAsia="Calibri" w:hAnsi="Traditional Arabic" w:cs="Traditional Arabic"/>
          <w:sz w:val="32"/>
          <w:szCs w:val="32"/>
          <w:rtl/>
          <w:lang w:val="en-GB"/>
        </w:rPr>
        <w:t xml:space="preserve"> </w:t>
      </w:r>
      <w:proofErr w:type="spellStart"/>
      <w:r w:rsidRPr="00D863EB">
        <w:rPr>
          <w:rFonts w:ascii="Traditional Arabic" w:eastAsia="Calibri" w:hAnsi="Traditional Arabic" w:cs="Traditional Arabic"/>
          <w:sz w:val="32"/>
          <w:szCs w:val="32"/>
          <w:rtl/>
          <w:lang w:val="en-GB"/>
        </w:rPr>
        <w:t>وديكرو</w:t>
      </w:r>
      <w:proofErr w:type="spellEnd"/>
      <w:r w:rsidRPr="00D863EB">
        <w:rPr>
          <w:rFonts w:ascii="Traditional Arabic" w:eastAsia="Calibri" w:hAnsi="Traditional Arabic" w:cs="Traditional Arabic"/>
          <w:sz w:val="32"/>
          <w:szCs w:val="32"/>
          <w:rtl/>
          <w:lang w:val="en-GB"/>
        </w:rPr>
        <w:t xml:space="preserve">، المجلس الوطني للثقافة والفنون، الكويت، العدد </w:t>
      </w:r>
      <w:r w:rsidR="0063658D" w:rsidRPr="0063658D">
        <w:rPr>
          <w:rFonts w:ascii="Traditional Arabic" w:eastAsia="Calibri" w:hAnsi="Traditional Arabic" w:cs="Traditional Arabic"/>
          <w:sz w:val="24"/>
          <w:szCs w:val="24"/>
          <w:rtl/>
          <w:lang w:val="en-GB"/>
        </w:rPr>
        <w:t>1</w:t>
      </w:r>
      <w:r w:rsidRPr="00D863EB">
        <w:rPr>
          <w:rFonts w:ascii="Traditional Arabic" w:eastAsia="Calibri" w:hAnsi="Traditional Arabic" w:cs="Traditional Arabic"/>
          <w:sz w:val="32"/>
          <w:szCs w:val="32"/>
          <w:rtl/>
          <w:lang w:val="en-GB"/>
        </w:rPr>
        <w:t xml:space="preserve"> ،</w:t>
      </w:r>
      <w:r w:rsidR="006B4C42" w:rsidRPr="00D863EB">
        <w:rPr>
          <w:rFonts w:ascii="Traditional Arabic" w:eastAsia="Calibri" w:hAnsi="Traditional Arabic" w:cs="Traditional Arabic" w:hint="cs"/>
          <w:sz w:val="32"/>
          <w:szCs w:val="32"/>
          <w:rtl/>
          <w:lang w:val="en-GB"/>
        </w:rPr>
        <w:t xml:space="preserve"> </w:t>
      </w:r>
      <w:r w:rsidRPr="00D863EB">
        <w:rPr>
          <w:rFonts w:ascii="Traditional Arabic" w:eastAsia="Calibri" w:hAnsi="Traditional Arabic" w:cs="Traditional Arabic"/>
          <w:sz w:val="32"/>
          <w:szCs w:val="32"/>
          <w:rtl/>
          <w:lang w:val="en-GB"/>
        </w:rPr>
        <w:t>ال</w:t>
      </w:r>
      <w:r w:rsidR="006B4C42" w:rsidRPr="00D863EB">
        <w:rPr>
          <w:rFonts w:ascii="Traditional Arabic" w:eastAsia="Calibri" w:hAnsi="Traditional Arabic" w:cs="Traditional Arabic" w:hint="cs"/>
          <w:sz w:val="32"/>
          <w:szCs w:val="32"/>
          <w:rtl/>
          <w:lang w:val="en-GB"/>
        </w:rPr>
        <w:t>ع</w:t>
      </w:r>
      <w:r w:rsidRPr="00D863EB">
        <w:rPr>
          <w:rFonts w:ascii="Traditional Arabic" w:eastAsia="Calibri" w:hAnsi="Traditional Arabic" w:cs="Traditional Arabic"/>
          <w:sz w:val="32"/>
          <w:szCs w:val="32"/>
          <w:rtl/>
          <w:lang w:val="en-GB"/>
        </w:rPr>
        <w:t xml:space="preserve">د </w:t>
      </w:r>
      <w:r w:rsidR="0063658D" w:rsidRPr="0063658D">
        <w:rPr>
          <w:rFonts w:ascii="Traditional Arabic" w:eastAsia="Calibri" w:hAnsi="Traditional Arabic" w:cs="Traditional Arabic"/>
          <w:sz w:val="24"/>
          <w:szCs w:val="24"/>
          <w:rtl/>
          <w:lang w:val="en-GB"/>
        </w:rPr>
        <w:t>34</w:t>
      </w:r>
      <w:r w:rsidRPr="00D863EB">
        <w:rPr>
          <w:rFonts w:ascii="Traditional Arabic" w:eastAsia="Calibri" w:hAnsi="Traditional Arabic" w:cs="Traditional Arabic"/>
          <w:sz w:val="32"/>
          <w:szCs w:val="32"/>
          <w:rtl/>
          <w:lang w:val="en-GB"/>
        </w:rPr>
        <w:t xml:space="preserve"> ،</w:t>
      </w:r>
      <w:r w:rsidR="0063658D" w:rsidRPr="0063658D">
        <w:rPr>
          <w:rFonts w:ascii="Traditional Arabic" w:eastAsia="Calibri" w:hAnsi="Traditional Arabic" w:cs="Traditional Arabic"/>
          <w:sz w:val="24"/>
          <w:szCs w:val="24"/>
          <w:rtl/>
          <w:lang w:val="en-GB"/>
        </w:rPr>
        <w:t>2015</w:t>
      </w:r>
      <w:r w:rsidRPr="00D863EB">
        <w:rPr>
          <w:rFonts w:ascii="Traditional Arabic" w:eastAsia="Calibri" w:hAnsi="Traditional Arabic" w:cs="Traditional Arabic"/>
          <w:sz w:val="32"/>
          <w:szCs w:val="32"/>
          <w:lang w:val="en-GB"/>
        </w:rPr>
        <w:t>.</w:t>
      </w:r>
    </w:p>
    <w:p w14:paraId="134576D5" w14:textId="24B06041" w:rsidR="00B620F3" w:rsidRPr="00D863EB" w:rsidRDefault="00B620F3" w:rsidP="00397A54">
      <w:pPr>
        <w:pStyle w:val="a5"/>
        <w:numPr>
          <w:ilvl w:val="0"/>
          <w:numId w:val="38"/>
        </w:numPr>
        <w:bidi/>
        <w:spacing w:after="0" w:line="360" w:lineRule="auto"/>
        <w:jc w:val="both"/>
        <w:rPr>
          <w:rFonts w:ascii="Traditional Arabic" w:eastAsia="Calibri" w:hAnsi="Traditional Arabic" w:cs="Traditional Arabic"/>
          <w:sz w:val="32"/>
          <w:szCs w:val="32"/>
          <w:lang w:val="en-GB" w:bidi="ar-LY"/>
        </w:rPr>
      </w:pPr>
      <w:r w:rsidRPr="00D863EB">
        <w:rPr>
          <w:rFonts w:ascii="Traditional Arabic" w:eastAsia="Calibri" w:hAnsi="Traditional Arabic" w:cs="Traditional Arabic"/>
          <w:sz w:val="32"/>
          <w:szCs w:val="32"/>
          <w:rtl/>
          <w:lang w:val="en-GB" w:bidi="ar-LY"/>
        </w:rPr>
        <w:lastRenderedPageBreak/>
        <w:t xml:space="preserve">سرحان هيثم، المجلة العربية للعلوم الإنسانية، الحجاج عند الجاحظ (بحث في المرجعيات </w:t>
      </w:r>
      <w:proofErr w:type="spellStart"/>
      <w:r w:rsidRPr="00D863EB">
        <w:rPr>
          <w:rFonts w:ascii="Traditional Arabic" w:eastAsia="Calibri" w:hAnsi="Traditional Arabic" w:cs="Traditional Arabic"/>
          <w:sz w:val="32"/>
          <w:szCs w:val="32"/>
          <w:rtl/>
          <w:lang w:val="en-GB" w:bidi="ar-LY"/>
        </w:rPr>
        <w:t>والنصيات</w:t>
      </w:r>
      <w:proofErr w:type="spellEnd"/>
      <w:r w:rsidRPr="00D863EB">
        <w:rPr>
          <w:rFonts w:ascii="Traditional Arabic" w:eastAsia="Calibri" w:hAnsi="Traditional Arabic" w:cs="Traditional Arabic"/>
          <w:sz w:val="32"/>
          <w:szCs w:val="32"/>
          <w:rtl/>
          <w:lang w:val="en-GB" w:bidi="ar-LY"/>
        </w:rPr>
        <w:t xml:space="preserve"> والآليات) مجلس النشر العلمي، جامعة الكويت ، العدد </w:t>
      </w:r>
      <w:r w:rsidR="0063658D" w:rsidRPr="0063658D">
        <w:rPr>
          <w:rFonts w:ascii="Traditional Arabic" w:eastAsia="Calibri" w:hAnsi="Traditional Arabic" w:cs="Traditional Arabic"/>
          <w:sz w:val="24"/>
          <w:szCs w:val="24"/>
          <w:rtl/>
          <w:lang w:val="en-GB" w:bidi="ar-LY"/>
        </w:rPr>
        <w:t>115</w:t>
      </w:r>
      <w:r w:rsidRPr="00D863EB">
        <w:rPr>
          <w:rFonts w:ascii="Traditional Arabic" w:eastAsia="Calibri" w:hAnsi="Traditional Arabic" w:cs="Traditional Arabic"/>
          <w:sz w:val="32"/>
          <w:szCs w:val="32"/>
          <w:rtl/>
          <w:lang w:val="en-GB" w:bidi="ar-LY"/>
        </w:rPr>
        <w:t xml:space="preserve"> – </w:t>
      </w:r>
      <w:r w:rsidR="0063658D" w:rsidRPr="0063658D">
        <w:rPr>
          <w:rFonts w:ascii="Traditional Arabic" w:eastAsia="Calibri" w:hAnsi="Traditional Arabic" w:cs="Traditional Arabic"/>
          <w:sz w:val="24"/>
          <w:szCs w:val="24"/>
          <w:rtl/>
          <w:lang w:val="en-GB" w:bidi="ar-LY"/>
        </w:rPr>
        <w:t>2011</w:t>
      </w:r>
      <w:r w:rsidR="006B4C42" w:rsidRPr="00D863EB">
        <w:rPr>
          <w:rFonts w:ascii="Traditional Arabic" w:eastAsia="Calibri" w:hAnsi="Traditional Arabic" w:cs="Traditional Arabic" w:hint="cs"/>
          <w:sz w:val="32"/>
          <w:szCs w:val="32"/>
          <w:rtl/>
          <w:lang w:val="en-GB" w:bidi="ar-LY"/>
        </w:rPr>
        <w:t xml:space="preserve"> .</w:t>
      </w:r>
    </w:p>
    <w:p w14:paraId="6AEC91AF" w14:textId="7B561318" w:rsidR="00B620F3" w:rsidRPr="00D863EB" w:rsidRDefault="00B620F3" w:rsidP="00397A54">
      <w:pPr>
        <w:pStyle w:val="a5"/>
        <w:numPr>
          <w:ilvl w:val="0"/>
          <w:numId w:val="38"/>
        </w:numPr>
        <w:bidi/>
        <w:spacing w:after="0" w:line="360" w:lineRule="auto"/>
        <w:jc w:val="both"/>
        <w:rPr>
          <w:rFonts w:ascii="Traditional Arabic" w:eastAsia="Calibri" w:hAnsi="Traditional Arabic" w:cs="Traditional Arabic"/>
          <w:sz w:val="32"/>
          <w:szCs w:val="32"/>
          <w:lang w:val="en-GB" w:bidi="ar-LY"/>
        </w:rPr>
      </w:pPr>
      <w:r w:rsidRPr="00D863EB">
        <w:rPr>
          <w:rFonts w:ascii="Traditional Arabic" w:eastAsia="Calibri" w:hAnsi="Traditional Arabic" w:cs="Traditional Arabic"/>
          <w:sz w:val="32"/>
          <w:szCs w:val="32"/>
          <w:rtl/>
          <w:lang w:val="en-GB"/>
        </w:rPr>
        <w:t xml:space="preserve">محمد عبد الحميد المالكي، مجلة تحرير الكتابة العدد </w:t>
      </w:r>
      <w:r w:rsidR="0063658D" w:rsidRPr="0063658D">
        <w:rPr>
          <w:rFonts w:ascii="Traditional Arabic" w:eastAsia="Calibri" w:hAnsi="Traditional Arabic" w:cs="Traditional Arabic"/>
          <w:sz w:val="24"/>
          <w:szCs w:val="24"/>
          <w:rtl/>
          <w:lang w:val="en-GB"/>
        </w:rPr>
        <w:t>1</w:t>
      </w:r>
      <w:r w:rsidRPr="00D863EB">
        <w:rPr>
          <w:rFonts w:ascii="Traditional Arabic" w:eastAsia="Calibri" w:hAnsi="Traditional Arabic" w:cs="Traditional Arabic"/>
          <w:sz w:val="32"/>
          <w:szCs w:val="32"/>
          <w:rtl/>
          <w:lang w:val="en-GB"/>
        </w:rPr>
        <w:t xml:space="preserve">، ما بين النص الحجاجي والنص </w:t>
      </w:r>
      <w:proofErr w:type="spellStart"/>
      <w:r w:rsidRPr="00D863EB">
        <w:rPr>
          <w:rFonts w:ascii="Traditional Arabic" w:eastAsia="Calibri" w:hAnsi="Traditional Arabic" w:cs="Traditional Arabic"/>
          <w:sz w:val="32"/>
          <w:szCs w:val="32"/>
          <w:rtl/>
          <w:lang w:val="en-GB"/>
        </w:rPr>
        <w:t>الآمري</w:t>
      </w:r>
      <w:proofErr w:type="spellEnd"/>
      <w:r w:rsidRPr="00D863EB">
        <w:rPr>
          <w:rFonts w:ascii="Traditional Arabic" w:eastAsia="Calibri" w:hAnsi="Traditional Arabic" w:cs="Traditional Arabic"/>
          <w:sz w:val="32"/>
          <w:szCs w:val="32"/>
          <w:rtl/>
          <w:lang w:val="en-GB"/>
        </w:rPr>
        <w:t xml:space="preserve">، دار </w:t>
      </w:r>
      <w:proofErr w:type="spellStart"/>
      <w:r w:rsidRPr="00D863EB">
        <w:rPr>
          <w:rFonts w:ascii="Traditional Arabic" w:eastAsia="Calibri" w:hAnsi="Traditional Arabic" w:cs="Traditional Arabic"/>
          <w:sz w:val="32"/>
          <w:szCs w:val="32"/>
          <w:rtl/>
          <w:lang w:val="en-GB"/>
        </w:rPr>
        <w:t>تانيت</w:t>
      </w:r>
      <w:proofErr w:type="spellEnd"/>
      <w:r w:rsidRPr="00D863EB">
        <w:rPr>
          <w:rFonts w:ascii="Traditional Arabic" w:eastAsia="Calibri" w:hAnsi="Traditional Arabic" w:cs="Traditional Arabic"/>
          <w:sz w:val="32"/>
          <w:szCs w:val="32"/>
          <w:rtl/>
          <w:lang w:val="en-GB"/>
        </w:rPr>
        <w:t xml:space="preserve">، القاهرة، </w:t>
      </w:r>
      <w:r w:rsidR="0063658D" w:rsidRPr="0063658D">
        <w:rPr>
          <w:rFonts w:ascii="Traditional Arabic" w:eastAsia="Calibri" w:hAnsi="Traditional Arabic" w:cs="Traditional Arabic"/>
          <w:sz w:val="24"/>
          <w:szCs w:val="24"/>
          <w:rtl/>
          <w:lang w:val="en-GB"/>
        </w:rPr>
        <w:t>2002</w:t>
      </w:r>
      <w:r w:rsidRPr="00D863EB">
        <w:rPr>
          <w:rFonts w:ascii="Traditional Arabic" w:eastAsia="Calibri" w:hAnsi="Traditional Arabic" w:cs="Traditional Arabic"/>
          <w:sz w:val="32"/>
          <w:szCs w:val="32"/>
          <w:rtl/>
          <w:lang w:val="en-GB"/>
        </w:rPr>
        <w:t>.</w:t>
      </w:r>
    </w:p>
    <w:p w14:paraId="2083BD51" w14:textId="77777777" w:rsidR="00397A54" w:rsidRDefault="00397A54" w:rsidP="00397A54">
      <w:pPr>
        <w:widowControl w:val="0"/>
        <w:bidi/>
        <w:spacing w:after="0" w:line="240" w:lineRule="auto"/>
        <w:ind w:left="20" w:hanging="20"/>
        <w:jc w:val="both"/>
        <w:rPr>
          <w:rFonts w:ascii="Traditional Arabic" w:eastAsia="Calibri" w:hAnsi="Traditional Arabic" w:cs="Traditional Arabic"/>
          <w:b/>
          <w:bCs/>
          <w:sz w:val="32"/>
          <w:szCs w:val="32"/>
          <w:rtl/>
        </w:rPr>
      </w:pPr>
    </w:p>
    <w:p w14:paraId="23A46432" w14:textId="26F9C637" w:rsidR="003B5E41" w:rsidRPr="00D863EB" w:rsidRDefault="003B5E41" w:rsidP="00397A54">
      <w:pPr>
        <w:widowControl w:val="0"/>
        <w:bidi/>
        <w:spacing w:after="0" w:line="360" w:lineRule="auto"/>
        <w:ind w:left="20" w:hanging="20"/>
        <w:jc w:val="both"/>
        <w:rPr>
          <w:rFonts w:ascii="Traditional Arabic" w:eastAsia="Calibri" w:hAnsi="Traditional Arabic" w:cs="Traditional Arabic"/>
          <w:b/>
          <w:bCs/>
          <w:sz w:val="32"/>
          <w:szCs w:val="32"/>
          <w:lang w:bidi="ar-LY"/>
        </w:rPr>
      </w:pPr>
      <w:r w:rsidRPr="00D863EB">
        <w:rPr>
          <w:rFonts w:ascii="Traditional Arabic" w:eastAsia="Calibri" w:hAnsi="Traditional Arabic" w:cs="Traditional Arabic"/>
          <w:b/>
          <w:bCs/>
          <w:sz w:val="32"/>
          <w:szCs w:val="32"/>
          <w:rtl/>
        </w:rPr>
        <w:t>صعوبات البحث</w:t>
      </w:r>
    </w:p>
    <w:p w14:paraId="74A49E23" w14:textId="77777777" w:rsidR="003B5E41" w:rsidRPr="00D863EB" w:rsidRDefault="003B5E41" w:rsidP="001C00D1">
      <w:pPr>
        <w:widowControl w:val="0"/>
        <w:numPr>
          <w:ilvl w:val="0"/>
          <w:numId w:val="21"/>
        </w:numPr>
        <w:bidi/>
        <w:spacing w:after="0" w:line="360" w:lineRule="auto"/>
        <w:jc w:val="both"/>
        <w:rPr>
          <w:rFonts w:ascii="Traditional Arabic" w:eastAsia="Calibri" w:hAnsi="Traditional Arabic" w:cs="Traditional Arabic"/>
          <w:sz w:val="32"/>
          <w:szCs w:val="32"/>
          <w:lang w:bidi="ar-LY"/>
        </w:rPr>
      </w:pPr>
      <w:r w:rsidRPr="00D863EB">
        <w:rPr>
          <w:rFonts w:ascii="Traditional Arabic" w:eastAsia="Calibri" w:hAnsi="Traditional Arabic" w:cs="Traditional Arabic"/>
          <w:sz w:val="32"/>
          <w:szCs w:val="32"/>
          <w:rtl/>
        </w:rPr>
        <w:t>البداية كانت مع طبيعة المقاربة الحديثة نسبيًا، خاصة في جانب التطبيق. فغالبية المقاربات التي اطلعتُ عليها -على الأقل- لم أجد دراسة تناولت نموذج الدراسة المتمثل في المقالة الأدبية بآليات الحجاج</w:t>
      </w:r>
      <w:r w:rsidRPr="00D863EB">
        <w:rPr>
          <w:rFonts w:ascii="Traditional Arabic" w:eastAsia="Calibri" w:hAnsi="Traditional Arabic" w:cs="Traditional Arabic"/>
          <w:sz w:val="32"/>
          <w:szCs w:val="32"/>
          <w:lang w:bidi="ar-LY"/>
        </w:rPr>
        <w:t>.</w:t>
      </w:r>
    </w:p>
    <w:p w14:paraId="6A53ABF5" w14:textId="13E72A18" w:rsidR="003B5E41" w:rsidRPr="00D863EB" w:rsidRDefault="003B5E41" w:rsidP="001C00D1">
      <w:pPr>
        <w:widowControl w:val="0"/>
        <w:numPr>
          <w:ilvl w:val="0"/>
          <w:numId w:val="21"/>
        </w:numPr>
        <w:bidi/>
        <w:spacing w:after="0" w:line="360" w:lineRule="auto"/>
        <w:jc w:val="both"/>
        <w:rPr>
          <w:rFonts w:ascii="Traditional Arabic" w:eastAsia="Calibri" w:hAnsi="Traditional Arabic" w:cs="Traditional Arabic"/>
          <w:sz w:val="32"/>
          <w:szCs w:val="32"/>
          <w:lang w:bidi="ar-LY"/>
        </w:rPr>
      </w:pPr>
      <w:r w:rsidRPr="00D863EB">
        <w:rPr>
          <w:rFonts w:ascii="Traditional Arabic" w:eastAsia="Calibri" w:hAnsi="Traditional Arabic" w:cs="Traditional Arabic"/>
          <w:sz w:val="32"/>
          <w:szCs w:val="32"/>
          <w:rtl/>
        </w:rPr>
        <w:t xml:space="preserve">صعوبة الحصول على المقالات الخاصة بنموذج البحث </w:t>
      </w:r>
      <w:r w:rsidR="007774B9" w:rsidRPr="00D863EB">
        <w:rPr>
          <w:rFonts w:ascii="Traditional Arabic" w:eastAsia="Calibri" w:hAnsi="Traditional Arabic" w:cs="Traditional Arabic" w:hint="cs"/>
          <w:sz w:val="32"/>
          <w:szCs w:val="32"/>
          <w:rtl/>
        </w:rPr>
        <w:t>بحيث كان</w:t>
      </w:r>
      <w:r w:rsidR="00BD1BC4" w:rsidRPr="00D863EB">
        <w:rPr>
          <w:rFonts w:ascii="Traditional Arabic" w:eastAsia="Calibri" w:hAnsi="Traditional Arabic" w:cs="Traditional Arabic" w:hint="cs"/>
          <w:sz w:val="32"/>
          <w:szCs w:val="32"/>
          <w:rtl/>
        </w:rPr>
        <w:t xml:space="preserve"> </w:t>
      </w:r>
      <w:r w:rsidR="00BD4865" w:rsidRPr="00D863EB">
        <w:rPr>
          <w:rFonts w:ascii="Traditional Arabic" w:eastAsia="Calibri" w:hAnsi="Traditional Arabic" w:cs="Traditional Arabic" w:hint="cs"/>
          <w:sz w:val="32"/>
          <w:szCs w:val="32"/>
          <w:rtl/>
        </w:rPr>
        <w:t xml:space="preserve">جمع المقالات الأدبية لدى </w:t>
      </w:r>
      <w:r w:rsidRPr="00D863EB">
        <w:rPr>
          <w:rFonts w:ascii="Traditional Arabic" w:eastAsia="Calibri" w:hAnsi="Traditional Arabic" w:cs="Traditional Arabic"/>
          <w:sz w:val="32"/>
          <w:szCs w:val="32"/>
          <w:rtl/>
        </w:rPr>
        <w:t xml:space="preserve">الكاتب </w:t>
      </w:r>
      <w:proofErr w:type="spellStart"/>
      <w:r w:rsidRPr="00D863EB">
        <w:rPr>
          <w:rFonts w:ascii="Traditional Arabic" w:eastAsia="Calibri" w:hAnsi="Traditional Arabic" w:cs="Traditional Arabic"/>
          <w:sz w:val="32"/>
          <w:szCs w:val="32"/>
          <w:rtl/>
        </w:rPr>
        <w:t>الماعزي</w:t>
      </w:r>
      <w:proofErr w:type="spellEnd"/>
      <w:r w:rsidRPr="00D863EB">
        <w:rPr>
          <w:rFonts w:ascii="Traditional Arabic" w:eastAsia="Calibri" w:hAnsi="Traditional Arabic" w:cs="Traditional Arabic"/>
          <w:sz w:val="32"/>
          <w:szCs w:val="32"/>
          <w:rtl/>
        </w:rPr>
        <w:t xml:space="preserve">، </w:t>
      </w:r>
      <w:r w:rsidR="008C4E60" w:rsidRPr="00D863EB">
        <w:rPr>
          <w:rFonts w:ascii="Traditional Arabic" w:eastAsia="Calibri" w:hAnsi="Traditional Arabic" w:cs="Traditional Arabic" w:hint="cs"/>
          <w:sz w:val="32"/>
          <w:szCs w:val="32"/>
          <w:rtl/>
        </w:rPr>
        <w:t>رهين البحث المضنى .</w:t>
      </w:r>
    </w:p>
    <w:p w14:paraId="26F8D0F7" w14:textId="77777777" w:rsidR="003B5E41" w:rsidRPr="00D863EB" w:rsidRDefault="003B5E41" w:rsidP="001C00D1">
      <w:pPr>
        <w:widowControl w:val="0"/>
        <w:numPr>
          <w:ilvl w:val="0"/>
          <w:numId w:val="21"/>
        </w:numPr>
        <w:bidi/>
        <w:spacing w:after="0" w:line="360" w:lineRule="auto"/>
        <w:jc w:val="both"/>
        <w:rPr>
          <w:rFonts w:ascii="Traditional Arabic" w:eastAsia="Calibri" w:hAnsi="Traditional Arabic" w:cs="Traditional Arabic"/>
          <w:sz w:val="32"/>
          <w:szCs w:val="32"/>
          <w:lang w:bidi="ar-LY"/>
        </w:rPr>
      </w:pPr>
      <w:r w:rsidRPr="00D863EB">
        <w:rPr>
          <w:rFonts w:ascii="Traditional Arabic" w:eastAsia="Calibri" w:hAnsi="Traditional Arabic" w:cs="Traditional Arabic"/>
          <w:sz w:val="32"/>
          <w:szCs w:val="32"/>
          <w:rtl/>
        </w:rPr>
        <w:t xml:space="preserve">فيما يخص الاقتباسات، اعتمدنا إجراءات خاصة، مثل: أغلب الاقتباسات ستكون </w:t>
      </w:r>
      <w:r w:rsidRPr="00D863EB">
        <w:rPr>
          <w:rFonts w:ascii="Traditional Arabic" w:eastAsia="Calibri" w:hAnsi="Traditional Arabic" w:cs="Traditional Arabic"/>
          <w:sz w:val="32"/>
          <w:szCs w:val="32"/>
          <w:lang w:bidi="ar-LY"/>
        </w:rPr>
        <w:t>"</w:t>
      </w:r>
      <w:r w:rsidRPr="00D863EB">
        <w:rPr>
          <w:rFonts w:ascii="Traditional Arabic" w:eastAsia="Calibri" w:hAnsi="Traditional Arabic" w:cs="Traditional Arabic"/>
          <w:sz w:val="32"/>
          <w:szCs w:val="32"/>
          <w:rtl/>
        </w:rPr>
        <w:t>بتصرف</w:t>
      </w:r>
      <w:r w:rsidRPr="00D863EB">
        <w:rPr>
          <w:rFonts w:ascii="Traditional Arabic" w:eastAsia="Calibri" w:hAnsi="Traditional Arabic" w:cs="Traditional Arabic"/>
          <w:sz w:val="32"/>
          <w:szCs w:val="32"/>
          <w:lang w:bidi="ar-LY"/>
        </w:rPr>
        <w:t>"</w:t>
      </w:r>
      <w:r w:rsidRPr="00D863EB">
        <w:rPr>
          <w:rFonts w:ascii="Traditional Arabic" w:eastAsia="Calibri" w:hAnsi="Traditional Arabic" w:cs="Traditional Arabic"/>
          <w:sz w:val="32"/>
          <w:szCs w:val="32"/>
          <w:rtl/>
        </w:rPr>
        <w:t xml:space="preserve">، خصوصًا الاقتباسات التي تعتمد على مصادر تعد مرجعًا أساسيًا في موضوعها، لأن أغلب المصادر التي تناولت الموضوع تُحيل إليها، مثل كتاب </w:t>
      </w:r>
      <w:r w:rsidRPr="00D863EB">
        <w:rPr>
          <w:rFonts w:ascii="Traditional Arabic" w:eastAsia="Calibri" w:hAnsi="Traditional Arabic" w:cs="Traditional Arabic"/>
          <w:i/>
          <w:iCs/>
          <w:sz w:val="32"/>
          <w:szCs w:val="32"/>
          <w:rtl/>
        </w:rPr>
        <w:t>فن المقالة</w:t>
      </w:r>
      <w:r w:rsidRPr="00D863EB">
        <w:rPr>
          <w:rFonts w:ascii="Traditional Arabic" w:eastAsia="Calibri" w:hAnsi="Traditional Arabic" w:cs="Traditional Arabic"/>
          <w:sz w:val="32"/>
          <w:szCs w:val="32"/>
          <w:rtl/>
        </w:rPr>
        <w:t xml:space="preserve"> لمحمد نجم، وكتاب </w:t>
      </w:r>
      <w:r w:rsidRPr="00D863EB">
        <w:rPr>
          <w:rFonts w:ascii="Traditional Arabic" w:eastAsia="Calibri" w:hAnsi="Traditional Arabic" w:cs="Traditional Arabic"/>
          <w:i/>
          <w:iCs/>
          <w:sz w:val="32"/>
          <w:szCs w:val="32"/>
          <w:rtl/>
        </w:rPr>
        <w:t>نحو نظرية فلسفية في الحجاج البلاغي</w:t>
      </w:r>
      <w:r w:rsidRPr="00D863EB">
        <w:rPr>
          <w:rFonts w:ascii="Traditional Arabic" w:eastAsia="Calibri" w:hAnsi="Traditional Arabic" w:cs="Traditional Arabic"/>
          <w:sz w:val="32"/>
          <w:szCs w:val="32"/>
          <w:rtl/>
        </w:rPr>
        <w:t xml:space="preserve"> </w:t>
      </w:r>
      <w:proofErr w:type="spellStart"/>
      <w:r w:rsidRPr="00D863EB">
        <w:rPr>
          <w:rFonts w:ascii="Traditional Arabic" w:eastAsia="Calibri" w:hAnsi="Traditional Arabic" w:cs="Traditional Arabic"/>
          <w:sz w:val="32"/>
          <w:szCs w:val="32"/>
          <w:rtl/>
        </w:rPr>
        <w:t>لشاييم</w:t>
      </w:r>
      <w:proofErr w:type="spellEnd"/>
      <w:r w:rsidRPr="00D863EB">
        <w:rPr>
          <w:rFonts w:ascii="Traditional Arabic" w:eastAsia="Calibri" w:hAnsi="Traditional Arabic" w:cs="Traditional Arabic"/>
          <w:sz w:val="32"/>
          <w:szCs w:val="32"/>
          <w:rtl/>
        </w:rPr>
        <w:t xml:space="preserve"> </w:t>
      </w:r>
      <w:proofErr w:type="spellStart"/>
      <w:r w:rsidRPr="00D863EB">
        <w:rPr>
          <w:rFonts w:ascii="Traditional Arabic" w:eastAsia="Calibri" w:hAnsi="Traditional Arabic" w:cs="Traditional Arabic"/>
          <w:sz w:val="32"/>
          <w:szCs w:val="32"/>
          <w:rtl/>
        </w:rPr>
        <w:t>بيرلمان</w:t>
      </w:r>
      <w:proofErr w:type="spellEnd"/>
      <w:r w:rsidRPr="00D863EB">
        <w:rPr>
          <w:rFonts w:ascii="Traditional Arabic" w:eastAsia="Calibri" w:hAnsi="Traditional Arabic" w:cs="Traditional Arabic"/>
          <w:sz w:val="32"/>
          <w:szCs w:val="32"/>
          <w:rtl/>
        </w:rPr>
        <w:t>، ترجمة أنور طاهر</w:t>
      </w:r>
      <w:r w:rsidRPr="00D863EB">
        <w:rPr>
          <w:rFonts w:ascii="Traditional Arabic" w:eastAsia="Calibri" w:hAnsi="Traditional Arabic" w:cs="Traditional Arabic"/>
          <w:sz w:val="32"/>
          <w:szCs w:val="32"/>
          <w:lang w:bidi="ar-LY"/>
        </w:rPr>
        <w:t>.</w:t>
      </w:r>
    </w:p>
    <w:p w14:paraId="327549FB" w14:textId="77777777" w:rsidR="003B5E41" w:rsidRPr="00D863EB" w:rsidRDefault="003B5E41" w:rsidP="001C00D1">
      <w:pPr>
        <w:widowControl w:val="0"/>
        <w:numPr>
          <w:ilvl w:val="0"/>
          <w:numId w:val="21"/>
        </w:numPr>
        <w:bidi/>
        <w:spacing w:after="0" w:line="360" w:lineRule="auto"/>
        <w:jc w:val="both"/>
        <w:rPr>
          <w:rFonts w:ascii="Traditional Arabic" w:eastAsia="Calibri" w:hAnsi="Traditional Arabic" w:cs="Traditional Arabic"/>
          <w:sz w:val="32"/>
          <w:szCs w:val="32"/>
          <w:lang w:bidi="ar-LY"/>
        </w:rPr>
      </w:pPr>
      <w:r w:rsidRPr="00D863EB">
        <w:rPr>
          <w:rFonts w:ascii="Traditional Arabic" w:eastAsia="Calibri" w:hAnsi="Traditional Arabic" w:cs="Traditional Arabic"/>
          <w:sz w:val="32"/>
          <w:szCs w:val="32"/>
          <w:rtl/>
        </w:rPr>
        <w:t>اعتمدت الدراسة في مبحث رصد الأفعال وتأويلها، ومبحث التمثيل الحجاجي للمقالات، على التفاعل الذاتي مع المختارات. لم أعتمد على الدراسات السابقة؛ إذ اعتبرتُ أن النتائج المستخلصة هي نتاج تفاعل مباشر وخاص مع النماذج</w:t>
      </w:r>
      <w:r w:rsidRPr="00D863EB">
        <w:rPr>
          <w:rFonts w:ascii="Traditional Arabic" w:eastAsia="Calibri" w:hAnsi="Traditional Arabic" w:cs="Traditional Arabic"/>
          <w:sz w:val="32"/>
          <w:szCs w:val="32"/>
          <w:lang w:bidi="ar-LY"/>
        </w:rPr>
        <w:t>.</w:t>
      </w:r>
    </w:p>
    <w:p w14:paraId="58A3E924" w14:textId="77777777" w:rsidR="003B5E41" w:rsidRPr="00D863EB" w:rsidRDefault="003B5E41" w:rsidP="001C00D1">
      <w:pPr>
        <w:widowControl w:val="0"/>
        <w:numPr>
          <w:ilvl w:val="0"/>
          <w:numId w:val="21"/>
        </w:numPr>
        <w:bidi/>
        <w:spacing w:after="0" w:line="360" w:lineRule="auto"/>
        <w:jc w:val="both"/>
        <w:rPr>
          <w:rFonts w:ascii="Traditional Arabic" w:eastAsia="Calibri" w:hAnsi="Traditional Arabic" w:cs="Traditional Arabic"/>
          <w:sz w:val="32"/>
          <w:szCs w:val="32"/>
          <w:lang w:bidi="ar-LY"/>
        </w:rPr>
      </w:pPr>
      <w:r w:rsidRPr="00D863EB">
        <w:rPr>
          <w:rFonts w:ascii="Traditional Arabic" w:eastAsia="Calibri" w:hAnsi="Traditional Arabic" w:cs="Traditional Arabic"/>
          <w:sz w:val="32"/>
          <w:szCs w:val="32"/>
          <w:rtl/>
        </w:rPr>
        <w:lastRenderedPageBreak/>
        <w:t xml:space="preserve">خصوصية كتابات </w:t>
      </w:r>
      <w:proofErr w:type="spellStart"/>
      <w:r w:rsidRPr="00D863EB">
        <w:rPr>
          <w:rFonts w:ascii="Traditional Arabic" w:eastAsia="Calibri" w:hAnsi="Traditional Arabic" w:cs="Traditional Arabic"/>
          <w:sz w:val="32"/>
          <w:szCs w:val="32"/>
          <w:rtl/>
        </w:rPr>
        <w:t>الماعزي</w:t>
      </w:r>
      <w:proofErr w:type="spellEnd"/>
      <w:r w:rsidRPr="00D863EB">
        <w:rPr>
          <w:rFonts w:ascii="Traditional Arabic" w:eastAsia="Calibri" w:hAnsi="Traditional Arabic" w:cs="Traditional Arabic"/>
          <w:sz w:val="32"/>
          <w:szCs w:val="32"/>
          <w:rtl/>
        </w:rPr>
        <w:t xml:space="preserve"> الأدبية -فيما اطلعت عليه من مقالات على الأقل- تميزت برؤية خاصة وفلسفة فريدة في معالجة القضايا الأدبية والفكرية، بالإضافة إلى البناء النصي الذي يجمع بين جمل مباشرة ومحددة توهم بضبط المعنى، لكنها فجأة وبدون سابق إنذار تتفلت وتطلب مزيدًا من التعمق والنظر. وهذا ما يغري الباحث ويستثير فضوله لتتبع العلامات التي يتركها مخفية في تركيبات وصيغ أدبية تخفي أكثر مما تُظهر</w:t>
      </w:r>
      <w:r w:rsidRPr="00D863EB">
        <w:rPr>
          <w:rFonts w:ascii="Traditional Arabic" w:eastAsia="Calibri" w:hAnsi="Traditional Arabic" w:cs="Traditional Arabic"/>
          <w:sz w:val="32"/>
          <w:szCs w:val="32"/>
          <w:lang w:bidi="ar-LY"/>
        </w:rPr>
        <w:t>.</w:t>
      </w:r>
    </w:p>
    <w:p w14:paraId="2333E472" w14:textId="77777777" w:rsidR="003B5E41" w:rsidRPr="00D863EB" w:rsidRDefault="003B5E41" w:rsidP="00C3267C">
      <w:pPr>
        <w:widowControl w:val="0"/>
        <w:bidi/>
        <w:spacing w:after="0" w:line="360" w:lineRule="auto"/>
        <w:ind w:left="20" w:hanging="20"/>
        <w:jc w:val="both"/>
        <w:rPr>
          <w:rFonts w:ascii="Traditional Arabic" w:eastAsia="Calibri" w:hAnsi="Traditional Arabic" w:cs="Traditional Arabic"/>
          <w:sz w:val="32"/>
          <w:szCs w:val="32"/>
          <w:lang w:bidi="ar-LY"/>
        </w:rPr>
      </w:pPr>
      <w:r w:rsidRPr="00D863EB">
        <w:rPr>
          <w:rFonts w:ascii="Traditional Arabic" w:eastAsia="Calibri" w:hAnsi="Traditional Arabic" w:cs="Traditional Arabic"/>
          <w:sz w:val="32"/>
          <w:szCs w:val="32"/>
          <w:rtl/>
        </w:rPr>
        <w:t>هذا الأمر شكل تحديًا وصعوبة في الوصول إلى تأويلات تقترب دون أن تدّعي الوصول إلى الحقيقة الكاملة، لأن المعنى يكمن في بطن الكاتب. كل ما يمكننا فعله هو محاولة استنباط الغرض وفقًا لمحددات ومعطيات تساعد على تقديم فهم ونتيجة مبدئية، لعلها تضيف شيئًا من الضوء وإن عجزت عن الكشف التام</w:t>
      </w:r>
      <w:r w:rsidRPr="00D863EB">
        <w:rPr>
          <w:rFonts w:ascii="Traditional Arabic" w:eastAsia="Calibri" w:hAnsi="Traditional Arabic" w:cs="Traditional Arabic"/>
          <w:sz w:val="32"/>
          <w:szCs w:val="32"/>
          <w:lang w:bidi="ar-LY"/>
        </w:rPr>
        <w:t>.</w:t>
      </w:r>
    </w:p>
    <w:p w14:paraId="18CF9F24" w14:textId="77777777" w:rsidR="003B5E41" w:rsidRPr="00D863EB" w:rsidRDefault="003B5E41" w:rsidP="00C3267C">
      <w:pPr>
        <w:widowControl w:val="0"/>
        <w:bidi/>
        <w:spacing w:after="0" w:line="360" w:lineRule="auto"/>
        <w:ind w:left="20" w:hanging="20"/>
        <w:jc w:val="both"/>
        <w:rPr>
          <w:rFonts w:ascii="Traditional Arabic" w:eastAsia="Calibri" w:hAnsi="Traditional Arabic" w:cs="Traditional Arabic"/>
          <w:sz w:val="32"/>
          <w:szCs w:val="32"/>
          <w:lang w:bidi="ar-LY"/>
        </w:rPr>
      </w:pPr>
      <w:r w:rsidRPr="00D863EB">
        <w:rPr>
          <w:rFonts w:ascii="Traditional Arabic" w:eastAsia="Calibri" w:hAnsi="Traditional Arabic" w:cs="Traditional Arabic"/>
          <w:sz w:val="32"/>
          <w:szCs w:val="32"/>
          <w:rtl/>
        </w:rPr>
        <w:t>ختامًا، فإن هذه الصعوبات المتعددة، من قلة الدراسات السابقة المتعلقة بالمقالة الأدبية من منظور حجاجي، إلى محدودية المصادر المتوفرة وصعوبة الحصول على نماذج متنوعة، قد أثرت بشكل مباشر على البحث. فقد فرضت هذه التحديات مقاربة منهجية تعتمد بشكل أكبر على التفاعل الذاتي مع النصوص والمقالات المتوفرة، مما جعل من نتائج البحث انعكاسًا خاصًا لتجربة الباحثة مع النماذج المدروسة. وعلى الرغم من هذه التحديات، فقد أضافت بُعدًا أصيلًا لعملية البحث، حيث أتاحت فرصة لاستكشاف الرؤى والأساليب الجديدة التي قد تفتح آفاقًا للدارسات المستقبلية</w:t>
      </w:r>
      <w:r w:rsidRPr="00D863EB">
        <w:rPr>
          <w:rFonts w:ascii="Traditional Arabic" w:eastAsia="Calibri" w:hAnsi="Traditional Arabic" w:cs="Traditional Arabic"/>
          <w:sz w:val="32"/>
          <w:szCs w:val="32"/>
          <w:lang w:bidi="ar-LY"/>
        </w:rPr>
        <w:t>.</w:t>
      </w:r>
    </w:p>
    <w:p w14:paraId="7018E49E" w14:textId="77777777" w:rsidR="003B5E41" w:rsidRPr="00D863EB" w:rsidRDefault="003B5E41" w:rsidP="00C3267C">
      <w:pPr>
        <w:widowControl w:val="0"/>
        <w:bidi/>
        <w:spacing w:after="0" w:line="360" w:lineRule="auto"/>
        <w:ind w:left="20" w:hanging="20"/>
        <w:jc w:val="both"/>
        <w:rPr>
          <w:rFonts w:ascii="Traditional Arabic" w:eastAsia="Calibri" w:hAnsi="Traditional Arabic" w:cs="Traditional Arabic"/>
          <w:sz w:val="32"/>
          <w:szCs w:val="32"/>
          <w:lang w:bidi="ar-LY"/>
        </w:rPr>
      </w:pPr>
    </w:p>
    <w:p w14:paraId="0607789D" w14:textId="77777777" w:rsidR="00F41CBC" w:rsidRPr="00D863EB" w:rsidRDefault="00F41CBC" w:rsidP="00C3267C">
      <w:pPr>
        <w:widowControl w:val="0"/>
        <w:bidi/>
        <w:spacing w:after="0" w:line="360" w:lineRule="auto"/>
        <w:ind w:left="20" w:hanging="20"/>
        <w:jc w:val="both"/>
        <w:rPr>
          <w:rFonts w:ascii="Traditional Arabic" w:eastAsia="Calibri" w:hAnsi="Traditional Arabic" w:cs="Traditional Arabic"/>
          <w:sz w:val="32"/>
          <w:szCs w:val="32"/>
          <w:rtl/>
          <w:lang w:bidi="ar-LY"/>
        </w:rPr>
      </w:pPr>
    </w:p>
    <w:p w14:paraId="67AAD236" w14:textId="77777777" w:rsidR="00F41CBC" w:rsidRPr="00D863EB" w:rsidRDefault="00F41CBC" w:rsidP="00C3267C">
      <w:pPr>
        <w:widowControl w:val="0"/>
        <w:bidi/>
        <w:spacing w:after="0" w:line="360" w:lineRule="auto"/>
        <w:ind w:left="20" w:hanging="20"/>
        <w:jc w:val="both"/>
        <w:rPr>
          <w:rFonts w:ascii="Traditional Arabic" w:eastAsia="Calibri" w:hAnsi="Traditional Arabic" w:cs="Traditional Arabic"/>
          <w:sz w:val="32"/>
          <w:szCs w:val="32"/>
          <w:rtl/>
          <w:lang w:bidi="ar-LY"/>
        </w:rPr>
      </w:pPr>
    </w:p>
    <w:p w14:paraId="1F4F3DC8" w14:textId="77777777" w:rsidR="00F41CBC" w:rsidRPr="00D863EB" w:rsidRDefault="00F41CBC" w:rsidP="00C3267C">
      <w:pPr>
        <w:widowControl w:val="0"/>
        <w:bidi/>
        <w:spacing w:after="0" w:line="360" w:lineRule="auto"/>
        <w:ind w:left="20" w:hanging="20"/>
        <w:jc w:val="both"/>
        <w:rPr>
          <w:rFonts w:ascii="Traditional Arabic" w:eastAsia="Calibri" w:hAnsi="Traditional Arabic" w:cs="Traditional Arabic"/>
          <w:sz w:val="32"/>
          <w:szCs w:val="32"/>
          <w:rtl/>
          <w:lang w:bidi="ar-LY"/>
        </w:rPr>
      </w:pPr>
    </w:p>
    <w:p w14:paraId="3E01E52B" w14:textId="77777777" w:rsidR="00F41CBC" w:rsidRPr="00D863EB" w:rsidRDefault="00F41CBC" w:rsidP="00C3267C">
      <w:pPr>
        <w:widowControl w:val="0"/>
        <w:bidi/>
        <w:spacing w:after="0" w:line="360" w:lineRule="auto"/>
        <w:ind w:left="20" w:hanging="20"/>
        <w:jc w:val="both"/>
        <w:rPr>
          <w:rFonts w:ascii="Traditional Arabic" w:eastAsia="Calibri" w:hAnsi="Traditional Arabic" w:cs="Traditional Arabic"/>
          <w:sz w:val="32"/>
          <w:szCs w:val="32"/>
          <w:rtl/>
          <w:lang w:bidi="ar-LY"/>
        </w:rPr>
      </w:pPr>
    </w:p>
    <w:p w14:paraId="69C16F58" w14:textId="77777777" w:rsidR="00FE7D58" w:rsidRPr="00D863EB" w:rsidRDefault="00FE7D58" w:rsidP="00C3267C">
      <w:pPr>
        <w:widowControl w:val="0"/>
        <w:bidi/>
        <w:spacing w:after="0" w:line="360" w:lineRule="auto"/>
        <w:ind w:left="20" w:hanging="20"/>
        <w:jc w:val="both"/>
        <w:rPr>
          <w:rFonts w:ascii="Traditional Arabic" w:eastAsia="Calibri" w:hAnsi="Traditional Arabic" w:cs="Traditional Arabic"/>
          <w:sz w:val="32"/>
          <w:szCs w:val="32"/>
          <w:rtl/>
          <w:lang w:bidi="ar-LY"/>
        </w:rPr>
      </w:pPr>
    </w:p>
    <w:p w14:paraId="3CD9832C" w14:textId="77777777" w:rsidR="00FE7D58" w:rsidRPr="00D863EB" w:rsidRDefault="00FE7D58" w:rsidP="00C3267C">
      <w:pPr>
        <w:widowControl w:val="0"/>
        <w:bidi/>
        <w:spacing w:after="0" w:line="360" w:lineRule="auto"/>
        <w:ind w:left="20" w:hanging="20"/>
        <w:jc w:val="both"/>
        <w:rPr>
          <w:rFonts w:ascii="Traditional Arabic" w:eastAsia="Calibri" w:hAnsi="Traditional Arabic" w:cs="Traditional Arabic"/>
          <w:sz w:val="32"/>
          <w:szCs w:val="32"/>
          <w:rtl/>
          <w:lang w:bidi="ar-LY"/>
        </w:rPr>
      </w:pPr>
    </w:p>
    <w:p w14:paraId="7F8A00A7" w14:textId="77777777" w:rsidR="00FE7D58" w:rsidRPr="00D863EB" w:rsidRDefault="00FE7D58" w:rsidP="00C3267C">
      <w:pPr>
        <w:widowControl w:val="0"/>
        <w:bidi/>
        <w:spacing w:after="0" w:line="360" w:lineRule="auto"/>
        <w:ind w:left="20" w:hanging="20"/>
        <w:jc w:val="both"/>
        <w:rPr>
          <w:rFonts w:ascii="Traditional Arabic" w:eastAsia="Calibri" w:hAnsi="Traditional Arabic" w:cs="Traditional Arabic"/>
          <w:sz w:val="32"/>
          <w:szCs w:val="32"/>
          <w:rtl/>
          <w:lang w:bidi="ar-LY"/>
        </w:rPr>
      </w:pPr>
    </w:p>
    <w:p w14:paraId="6C48066B" w14:textId="77777777" w:rsidR="00FE7D58" w:rsidRPr="00D863EB" w:rsidRDefault="00FE7D58" w:rsidP="00C3267C">
      <w:pPr>
        <w:widowControl w:val="0"/>
        <w:bidi/>
        <w:spacing w:after="0" w:line="360" w:lineRule="auto"/>
        <w:ind w:left="20" w:hanging="20"/>
        <w:jc w:val="both"/>
        <w:rPr>
          <w:rFonts w:ascii="Traditional Arabic" w:eastAsia="Calibri" w:hAnsi="Traditional Arabic" w:cs="Traditional Arabic"/>
          <w:sz w:val="32"/>
          <w:szCs w:val="32"/>
          <w:rtl/>
          <w:lang w:bidi="ar-LY"/>
        </w:rPr>
      </w:pPr>
    </w:p>
    <w:p w14:paraId="622F5BF0" w14:textId="5B7FCDD2" w:rsidR="004150D9" w:rsidRPr="00EF0DEC" w:rsidRDefault="00EF0DEC" w:rsidP="00023A3F">
      <w:pPr>
        <w:pStyle w:val="1"/>
        <w:bidi/>
        <w:jc w:val="center"/>
        <w:rPr>
          <w:rFonts w:ascii="Traditional Arabic" w:eastAsia="Calibri" w:hAnsi="Traditional Arabic" w:cs="Traditional Arabic"/>
          <w:color w:val="auto"/>
          <w:sz w:val="60"/>
          <w:szCs w:val="60"/>
          <w:rtl/>
          <w:lang w:bidi="ar-LY"/>
        </w:rPr>
      </w:pPr>
      <w:bookmarkStart w:id="9" w:name="_Toc212287334"/>
      <w:r w:rsidRPr="00EF0DEC">
        <w:rPr>
          <w:rFonts w:ascii="Traditional Arabic" w:eastAsia="Calibri" w:hAnsi="Traditional Arabic" w:cs="Traditional Arabic"/>
          <w:color w:val="auto"/>
          <w:sz w:val="60"/>
          <w:szCs w:val="60"/>
          <w:rtl/>
          <w:lang w:bidi="ar-LY"/>
        </w:rPr>
        <w:t>الفصل ال</w:t>
      </w:r>
      <w:r w:rsidRPr="00EF0DEC">
        <w:rPr>
          <w:rFonts w:ascii="Traditional Arabic" w:eastAsia="Calibri" w:hAnsi="Traditional Arabic" w:cs="Traditional Arabic" w:hint="cs"/>
          <w:color w:val="auto"/>
          <w:sz w:val="60"/>
          <w:szCs w:val="60"/>
          <w:rtl/>
          <w:lang w:bidi="ar-LY"/>
        </w:rPr>
        <w:t>أ</w:t>
      </w:r>
      <w:r w:rsidR="00173AB2" w:rsidRPr="00EF0DEC">
        <w:rPr>
          <w:rFonts w:ascii="Traditional Arabic" w:eastAsia="Calibri" w:hAnsi="Traditional Arabic" w:cs="Traditional Arabic"/>
          <w:color w:val="auto"/>
          <w:sz w:val="60"/>
          <w:szCs w:val="60"/>
          <w:rtl/>
          <w:lang w:bidi="ar-LY"/>
        </w:rPr>
        <w:t>ول: الإطار النظري</w:t>
      </w:r>
      <w:bookmarkEnd w:id="9"/>
    </w:p>
    <w:p w14:paraId="76D67D5E" w14:textId="13B9A9BA" w:rsidR="00173AB2" w:rsidRPr="00EF0DEC" w:rsidRDefault="00173AB2" w:rsidP="00EC2591">
      <w:pPr>
        <w:pStyle w:val="2"/>
        <w:bidi/>
        <w:jc w:val="center"/>
        <w:rPr>
          <w:rFonts w:ascii="Sakkal Majalla" w:eastAsia="Calibri" w:hAnsi="Sakkal Majalla" w:cs="Sakkal Majalla"/>
          <w:sz w:val="44"/>
          <w:szCs w:val="44"/>
          <w:rtl/>
          <w:lang w:bidi="ar-LY"/>
        </w:rPr>
      </w:pPr>
      <w:bookmarkStart w:id="10" w:name="_Toc212287335"/>
      <w:r w:rsidRPr="00EF0DEC">
        <w:rPr>
          <w:rFonts w:ascii="Sakkal Majalla" w:eastAsia="Calibri" w:hAnsi="Sakkal Majalla" w:cs="Sakkal Majalla"/>
          <w:color w:val="auto"/>
          <w:sz w:val="44"/>
          <w:szCs w:val="44"/>
          <w:rtl/>
          <w:lang w:bidi="ar-LY"/>
        </w:rPr>
        <w:t>أبستمولوجيا المقالة :أبستمولوجيا</w:t>
      </w:r>
      <w:r w:rsidR="00A62590" w:rsidRPr="00EF0DEC">
        <w:rPr>
          <w:rFonts w:ascii="Sakkal Majalla" w:eastAsia="Calibri" w:hAnsi="Sakkal Majalla" w:cs="Sakkal Majalla"/>
          <w:color w:val="auto"/>
          <w:sz w:val="44"/>
          <w:szCs w:val="44"/>
          <w:rtl/>
          <w:lang w:bidi="ar-LY"/>
        </w:rPr>
        <w:t xml:space="preserve"> التداولية والحجاج</w:t>
      </w:r>
      <w:bookmarkEnd w:id="10"/>
    </w:p>
    <w:p w14:paraId="1D948439" w14:textId="77777777" w:rsidR="006B02B4" w:rsidRPr="00EF0DEC" w:rsidRDefault="006B02B4" w:rsidP="00C3267C">
      <w:pPr>
        <w:widowControl w:val="0"/>
        <w:bidi/>
        <w:spacing w:after="0" w:line="360" w:lineRule="auto"/>
        <w:ind w:left="23" w:hanging="23"/>
        <w:jc w:val="both"/>
        <w:outlineLvl w:val="0"/>
        <w:rPr>
          <w:rFonts w:ascii="Sakkal Majalla" w:eastAsia="Calibri" w:hAnsi="Sakkal Majalla" w:cs="Sakkal Majalla"/>
          <w:b/>
          <w:bCs/>
          <w:sz w:val="32"/>
          <w:szCs w:val="32"/>
          <w:rtl/>
          <w:lang w:bidi="ar-LY"/>
        </w:rPr>
      </w:pPr>
    </w:p>
    <w:p w14:paraId="65A148F6" w14:textId="39453FA9" w:rsidR="00173AB2" w:rsidRPr="00EF0DEC" w:rsidRDefault="00173AB2" w:rsidP="00211DC2">
      <w:pPr>
        <w:widowControl w:val="0"/>
        <w:bidi/>
        <w:spacing w:after="0" w:line="360" w:lineRule="auto"/>
        <w:ind w:left="23" w:firstLine="697"/>
        <w:jc w:val="both"/>
        <w:outlineLvl w:val="0"/>
        <w:rPr>
          <w:rFonts w:ascii="Sakkal Majalla" w:eastAsia="Calibri" w:hAnsi="Sakkal Majalla" w:cs="Sakkal Majalla"/>
          <w:b/>
          <w:bCs/>
          <w:sz w:val="40"/>
          <w:szCs w:val="40"/>
          <w:rtl/>
          <w:lang w:bidi="ar-LY"/>
        </w:rPr>
      </w:pPr>
      <w:bookmarkStart w:id="11" w:name="_Toc212287336"/>
      <w:r w:rsidRPr="00EF0DEC">
        <w:rPr>
          <w:rFonts w:ascii="Sakkal Majalla" w:eastAsia="Calibri" w:hAnsi="Sakkal Majalla" w:cs="Sakkal Majalla"/>
          <w:b/>
          <w:bCs/>
          <w:sz w:val="40"/>
          <w:szCs w:val="40"/>
          <w:rtl/>
          <w:lang w:bidi="ar-LY"/>
        </w:rPr>
        <w:t>المبحث الاول</w:t>
      </w:r>
      <w:r w:rsidR="00211DC2" w:rsidRPr="00EF0DEC">
        <w:rPr>
          <w:rFonts w:ascii="Sakkal Majalla" w:eastAsia="Calibri" w:hAnsi="Sakkal Majalla" w:cs="Sakkal Majalla"/>
          <w:b/>
          <w:bCs/>
          <w:sz w:val="40"/>
          <w:szCs w:val="40"/>
          <w:rtl/>
          <w:lang w:bidi="ar-LY"/>
        </w:rPr>
        <w:t>:</w:t>
      </w:r>
      <w:r w:rsidRPr="00EF0DEC">
        <w:rPr>
          <w:rFonts w:ascii="Sakkal Majalla" w:eastAsia="Calibri" w:hAnsi="Sakkal Majalla" w:cs="Sakkal Majalla"/>
          <w:b/>
          <w:bCs/>
          <w:sz w:val="40"/>
          <w:szCs w:val="40"/>
          <w:rtl/>
          <w:lang w:bidi="ar-LY"/>
        </w:rPr>
        <w:t xml:space="preserve"> أبستمولوجيا</w:t>
      </w:r>
      <w:r w:rsidR="00211DC2" w:rsidRPr="00EF0DEC">
        <w:rPr>
          <w:rFonts w:ascii="Sakkal Majalla" w:eastAsia="Calibri" w:hAnsi="Sakkal Majalla" w:cs="Sakkal Majalla"/>
          <w:b/>
          <w:bCs/>
          <w:sz w:val="40"/>
          <w:szCs w:val="40"/>
          <w:rtl/>
          <w:lang w:bidi="ar-LY"/>
        </w:rPr>
        <w:t xml:space="preserve"> المقالة والوظيفة الادبية</w:t>
      </w:r>
      <w:bookmarkEnd w:id="11"/>
    </w:p>
    <w:p w14:paraId="0AE56086" w14:textId="1CB4986C" w:rsidR="00211DC2" w:rsidRPr="00EF0DEC" w:rsidRDefault="00211DC2" w:rsidP="00F75172">
      <w:pPr>
        <w:widowControl w:val="0"/>
        <w:bidi/>
        <w:spacing w:after="0" w:line="360" w:lineRule="auto"/>
        <w:ind w:left="1463" w:firstLine="697"/>
        <w:jc w:val="both"/>
        <w:outlineLvl w:val="0"/>
        <w:rPr>
          <w:rFonts w:ascii="Sakkal Majalla" w:eastAsia="Calibri" w:hAnsi="Sakkal Majalla" w:cs="Sakkal Majalla"/>
          <w:b/>
          <w:bCs/>
          <w:sz w:val="30"/>
          <w:szCs w:val="30"/>
          <w:rtl/>
          <w:lang w:bidi="ar-LY"/>
        </w:rPr>
      </w:pPr>
      <w:bookmarkStart w:id="12" w:name="_Toc212287337"/>
      <w:r w:rsidRPr="00EF0DEC">
        <w:rPr>
          <w:rFonts w:ascii="Sakkal Majalla" w:eastAsia="Calibri" w:hAnsi="Sakkal Majalla" w:cs="Sakkal Majalla"/>
          <w:b/>
          <w:bCs/>
          <w:sz w:val="30"/>
          <w:szCs w:val="30"/>
          <w:rtl/>
          <w:lang w:bidi="ar-LY"/>
        </w:rPr>
        <w:t xml:space="preserve">(المقالة الادبية الماهية والبناء ،المقالة لدى </w:t>
      </w:r>
      <w:proofErr w:type="spellStart"/>
      <w:r w:rsidRPr="00EF0DEC">
        <w:rPr>
          <w:rFonts w:ascii="Sakkal Majalla" w:eastAsia="Calibri" w:hAnsi="Sakkal Majalla" w:cs="Sakkal Majalla"/>
          <w:b/>
          <w:bCs/>
          <w:sz w:val="30"/>
          <w:szCs w:val="30"/>
          <w:rtl/>
          <w:lang w:bidi="ar-LY"/>
        </w:rPr>
        <w:t>الماعزي</w:t>
      </w:r>
      <w:proofErr w:type="spellEnd"/>
      <w:r w:rsidRPr="00EF0DEC">
        <w:rPr>
          <w:rFonts w:ascii="Sakkal Majalla" w:eastAsia="Calibri" w:hAnsi="Sakkal Majalla" w:cs="Sakkal Majalla"/>
          <w:b/>
          <w:bCs/>
          <w:sz w:val="30"/>
          <w:szCs w:val="30"/>
          <w:rtl/>
          <w:lang w:bidi="ar-LY"/>
        </w:rPr>
        <w:t xml:space="preserve"> ، أبستمولوجيا المقالة)</w:t>
      </w:r>
      <w:bookmarkEnd w:id="12"/>
    </w:p>
    <w:p w14:paraId="73206589" w14:textId="1ED272C8" w:rsidR="006B02B4" w:rsidRPr="00EF0DEC" w:rsidRDefault="00211DC2" w:rsidP="00211DC2">
      <w:pPr>
        <w:widowControl w:val="0"/>
        <w:bidi/>
        <w:spacing w:after="0" w:line="360" w:lineRule="auto"/>
        <w:ind w:left="23" w:firstLine="697"/>
        <w:jc w:val="both"/>
        <w:outlineLvl w:val="0"/>
        <w:rPr>
          <w:rFonts w:ascii="Sakkal Majalla" w:eastAsia="Calibri" w:hAnsi="Sakkal Majalla" w:cs="Sakkal Majalla"/>
          <w:b/>
          <w:bCs/>
          <w:sz w:val="40"/>
          <w:szCs w:val="40"/>
          <w:lang w:val="en-GB" w:bidi="ar-LY"/>
        </w:rPr>
      </w:pPr>
      <w:bookmarkStart w:id="13" w:name="_Toc212287338"/>
      <w:r w:rsidRPr="00EF0DEC">
        <w:rPr>
          <w:rFonts w:ascii="Sakkal Majalla" w:eastAsia="Calibri" w:hAnsi="Sakkal Majalla" w:cs="Sakkal Majalla"/>
          <w:b/>
          <w:bCs/>
          <w:sz w:val="40"/>
          <w:szCs w:val="40"/>
          <w:rtl/>
          <w:lang w:bidi="ar-LY"/>
        </w:rPr>
        <w:t xml:space="preserve">المبحث الثاني: </w:t>
      </w:r>
      <w:r w:rsidR="006B02B4" w:rsidRPr="00EF0DEC">
        <w:rPr>
          <w:rFonts w:ascii="Sakkal Majalla" w:eastAsia="Calibri" w:hAnsi="Sakkal Majalla" w:cs="Sakkal Majalla"/>
          <w:b/>
          <w:bCs/>
          <w:sz w:val="40"/>
          <w:szCs w:val="40"/>
          <w:rtl/>
          <w:lang w:bidi="ar-LY"/>
        </w:rPr>
        <w:t>ا</w:t>
      </w:r>
      <w:r w:rsidRPr="00EF0DEC">
        <w:rPr>
          <w:rFonts w:ascii="Sakkal Majalla" w:eastAsia="Calibri" w:hAnsi="Sakkal Majalla" w:cs="Sakkal Majalla"/>
          <w:b/>
          <w:bCs/>
          <w:sz w:val="40"/>
          <w:szCs w:val="40"/>
          <w:rtl/>
          <w:lang w:bidi="ar-LY"/>
        </w:rPr>
        <w:t>لتداولية والحجاج  ونظريات اللغة</w:t>
      </w:r>
      <w:bookmarkEnd w:id="13"/>
    </w:p>
    <w:p w14:paraId="793F3650" w14:textId="5FDF0C3D" w:rsidR="00F41CBC" w:rsidRPr="00D863EB" w:rsidRDefault="00F41CBC" w:rsidP="004150D9">
      <w:pPr>
        <w:widowControl w:val="0"/>
        <w:bidi/>
        <w:spacing w:after="0" w:line="360" w:lineRule="auto"/>
        <w:ind w:left="20" w:firstLine="700"/>
        <w:jc w:val="both"/>
        <w:rPr>
          <w:rFonts w:ascii="Traditional Arabic" w:eastAsia="Calibri" w:hAnsi="Traditional Arabic" w:cs="Traditional Arabic"/>
          <w:sz w:val="32"/>
          <w:szCs w:val="32"/>
          <w:rtl/>
          <w:lang w:bidi="ar-LY"/>
        </w:rPr>
      </w:pPr>
    </w:p>
    <w:p w14:paraId="299E79E5" w14:textId="77777777" w:rsidR="004150D9" w:rsidRPr="00D863EB" w:rsidRDefault="004150D9" w:rsidP="00A858AD">
      <w:pPr>
        <w:bidi/>
        <w:rPr>
          <w:rFonts w:ascii="Traditional Arabic" w:eastAsia="Calibri" w:hAnsi="Traditional Arabic" w:cs="Traditional Arabic"/>
          <w:b/>
          <w:bCs/>
          <w:sz w:val="32"/>
          <w:szCs w:val="32"/>
          <w:rtl/>
          <w:lang w:bidi="ar-LY"/>
        </w:rPr>
      </w:pPr>
      <w:r w:rsidRPr="00D863EB">
        <w:rPr>
          <w:rFonts w:ascii="Traditional Arabic" w:eastAsia="Calibri" w:hAnsi="Traditional Arabic" w:cs="Traditional Arabic"/>
          <w:b/>
          <w:bCs/>
          <w:sz w:val="32"/>
          <w:szCs w:val="32"/>
          <w:rtl/>
        </w:rPr>
        <w:br w:type="page"/>
      </w:r>
    </w:p>
    <w:p w14:paraId="74AA2800" w14:textId="77777777" w:rsidR="00B942A5" w:rsidRPr="00BA6854" w:rsidRDefault="00B942A5" w:rsidP="00BA6854">
      <w:pPr>
        <w:pStyle w:val="2"/>
        <w:bidi/>
        <w:jc w:val="center"/>
        <w:rPr>
          <w:rFonts w:ascii="Traditional Arabic" w:eastAsia="Calibri" w:hAnsi="Traditional Arabic" w:cs="Traditional Arabic"/>
          <w:sz w:val="32"/>
          <w:szCs w:val="32"/>
          <w:rtl/>
          <w:lang w:bidi="ar-LY"/>
        </w:rPr>
      </w:pPr>
      <w:bookmarkStart w:id="14" w:name="_Toc212287339"/>
      <w:r w:rsidRPr="00BA6854">
        <w:rPr>
          <w:rFonts w:ascii="Traditional Arabic" w:eastAsia="Calibri" w:hAnsi="Traditional Arabic" w:cs="Traditional Arabic"/>
          <w:color w:val="auto"/>
          <w:sz w:val="32"/>
          <w:szCs w:val="32"/>
          <w:rtl/>
          <w:lang w:bidi="ar-LY"/>
        </w:rPr>
        <w:lastRenderedPageBreak/>
        <w:t>المبحث الاول: أبستمولوجيا المقالة والوظيفة الادبية</w:t>
      </w:r>
      <w:bookmarkEnd w:id="14"/>
    </w:p>
    <w:p w14:paraId="07F81F39" w14:textId="3ECD8402" w:rsidR="00B942A5" w:rsidRPr="00BA6854" w:rsidRDefault="00B942A5" w:rsidP="00BA6854">
      <w:pPr>
        <w:bidi/>
        <w:jc w:val="center"/>
        <w:rPr>
          <w:rFonts w:ascii="Traditional Arabic" w:hAnsi="Traditional Arabic" w:cs="Traditional Arabic"/>
          <w:b/>
          <w:bCs/>
          <w:sz w:val="32"/>
          <w:szCs w:val="32"/>
          <w:rtl/>
          <w:lang w:bidi="ar-LY"/>
        </w:rPr>
      </w:pPr>
      <w:r w:rsidRPr="00BA6854">
        <w:rPr>
          <w:rFonts w:ascii="Traditional Arabic" w:hAnsi="Traditional Arabic" w:cs="Traditional Arabic"/>
          <w:b/>
          <w:bCs/>
          <w:sz w:val="32"/>
          <w:szCs w:val="32"/>
          <w:rtl/>
          <w:lang w:bidi="ar-LY"/>
        </w:rPr>
        <w:t xml:space="preserve">(المقالة الادبية الماهية والبناء ،المقالة لدى </w:t>
      </w:r>
      <w:proofErr w:type="spellStart"/>
      <w:r w:rsidRPr="00BA6854">
        <w:rPr>
          <w:rFonts w:ascii="Traditional Arabic" w:hAnsi="Traditional Arabic" w:cs="Traditional Arabic"/>
          <w:b/>
          <w:bCs/>
          <w:sz w:val="32"/>
          <w:szCs w:val="32"/>
          <w:rtl/>
          <w:lang w:bidi="ar-LY"/>
        </w:rPr>
        <w:t>الماعزي</w:t>
      </w:r>
      <w:proofErr w:type="spellEnd"/>
      <w:r w:rsidRPr="00BA6854">
        <w:rPr>
          <w:rFonts w:ascii="Traditional Arabic" w:hAnsi="Traditional Arabic" w:cs="Traditional Arabic"/>
          <w:b/>
          <w:bCs/>
          <w:sz w:val="32"/>
          <w:szCs w:val="32"/>
          <w:rtl/>
          <w:lang w:bidi="ar-LY"/>
        </w:rPr>
        <w:t xml:space="preserve"> ، أبستمولوجيا المقالة)</w:t>
      </w:r>
    </w:p>
    <w:p w14:paraId="6467C9FF" w14:textId="4B3763BA" w:rsidR="00C85808" w:rsidRDefault="001B3E48" w:rsidP="00B942A5">
      <w:pPr>
        <w:pStyle w:val="3"/>
        <w:bidi/>
        <w:rPr>
          <w:rFonts w:eastAsia="Calibri"/>
          <w:rtl/>
          <w:lang w:bidi="ar-LY"/>
        </w:rPr>
      </w:pPr>
      <w:bookmarkStart w:id="15" w:name="_Toc212287340"/>
      <w:r w:rsidRPr="00B942A5">
        <w:rPr>
          <w:rFonts w:ascii="Traditional Arabic" w:eastAsia="Calibri" w:hAnsi="Traditional Arabic" w:cs="Traditional Arabic"/>
          <w:color w:val="auto"/>
          <w:sz w:val="32"/>
          <w:szCs w:val="32"/>
          <w:rtl/>
        </w:rPr>
        <w:t>مدخل</w:t>
      </w:r>
      <w:bookmarkEnd w:id="15"/>
    </w:p>
    <w:p w14:paraId="09138CBB" w14:textId="33DD37FA" w:rsidR="001B3E48" w:rsidRPr="00D863EB" w:rsidRDefault="001B3E48" w:rsidP="00C85808">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تُعد المقالة الأدبية واحدة من أبرز الأشكال التعبيرية في الأدب الحديث، حيث تمتزج فيها الأفكار العميقة مع الجماليات الفنية لتقديم رؤية فريدة حول القضايا الأدبية والفكرية. وتتميز المقالة بمرونتها، مما يجعلها قادرة على استيعاب مختلف الموض</w:t>
      </w:r>
      <w:r w:rsidR="005F7D8E">
        <w:rPr>
          <w:rFonts w:ascii="Traditional Arabic" w:eastAsia="Calibri" w:hAnsi="Traditional Arabic" w:cs="Traditional Arabic"/>
          <w:sz w:val="32"/>
          <w:szCs w:val="32"/>
          <w:rtl/>
        </w:rPr>
        <w:t>وعات ومعالجتها من زوايا متعددة.</w:t>
      </w:r>
      <w:r w:rsidR="005F7D8E">
        <w:rPr>
          <w:rFonts w:ascii="Traditional Arabic" w:eastAsia="Calibri" w:hAnsi="Traditional Arabic" w:cs="Traditional Arabic" w:hint="cs"/>
          <w:sz w:val="32"/>
          <w:szCs w:val="32"/>
          <w:rtl/>
        </w:rPr>
        <w:t xml:space="preserve"> </w:t>
      </w:r>
      <w:r w:rsidRPr="00D863EB">
        <w:rPr>
          <w:rFonts w:ascii="Traditional Arabic" w:eastAsia="Calibri" w:hAnsi="Traditional Arabic" w:cs="Traditional Arabic"/>
          <w:sz w:val="32"/>
          <w:szCs w:val="32"/>
          <w:rtl/>
        </w:rPr>
        <w:t>في هذا السياق، تتطلب دراسة المقالة الأدبية فهمًا شاملًا لطبيعتها، بنيتها، وأسلوبها، بالإضافة إلى استيعاب تطورها التاريخي وتأثيره على المشهد الأدبي العام</w:t>
      </w:r>
      <w:r w:rsidRPr="00D863EB">
        <w:rPr>
          <w:rFonts w:ascii="Traditional Arabic" w:eastAsia="Calibri" w:hAnsi="Traditional Arabic" w:cs="Traditional Arabic"/>
          <w:sz w:val="32"/>
          <w:szCs w:val="32"/>
        </w:rPr>
        <w:t>.</w:t>
      </w:r>
    </w:p>
    <w:p w14:paraId="4E0AAA8A" w14:textId="77777777" w:rsidR="001B3E48" w:rsidRPr="00D863EB" w:rsidRDefault="001B3E48"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وبالإضافة إلى ذلك، ستتضمن الدراسة تقديم تأطير معرفي (</w:t>
      </w:r>
      <w:proofErr w:type="spellStart"/>
      <w:r w:rsidRPr="00D863EB">
        <w:rPr>
          <w:rFonts w:ascii="Traditional Arabic" w:eastAsia="Calibri" w:hAnsi="Traditional Arabic" w:cs="Traditional Arabic"/>
          <w:sz w:val="32"/>
          <w:szCs w:val="32"/>
          <w:rtl/>
        </w:rPr>
        <w:t>إبستيمولوجي</w:t>
      </w:r>
      <w:proofErr w:type="spellEnd"/>
      <w:r w:rsidRPr="00D863EB">
        <w:rPr>
          <w:rFonts w:ascii="Traditional Arabic" w:eastAsia="Calibri" w:hAnsi="Traditional Arabic" w:cs="Traditional Arabic"/>
          <w:sz w:val="32"/>
          <w:szCs w:val="32"/>
          <w:rtl/>
        </w:rPr>
        <w:t>) لفن المقالة، من خلال تتبع مراحل تطورها عبر التاريخ القديم والحديث، لاستكشاف التحولات التي طرأت عليها وكيف أثرت على بنيتها ووظائفها، مما يساهم في تقديم فهم شامل لجذورها وأبعادها الأدبية والفكرية</w:t>
      </w:r>
      <w:r w:rsidRPr="00D863EB">
        <w:rPr>
          <w:rFonts w:ascii="Traditional Arabic" w:eastAsia="Calibri" w:hAnsi="Traditional Arabic" w:cs="Traditional Arabic"/>
          <w:sz w:val="32"/>
          <w:szCs w:val="32"/>
        </w:rPr>
        <w:t>.</w:t>
      </w:r>
    </w:p>
    <w:p w14:paraId="0A3D4A5A" w14:textId="77777777" w:rsidR="001B3E48" w:rsidRPr="00D863EB" w:rsidRDefault="001B3E48"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يبدأ المبحث بتحديد الجنس الأدبي الذي وقع عليه الاختيار للدراسة التداولية، وهو المقالة الأدبية. يتناول هذا القسم تعريف المقالة الأدبية من حيث ماهيتها، بنيتها، وموضوعاتها، ثم يتطرق المبحث إلى التعريف بصاحب النماذج المختارة، الكاتب عبد الرزاق </w:t>
      </w:r>
      <w:proofErr w:type="spellStart"/>
      <w:r w:rsidRPr="00D863EB">
        <w:rPr>
          <w:rFonts w:ascii="Traditional Arabic" w:eastAsia="Calibri" w:hAnsi="Traditional Arabic" w:cs="Traditional Arabic"/>
          <w:sz w:val="32"/>
          <w:szCs w:val="32"/>
          <w:rtl/>
        </w:rPr>
        <w:t>الماعزي</w:t>
      </w:r>
      <w:proofErr w:type="spellEnd"/>
      <w:r w:rsidRPr="00D863EB">
        <w:rPr>
          <w:rFonts w:ascii="Traditional Arabic" w:eastAsia="Calibri" w:hAnsi="Traditional Arabic" w:cs="Traditional Arabic"/>
          <w:sz w:val="32"/>
          <w:szCs w:val="32"/>
          <w:rtl/>
        </w:rPr>
        <w:t>، من خلال تقديم عرض موجز لمسيرة حياته وإنتاجه الأدبي</w:t>
      </w:r>
      <w:r w:rsidRPr="00D863EB">
        <w:rPr>
          <w:rFonts w:ascii="Traditional Arabic" w:eastAsia="Calibri" w:hAnsi="Traditional Arabic" w:cs="Traditional Arabic"/>
          <w:sz w:val="32"/>
          <w:szCs w:val="32"/>
        </w:rPr>
        <w:t>.</w:t>
      </w:r>
    </w:p>
    <w:p w14:paraId="6C5A067B" w14:textId="77777777" w:rsidR="001B3E48" w:rsidRPr="00D863EB" w:rsidRDefault="001B3E48"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أخيرًا، يقدم المبحث عرضًا تاريخيًا لتطور المقالة، من نشأتها في الأدب العربي والغربي القديم حتى تطورها في </w:t>
      </w:r>
    </w:p>
    <w:p w14:paraId="54B787D5" w14:textId="77777777" w:rsidR="007961C7" w:rsidRPr="00D863EB" w:rsidRDefault="001B3E48" w:rsidP="00C3267C">
      <w:pPr>
        <w:widowControl w:val="0"/>
        <w:bidi/>
        <w:spacing w:after="0" w:line="360" w:lineRule="auto"/>
        <w:ind w:left="20" w:hanging="20"/>
        <w:jc w:val="both"/>
        <w:rPr>
          <w:rFonts w:ascii="Traditional Arabic" w:eastAsia="Calibri" w:hAnsi="Traditional Arabic" w:cs="Traditional Arabic"/>
          <w:sz w:val="32"/>
          <w:szCs w:val="32"/>
          <w:rtl/>
          <w:lang w:bidi="ar-LY"/>
        </w:rPr>
      </w:pPr>
      <w:r w:rsidRPr="00D863EB">
        <w:rPr>
          <w:rFonts w:ascii="Traditional Arabic" w:eastAsia="Calibri" w:hAnsi="Traditional Arabic" w:cs="Traditional Arabic"/>
          <w:b/>
          <w:bCs/>
          <w:sz w:val="32"/>
          <w:szCs w:val="32"/>
          <w:rtl/>
        </w:rPr>
        <w:t xml:space="preserve"> </w:t>
      </w:r>
      <w:r w:rsidR="007961C7" w:rsidRPr="00D863EB">
        <w:rPr>
          <w:rFonts w:ascii="Traditional Arabic" w:eastAsia="Calibri" w:hAnsi="Traditional Arabic" w:cs="Traditional Arabic"/>
          <w:sz w:val="32"/>
          <w:szCs w:val="32"/>
          <w:rtl/>
        </w:rPr>
        <w:t>الأدب الحديث، مع استعراض مراحلها المختلفة والتأثيرات التي ساهمت في تشكيلها كجنس أدبي متكامل</w:t>
      </w:r>
      <w:r w:rsidR="007961C7" w:rsidRPr="00D863EB">
        <w:rPr>
          <w:rFonts w:ascii="Traditional Arabic" w:eastAsia="Calibri" w:hAnsi="Traditional Arabic" w:cs="Traditional Arabic"/>
          <w:sz w:val="32"/>
          <w:szCs w:val="32"/>
          <w:lang w:bidi="ar-LY"/>
        </w:rPr>
        <w:t>.</w:t>
      </w:r>
    </w:p>
    <w:p w14:paraId="07DD60F7" w14:textId="77777777" w:rsidR="005F7D8E" w:rsidRDefault="005F7D8E">
      <w:pPr>
        <w:rPr>
          <w:rStyle w:val="3Char"/>
          <w:rFonts w:ascii="Traditional Arabic" w:hAnsi="Traditional Arabic" w:cs="Traditional Arabic"/>
          <w:color w:val="auto"/>
          <w:sz w:val="32"/>
          <w:szCs w:val="32"/>
        </w:rPr>
      </w:pPr>
      <w:r>
        <w:rPr>
          <w:rStyle w:val="3Char"/>
          <w:rFonts w:ascii="Traditional Arabic" w:hAnsi="Traditional Arabic" w:cs="Traditional Arabic"/>
          <w:color w:val="auto"/>
          <w:sz w:val="32"/>
          <w:szCs w:val="32"/>
          <w:rtl/>
        </w:rPr>
        <w:br w:type="page"/>
      </w:r>
    </w:p>
    <w:p w14:paraId="39AE5256" w14:textId="5F5CF907" w:rsidR="00107177" w:rsidRPr="006D7142" w:rsidRDefault="00107177" w:rsidP="00C3267C">
      <w:pPr>
        <w:widowControl w:val="0"/>
        <w:bidi/>
        <w:spacing w:after="0" w:line="360" w:lineRule="auto"/>
        <w:ind w:left="20" w:hanging="20"/>
        <w:jc w:val="both"/>
        <w:rPr>
          <w:rFonts w:ascii="Traditional Arabic" w:eastAsia="Calibri" w:hAnsi="Traditional Arabic" w:cs="Traditional Arabic"/>
          <w:b/>
          <w:bCs/>
          <w:sz w:val="28"/>
          <w:szCs w:val="28"/>
          <w:rtl/>
        </w:rPr>
      </w:pPr>
      <w:bookmarkStart w:id="16" w:name="_Toc212287341"/>
      <w:r w:rsidRPr="006D7142">
        <w:rPr>
          <w:rStyle w:val="3Char"/>
          <w:rFonts w:ascii="Traditional Arabic" w:hAnsi="Traditional Arabic" w:cs="Traditional Arabic"/>
          <w:color w:val="auto"/>
          <w:sz w:val="32"/>
          <w:szCs w:val="32"/>
          <w:rtl/>
        </w:rPr>
        <w:lastRenderedPageBreak/>
        <w:t>فن المقالة</w:t>
      </w:r>
      <w:bookmarkEnd w:id="16"/>
    </w:p>
    <w:p w14:paraId="6F997672" w14:textId="0CCA62A7" w:rsidR="00107177" w:rsidRPr="00D863EB" w:rsidRDefault="00107177" w:rsidP="00C85808">
      <w:pPr>
        <w:widowControl w:val="0"/>
        <w:bidi/>
        <w:spacing w:after="0" w:line="360" w:lineRule="auto"/>
        <w:jc w:val="both"/>
        <w:rPr>
          <w:rFonts w:ascii="Traditional Arabic" w:eastAsia="Calibri" w:hAnsi="Traditional Arabic" w:cs="Traditional Arabic"/>
          <w:b/>
          <w:bCs/>
          <w:sz w:val="32"/>
          <w:szCs w:val="32"/>
          <w:lang w:bidi="ar-LY"/>
        </w:rPr>
      </w:pPr>
      <w:bookmarkStart w:id="17" w:name="_Toc212287342"/>
      <w:r w:rsidRPr="005249F9">
        <w:rPr>
          <w:rStyle w:val="4Char"/>
          <w:rFonts w:ascii="Traditional Arabic" w:hAnsi="Traditional Arabic" w:cs="Traditional Arabic"/>
          <w:i w:val="0"/>
          <w:iCs w:val="0"/>
          <w:color w:val="auto"/>
          <w:sz w:val="32"/>
          <w:szCs w:val="32"/>
          <w:rtl/>
        </w:rPr>
        <w:t>المقالة لغة</w:t>
      </w:r>
      <w:bookmarkEnd w:id="17"/>
    </w:p>
    <w:p w14:paraId="5C422870" w14:textId="77777777" w:rsidR="00C961DE" w:rsidRPr="00D863EB" w:rsidRDefault="001B3E48" w:rsidP="00C3267C">
      <w:pPr>
        <w:widowControl w:val="0"/>
        <w:bidi/>
        <w:spacing w:after="0" w:line="360" w:lineRule="auto"/>
        <w:ind w:left="20" w:hanging="20"/>
        <w:jc w:val="both"/>
        <w:rPr>
          <w:rFonts w:ascii="Traditional Arabic" w:eastAsia="Calibri" w:hAnsi="Traditional Arabic" w:cs="Traditional Arabic"/>
          <w:sz w:val="32"/>
          <w:szCs w:val="32"/>
          <w:rtl/>
        </w:rPr>
      </w:pPr>
      <w:r w:rsidRPr="00251568">
        <w:rPr>
          <w:rFonts w:ascii="Traditional Arabic" w:eastAsia="Calibri" w:hAnsi="Traditional Arabic" w:cs="Traditional Arabic"/>
          <w:b/>
          <w:bCs/>
          <w:sz w:val="32"/>
          <w:szCs w:val="32"/>
          <w:rtl/>
        </w:rPr>
        <w:t>القَوْلُ</w:t>
      </w:r>
      <w:r w:rsidRPr="00D863EB">
        <w:rPr>
          <w:rFonts w:ascii="Traditional Arabic" w:eastAsia="Calibri" w:hAnsi="Traditional Arabic" w:cs="Traditional Arabic"/>
          <w:sz w:val="32"/>
          <w:szCs w:val="32"/>
          <w:rtl/>
        </w:rPr>
        <w:t>: الكَلَامُ عَلَى التَّرْتِيبِ، وَهُوَ عِنْدَ المُحَقِّقِ كُلُّ لَفْظٍ قَالَ بِهِ اللِّسَانُ، تامًّا كان أو ناقصًا. تقول: قَالَ يَقُولُ قَوْلًا، والفاعل قائِل، والمفعول مَقُول</w:t>
      </w:r>
      <w:r w:rsidR="00C961DE" w:rsidRPr="00D863EB">
        <w:rPr>
          <w:rFonts w:ascii="Traditional Arabic" w:eastAsia="Calibri" w:hAnsi="Traditional Arabic" w:cs="Traditional Arabic"/>
          <w:sz w:val="32"/>
          <w:szCs w:val="32"/>
        </w:rPr>
        <w:t>.</w:t>
      </w:r>
      <w:r w:rsidR="00C961DE" w:rsidRPr="00D863EB">
        <w:rPr>
          <w:rFonts w:ascii="Traditional Arabic" w:eastAsia="Calibri" w:hAnsi="Traditional Arabic" w:cs="Traditional Arabic" w:hint="cs"/>
          <w:sz w:val="32"/>
          <w:szCs w:val="32"/>
          <w:rtl/>
        </w:rPr>
        <w:t xml:space="preserve"> </w:t>
      </w:r>
      <w:r w:rsidRPr="00D863EB">
        <w:rPr>
          <w:rFonts w:ascii="Traditional Arabic" w:eastAsia="Calibri" w:hAnsi="Traditional Arabic" w:cs="Traditional Arabic"/>
          <w:sz w:val="32"/>
          <w:szCs w:val="32"/>
          <w:rtl/>
        </w:rPr>
        <w:t>قال سيبويه: واعْلَمْ أَنَّ (قُلْتُ) في كَلَامِ العَرَبِ وَقَعَتْ عَلَى أَنْ تَحْكِي بِهَا مَا كَانَ كَلَامًا، لا قَوْلًا؛ أي بِالْكَلَامِ الجُمَلَ، وبِالقَوْلِ الألفاظ المُفْرَدَةَ التي يُبنى الكَلامُ منها</w:t>
      </w:r>
      <w:r w:rsidRPr="00D863EB">
        <w:rPr>
          <w:rFonts w:ascii="Traditional Arabic" w:eastAsia="Calibri" w:hAnsi="Traditional Arabic" w:cs="Traditional Arabic"/>
          <w:sz w:val="32"/>
          <w:szCs w:val="32"/>
        </w:rPr>
        <w:t>.</w:t>
      </w:r>
    </w:p>
    <w:p w14:paraId="647FD50F" w14:textId="7BD47E6B" w:rsidR="00C961DE" w:rsidRPr="00D863EB" w:rsidRDefault="001B3E48" w:rsidP="00C961DE">
      <w:pPr>
        <w:widowControl w:val="0"/>
        <w:bidi/>
        <w:spacing w:after="0" w:line="360" w:lineRule="auto"/>
        <w:ind w:left="20" w:hanging="20"/>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rPr>
        <w:t>والجمع أَقْوَالٌ، وَأَقَاوِيلُ (جمع الجمع)، وقال: يَقُولُ قَوْلًا وَقِيلًا وَقَوْلَةً وَمَقالًا وَمَقَالَةً</w:t>
      </w:r>
      <w:r w:rsidRPr="00D863EB">
        <w:rPr>
          <w:rFonts w:ascii="Traditional Arabic" w:eastAsia="Calibri" w:hAnsi="Traditional Arabic" w:cs="Traditional Arabic"/>
          <w:sz w:val="32"/>
          <w:szCs w:val="32"/>
        </w:rPr>
        <w:t>.</w:t>
      </w:r>
    </w:p>
    <w:p w14:paraId="6D61DF02" w14:textId="63D778CC" w:rsidR="00107177" w:rsidRPr="00D863EB" w:rsidRDefault="001B3E48" w:rsidP="00C961DE">
      <w:pPr>
        <w:widowControl w:val="0"/>
        <w:bidi/>
        <w:spacing w:after="0" w:line="360" w:lineRule="auto"/>
        <w:ind w:left="20" w:hanging="20"/>
        <w:jc w:val="both"/>
        <w:rPr>
          <w:rFonts w:ascii="Traditional Arabic" w:eastAsia="Calibri" w:hAnsi="Traditional Arabic" w:cs="Traditional Arabic"/>
          <w:sz w:val="32"/>
          <w:szCs w:val="32"/>
          <w:rtl/>
        </w:rPr>
      </w:pPr>
      <w:r w:rsidRPr="00510245">
        <w:rPr>
          <w:rFonts w:ascii="Traditional Arabic" w:eastAsia="Calibri" w:hAnsi="Traditional Arabic" w:cs="Traditional Arabic"/>
          <w:b/>
          <w:bCs/>
          <w:sz w:val="32"/>
          <w:szCs w:val="32"/>
          <w:rtl/>
        </w:rPr>
        <w:t>القَوْلُ</w:t>
      </w:r>
      <w:r w:rsidRPr="00D863EB">
        <w:rPr>
          <w:rFonts w:ascii="Traditional Arabic" w:eastAsia="Calibri" w:hAnsi="Traditional Arabic" w:cs="Traditional Arabic"/>
          <w:sz w:val="32"/>
          <w:szCs w:val="32"/>
          <w:rtl/>
        </w:rPr>
        <w:t>: الكَلَامُ عَلَى التَّرْتِيبِ، أو كُلُّ لَفْظٍ نَطَقَ بِهِ اللِّسَانُ، تَامًّا كَانَ أو نَاقِصًا، تقول: قَالَ يَقُولُ قَوْلًا، والفاعل قَائِل، والمفعول مَقُول</w:t>
      </w:r>
      <w:r w:rsidRPr="00D863EB">
        <w:rPr>
          <w:rFonts w:ascii="Traditional Arabic" w:eastAsia="Calibri" w:hAnsi="Traditional Arabic" w:cs="Traditional Arabic"/>
          <w:sz w:val="32"/>
          <w:szCs w:val="32"/>
        </w:rPr>
        <w:t>.</w:t>
      </w:r>
      <w:r w:rsidR="00107177" w:rsidRPr="00D863EB">
        <w:rPr>
          <w:rFonts w:ascii="Traditional Arabic" w:eastAsia="Calibri" w:hAnsi="Traditional Arabic" w:cs="Traditional Arabic"/>
          <w:sz w:val="32"/>
          <w:szCs w:val="32"/>
          <w:vertAlign w:val="superscript"/>
          <w:rtl/>
        </w:rPr>
        <w:footnoteReference w:id="7"/>
      </w:r>
    </w:p>
    <w:p w14:paraId="6B1CEE4D" w14:textId="77777777" w:rsidR="006B5786" w:rsidRDefault="006B5786" w:rsidP="006B5786">
      <w:pPr>
        <w:widowControl w:val="0"/>
        <w:bidi/>
        <w:spacing w:after="0" w:line="240" w:lineRule="auto"/>
        <w:ind w:left="20" w:hanging="20"/>
        <w:jc w:val="both"/>
        <w:rPr>
          <w:rStyle w:val="4Char"/>
          <w:rFonts w:ascii="Traditional Arabic" w:hAnsi="Traditional Arabic" w:cs="Traditional Arabic"/>
          <w:i w:val="0"/>
          <w:iCs w:val="0"/>
          <w:color w:val="auto"/>
          <w:sz w:val="32"/>
          <w:szCs w:val="32"/>
          <w:rtl/>
          <w:lang w:bidi="ar-LY"/>
        </w:rPr>
      </w:pPr>
    </w:p>
    <w:p w14:paraId="5EB549A2" w14:textId="4C792A6A" w:rsidR="00107177" w:rsidRPr="00D863EB" w:rsidRDefault="00107177" w:rsidP="006B5786">
      <w:pPr>
        <w:widowControl w:val="0"/>
        <w:bidi/>
        <w:spacing w:after="0" w:line="360" w:lineRule="auto"/>
        <w:ind w:left="20" w:hanging="20"/>
        <w:jc w:val="both"/>
        <w:rPr>
          <w:rFonts w:ascii="Traditional Arabic" w:eastAsia="Calibri" w:hAnsi="Traditional Arabic" w:cs="Traditional Arabic"/>
          <w:b/>
          <w:bCs/>
          <w:sz w:val="32"/>
          <w:szCs w:val="32"/>
          <w:rtl/>
        </w:rPr>
      </w:pPr>
      <w:bookmarkStart w:id="18" w:name="_Toc212287343"/>
      <w:r w:rsidRPr="00871BAB">
        <w:rPr>
          <w:rStyle w:val="4Char"/>
          <w:rFonts w:ascii="Traditional Arabic" w:hAnsi="Traditional Arabic" w:cs="Traditional Arabic"/>
          <w:i w:val="0"/>
          <w:iCs w:val="0"/>
          <w:color w:val="auto"/>
          <w:sz w:val="32"/>
          <w:szCs w:val="32"/>
          <w:rtl/>
        </w:rPr>
        <w:t>المقالة اصطلاحاً</w:t>
      </w:r>
      <w:bookmarkEnd w:id="18"/>
    </w:p>
    <w:p w14:paraId="6BD6BA12" w14:textId="00C6468D" w:rsidR="00107177" w:rsidRPr="00D863EB" w:rsidRDefault="001B3E48" w:rsidP="009F40E1">
      <w:pPr>
        <w:widowControl w:val="0"/>
        <w:bidi/>
        <w:spacing w:after="0" w:line="360" w:lineRule="auto"/>
        <w:ind w:left="20" w:hanging="20"/>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Pr>
        <w:t>"</w:t>
      </w:r>
      <w:r w:rsidRPr="00D863EB">
        <w:rPr>
          <w:rFonts w:ascii="Traditional Arabic" w:eastAsia="Calibri" w:hAnsi="Traditional Arabic" w:cs="Traditional Arabic"/>
          <w:sz w:val="32"/>
          <w:szCs w:val="32"/>
          <w:rtl/>
        </w:rPr>
        <w:t>يصعب تعريف المقالة بتعريف جامع مانع نظرًا لتشعب أطرافها واختلاطها بالفنون الأخرى بصور متعددة. فالدكتور جونسون يُعرّف المقالة بأنها نزوة عقلية لا ينبغي أن يكون لها ضابط من نظام، فهي قطعة لا تجري على نسق معلوم ولم يتم هضمها في نفس كاتبها. وليس الإنشاء المنغم</w:t>
      </w:r>
      <w:r w:rsidR="009F40E1">
        <w:rPr>
          <w:rFonts w:ascii="Traditional Arabic" w:eastAsia="Calibri" w:hAnsi="Traditional Arabic" w:cs="Traditional Arabic" w:hint="cs"/>
          <w:sz w:val="32"/>
          <w:szCs w:val="32"/>
          <w:rtl/>
        </w:rPr>
        <w:t xml:space="preserve"> </w:t>
      </w:r>
      <w:r w:rsidRPr="00D863EB">
        <w:rPr>
          <w:rFonts w:ascii="Traditional Arabic" w:eastAsia="Calibri" w:hAnsi="Traditional Arabic" w:cs="Traditional Arabic"/>
          <w:sz w:val="32"/>
          <w:szCs w:val="32"/>
          <w:rtl/>
        </w:rPr>
        <w:t>-</w:t>
      </w:r>
      <w:r w:rsidR="009F40E1">
        <w:rPr>
          <w:rFonts w:ascii="Traditional Arabic" w:eastAsia="Calibri" w:hAnsi="Traditional Arabic" w:cs="Traditional Arabic" w:hint="cs"/>
          <w:sz w:val="32"/>
          <w:szCs w:val="32"/>
          <w:rtl/>
        </w:rPr>
        <w:t xml:space="preserve"> </w:t>
      </w:r>
      <w:r w:rsidRPr="00D863EB">
        <w:rPr>
          <w:rFonts w:ascii="Traditional Arabic" w:eastAsia="Calibri" w:hAnsi="Traditional Arabic" w:cs="Traditional Arabic"/>
          <w:sz w:val="32"/>
          <w:szCs w:val="32"/>
          <w:rtl/>
        </w:rPr>
        <w:t>في نظره</w:t>
      </w:r>
      <w:r w:rsidR="009F40E1">
        <w:rPr>
          <w:rFonts w:ascii="Traditional Arabic" w:eastAsia="Calibri" w:hAnsi="Traditional Arabic" w:cs="Traditional Arabic" w:hint="cs"/>
          <w:sz w:val="32"/>
          <w:szCs w:val="32"/>
          <w:rtl/>
        </w:rPr>
        <w:t xml:space="preserve"> </w:t>
      </w:r>
      <w:r w:rsidR="009F40E1">
        <w:rPr>
          <w:rFonts w:ascii="Traditional Arabic" w:eastAsia="Calibri" w:hAnsi="Traditional Arabic" w:cs="Traditional Arabic"/>
          <w:sz w:val="32"/>
          <w:szCs w:val="32"/>
          <w:rtl/>
        </w:rPr>
        <w:t>-</w:t>
      </w:r>
      <w:r w:rsidR="009F40E1">
        <w:rPr>
          <w:rFonts w:ascii="Traditional Arabic" w:eastAsia="Calibri" w:hAnsi="Traditional Arabic" w:cs="Traditional Arabic" w:hint="cs"/>
          <w:sz w:val="32"/>
          <w:szCs w:val="32"/>
          <w:rtl/>
        </w:rPr>
        <w:t xml:space="preserve"> </w:t>
      </w:r>
      <w:r w:rsidRPr="00D863EB">
        <w:rPr>
          <w:rFonts w:ascii="Traditional Arabic" w:eastAsia="Calibri" w:hAnsi="Traditional Arabic" w:cs="Traditional Arabic"/>
          <w:sz w:val="32"/>
          <w:szCs w:val="32"/>
          <w:rtl/>
        </w:rPr>
        <w:t>من المقالة الأدبية في شيء</w:t>
      </w:r>
      <w:r w:rsidRPr="00D863EB">
        <w:rPr>
          <w:rFonts w:ascii="Traditional Arabic" w:eastAsia="Calibri" w:hAnsi="Traditional Arabic" w:cs="Traditional Arabic"/>
          <w:sz w:val="32"/>
          <w:szCs w:val="32"/>
        </w:rPr>
        <w:t>.</w:t>
      </w:r>
      <w:r w:rsidRPr="00D863EB">
        <w:rPr>
          <w:rFonts w:ascii="Traditional Arabic" w:eastAsia="Calibri" w:hAnsi="Traditional Arabic" w:cs="Traditional Arabic"/>
          <w:sz w:val="32"/>
          <w:szCs w:val="32"/>
        </w:rPr>
        <w:br/>
      </w:r>
      <w:r w:rsidRPr="00D863EB">
        <w:rPr>
          <w:rFonts w:ascii="Traditional Arabic" w:eastAsia="Calibri" w:hAnsi="Traditional Arabic" w:cs="Traditional Arabic"/>
          <w:sz w:val="32"/>
          <w:szCs w:val="32"/>
          <w:rtl/>
        </w:rPr>
        <w:t>هذا التعريف، إن صدق على المقالة في طورها الأول، فهو لا يصدق عليها اليوم بعد أن تفنن كتّابها في إحكام نسجها وإتقان تأليفها</w:t>
      </w:r>
      <w:r w:rsidR="00C961DE" w:rsidRPr="00D863EB">
        <w:rPr>
          <w:rFonts w:ascii="Traditional Arabic" w:eastAsia="Calibri" w:hAnsi="Traditional Arabic" w:cs="Traditional Arabic" w:hint="cs"/>
          <w:sz w:val="32"/>
          <w:szCs w:val="32"/>
          <w:rtl/>
        </w:rPr>
        <w:t xml:space="preserve"> ..</w:t>
      </w:r>
      <w:r w:rsidR="00C961DE" w:rsidRPr="00D863EB">
        <w:rPr>
          <w:rFonts w:ascii="Traditional Arabic" w:eastAsia="Calibri" w:hAnsi="Traditional Arabic" w:cs="Traditional Arabic"/>
          <w:b/>
          <w:bCs/>
          <w:sz w:val="32"/>
          <w:szCs w:val="32"/>
        </w:rPr>
        <w:t xml:space="preserve"> </w:t>
      </w:r>
      <w:r w:rsidRPr="00D863EB">
        <w:rPr>
          <w:rFonts w:ascii="Traditional Arabic" w:eastAsia="Calibri" w:hAnsi="Traditional Arabic" w:cs="Traditional Arabic"/>
          <w:b/>
          <w:bCs/>
          <w:sz w:val="32"/>
          <w:szCs w:val="32"/>
        </w:rPr>
        <w:t>"</w:t>
      </w:r>
      <w:r w:rsidR="00107177" w:rsidRPr="00D863EB">
        <w:rPr>
          <w:rFonts w:ascii="Traditional Arabic" w:eastAsia="Calibri" w:hAnsi="Traditional Arabic" w:cs="Traditional Arabic"/>
          <w:sz w:val="32"/>
          <w:szCs w:val="32"/>
          <w:vertAlign w:val="superscript"/>
          <w:rtl/>
        </w:rPr>
        <w:footnoteReference w:id="8"/>
      </w:r>
      <w:r w:rsidR="00C961DE" w:rsidRPr="00D863EB">
        <w:rPr>
          <w:rFonts w:ascii="Traditional Arabic" w:eastAsia="Calibri" w:hAnsi="Traditional Arabic" w:cs="Traditional Arabic" w:hint="cs"/>
          <w:b/>
          <w:bCs/>
          <w:sz w:val="32"/>
          <w:szCs w:val="32"/>
          <w:rtl/>
        </w:rPr>
        <w:t xml:space="preserve"> .</w:t>
      </w:r>
    </w:p>
    <w:p w14:paraId="27AD25CC" w14:textId="77777777" w:rsidR="001B3E48" w:rsidRPr="00D863EB" w:rsidRDefault="001B3E48"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أما موري في قاموسه، فقد تنبّه إلى التغيرات التي طرأت على المقالة الحديثة، فعرفها </w:t>
      </w:r>
      <w:r w:rsidR="0037796D" w:rsidRPr="00D863EB">
        <w:rPr>
          <w:rFonts w:ascii="Traditional Arabic" w:eastAsia="Calibri" w:hAnsi="Traditional Arabic" w:cs="Traditional Arabic" w:hint="cs"/>
          <w:sz w:val="32"/>
          <w:szCs w:val="32"/>
          <w:rtl/>
        </w:rPr>
        <w:t>"</w:t>
      </w:r>
      <w:r w:rsidRPr="00D863EB">
        <w:rPr>
          <w:rFonts w:ascii="Traditional Arabic" w:eastAsia="Calibri" w:hAnsi="Traditional Arabic" w:cs="Traditional Arabic"/>
          <w:sz w:val="32"/>
          <w:szCs w:val="32"/>
          <w:rtl/>
        </w:rPr>
        <w:t xml:space="preserve">بأنها قطعة إنشائية ذات </w:t>
      </w:r>
      <w:r w:rsidRPr="00D863EB">
        <w:rPr>
          <w:rFonts w:ascii="Traditional Arabic" w:eastAsia="Calibri" w:hAnsi="Traditional Arabic" w:cs="Traditional Arabic"/>
          <w:sz w:val="32"/>
          <w:szCs w:val="32"/>
          <w:rtl/>
        </w:rPr>
        <w:lastRenderedPageBreak/>
        <w:t>طول معتدل، تدور حول موضوع معين أو جزء منه. وكانت في الأصل تعني موضوعًا يحتاج إلى مزيدٍ من التهذيب، ولكنها أصبحت الآن تُطلق على أيّ قطعة إنشائية يختلف أسلوبها بين الإيجاز والإسهاب ضمن مجالها الموضوعي المحدود</w:t>
      </w:r>
      <w:r w:rsidRPr="00D863EB">
        <w:rPr>
          <w:rFonts w:ascii="Traditional Arabic" w:eastAsia="Calibri" w:hAnsi="Traditional Arabic" w:cs="Traditional Arabic"/>
          <w:sz w:val="32"/>
          <w:szCs w:val="32"/>
        </w:rPr>
        <w:t>.</w:t>
      </w:r>
    </w:p>
    <w:p w14:paraId="388FD41C" w14:textId="77777777" w:rsidR="00107177" w:rsidRPr="00D863EB" w:rsidRDefault="001B3E48" w:rsidP="00C3267C">
      <w:pPr>
        <w:widowControl w:val="0"/>
        <w:bidi/>
        <w:spacing w:after="0" w:line="360" w:lineRule="auto"/>
        <w:ind w:left="20" w:hanging="20"/>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rPr>
        <w:t>من هذه التعريفات المختلفة، يمكن استخلاص تعريف يكاد يشملها جميعًا، وهو أن المقالة الأدبية قطعة نثرية محدودة في الطول والموضوع، تُكتب بطريقة عفوية سريعة، خالية من التكلف والرهق، وشرطها الأول أن تكون تعبيرًا صادقًا عن شخصية الكاتب. وهذا التعريف ينطبق على المقالة بمعناها الفني الضيق، محتفظًا لها بصفاتها التي أرادها لها مونتين حين سماها (محاولة</w:t>
      </w:r>
      <w:r w:rsidRPr="00D863EB">
        <w:rPr>
          <w:rFonts w:ascii="Traditional Arabic" w:eastAsia="Calibri" w:hAnsi="Traditional Arabic" w:cs="Traditional Arabic"/>
          <w:sz w:val="32"/>
          <w:szCs w:val="32"/>
        </w:rPr>
        <w:t>(</w:t>
      </w:r>
      <w:r w:rsidR="0037796D" w:rsidRPr="00D863EB">
        <w:rPr>
          <w:rFonts w:ascii="Traditional Arabic" w:eastAsia="Calibri" w:hAnsi="Traditional Arabic" w:cs="Traditional Arabic" w:hint="cs"/>
          <w:sz w:val="32"/>
          <w:szCs w:val="32"/>
          <w:rtl/>
        </w:rPr>
        <w:t>"</w:t>
      </w:r>
      <w:r w:rsidR="00107177" w:rsidRPr="00D863EB">
        <w:rPr>
          <w:rFonts w:ascii="Traditional Arabic" w:eastAsia="Calibri" w:hAnsi="Traditional Arabic" w:cs="Traditional Arabic"/>
          <w:sz w:val="32"/>
          <w:szCs w:val="32"/>
          <w:vertAlign w:val="superscript"/>
          <w:rtl/>
        </w:rPr>
        <w:footnoteReference w:id="9"/>
      </w:r>
    </w:p>
    <w:p w14:paraId="00C8F737" w14:textId="535C5A24" w:rsidR="0037796D" w:rsidRPr="00D863EB" w:rsidRDefault="0037796D" w:rsidP="009C0187">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يقول معجم لاروس: "المقال اسم يُطلق على الكتابات التي لا يدّعي أصحابها التعمق في بحثها أو الإحاطة التامة بمعالجتها. ذلك أن كلمة (مقال</w:t>
      </w:r>
      <w:r w:rsidRPr="00753106">
        <w:rPr>
          <w:rFonts w:ascii="Traditional Arabic" w:eastAsia="Calibri" w:hAnsi="Traditional Arabic" w:cs="Traditional Arabic"/>
          <w:sz w:val="24"/>
          <w:szCs w:val="24"/>
        </w:rPr>
        <w:t>Essay</w:t>
      </w:r>
      <w:r w:rsidRPr="00753106">
        <w:rPr>
          <w:rFonts w:ascii="Traditional Arabic" w:eastAsia="Calibri" w:hAnsi="Traditional Arabic" w:cs="Traditional Arabic"/>
          <w:sz w:val="34"/>
          <w:szCs w:val="34"/>
        </w:rPr>
        <w:t xml:space="preserve"> </w:t>
      </w:r>
      <w:r w:rsidR="009C0187" w:rsidRPr="00D863EB">
        <w:rPr>
          <w:rFonts w:ascii="Traditional Arabic" w:eastAsia="Calibri" w:hAnsi="Traditional Arabic" w:cs="Traditional Arabic" w:hint="cs"/>
          <w:sz w:val="32"/>
          <w:szCs w:val="32"/>
          <w:rtl/>
        </w:rPr>
        <w:t xml:space="preserve">) </w:t>
      </w:r>
      <w:r w:rsidRPr="00D863EB">
        <w:rPr>
          <w:rFonts w:ascii="Traditional Arabic" w:eastAsia="Calibri" w:hAnsi="Traditional Arabic" w:cs="Traditional Arabic"/>
          <w:sz w:val="32"/>
          <w:szCs w:val="32"/>
          <w:rtl/>
        </w:rPr>
        <w:t>ذاتها تعني (محاولة</w:t>
      </w:r>
      <w:proofErr w:type="spellStart"/>
      <w:r w:rsidRPr="00753106">
        <w:rPr>
          <w:rFonts w:ascii="Traditional Arabic" w:eastAsia="Calibri" w:hAnsi="Traditional Arabic" w:cs="Traditional Arabic"/>
          <w:sz w:val="24"/>
          <w:szCs w:val="24"/>
        </w:rPr>
        <w:t>Epreuve</w:t>
      </w:r>
      <w:proofErr w:type="spellEnd"/>
      <w:r w:rsidRPr="00753106">
        <w:rPr>
          <w:rFonts w:ascii="Traditional Arabic" w:eastAsia="Calibri" w:hAnsi="Traditional Arabic" w:cs="Traditional Arabic"/>
          <w:sz w:val="24"/>
          <w:szCs w:val="24"/>
        </w:rPr>
        <w:t xml:space="preserve"> </w:t>
      </w:r>
      <w:r w:rsidR="009C0187" w:rsidRPr="00D863EB">
        <w:rPr>
          <w:rFonts w:ascii="Traditional Arabic" w:eastAsia="Calibri" w:hAnsi="Traditional Arabic" w:cs="Traditional Arabic" w:hint="cs"/>
          <w:sz w:val="32"/>
          <w:szCs w:val="32"/>
          <w:rtl/>
        </w:rPr>
        <w:t xml:space="preserve">) </w:t>
      </w:r>
      <w:r w:rsidRPr="00D863EB">
        <w:rPr>
          <w:rFonts w:ascii="Traditional Arabic" w:eastAsia="Calibri" w:hAnsi="Traditional Arabic" w:cs="Traditional Arabic"/>
          <w:sz w:val="32"/>
          <w:szCs w:val="32"/>
          <w:rtl/>
        </w:rPr>
        <w:t>أو</w:t>
      </w:r>
      <w:r w:rsidR="009C0187" w:rsidRPr="00D863EB">
        <w:rPr>
          <w:rFonts w:ascii="Traditional Arabic" w:eastAsia="Calibri" w:hAnsi="Traditional Arabic" w:cs="Traditional Arabic" w:hint="cs"/>
          <w:sz w:val="32"/>
          <w:szCs w:val="32"/>
          <w:rtl/>
        </w:rPr>
        <w:t xml:space="preserve"> (</w:t>
      </w:r>
      <w:r w:rsidR="009C0187" w:rsidRPr="00D863EB">
        <w:rPr>
          <w:rFonts w:ascii="Traditional Arabic" w:eastAsia="Calibri" w:hAnsi="Traditional Arabic" w:cs="Traditional Arabic"/>
          <w:sz w:val="32"/>
          <w:szCs w:val="32"/>
          <w:rtl/>
        </w:rPr>
        <w:t>تجربة أولية</w:t>
      </w:r>
      <w:r w:rsidR="009C0187" w:rsidRPr="00D863EB">
        <w:rPr>
          <w:rFonts w:ascii="Traditional Arabic" w:eastAsia="Calibri" w:hAnsi="Traditional Arabic" w:cs="Traditional Arabic"/>
          <w:sz w:val="32"/>
          <w:szCs w:val="32"/>
        </w:rPr>
        <w:t xml:space="preserve"> </w:t>
      </w:r>
      <w:r w:rsidRPr="00753106">
        <w:rPr>
          <w:rFonts w:ascii="Traditional Arabic" w:eastAsia="Calibri" w:hAnsi="Traditional Arabic" w:cs="Traditional Arabic"/>
          <w:sz w:val="24"/>
          <w:szCs w:val="24"/>
        </w:rPr>
        <w:t>Première tentative</w:t>
      </w:r>
      <w:r w:rsidRPr="00D863EB">
        <w:rPr>
          <w:rFonts w:ascii="Traditional Arabic" w:eastAsia="Calibri" w:hAnsi="Traditional Arabic" w:cs="Traditional Arabic"/>
          <w:sz w:val="32"/>
          <w:szCs w:val="32"/>
          <w:rtl/>
        </w:rPr>
        <w:t>)، أو</w:t>
      </w:r>
      <w:r w:rsidRPr="00D863EB">
        <w:rPr>
          <w:rFonts w:ascii="Traditional Arabic" w:eastAsia="Calibri" w:hAnsi="Traditional Arabic" w:cs="Traditional Arabic"/>
          <w:sz w:val="32"/>
          <w:szCs w:val="32"/>
        </w:rPr>
        <w:t xml:space="preserve"> </w:t>
      </w:r>
      <w:r w:rsidR="009C0187" w:rsidRPr="00D863EB">
        <w:rPr>
          <w:rFonts w:ascii="Traditional Arabic" w:eastAsia="Calibri" w:hAnsi="Traditional Arabic" w:cs="Traditional Arabic" w:hint="cs"/>
          <w:sz w:val="32"/>
          <w:szCs w:val="32"/>
          <w:rtl/>
        </w:rPr>
        <w:t>(</w:t>
      </w:r>
      <w:r w:rsidR="009C0187" w:rsidRPr="00D863EB">
        <w:rPr>
          <w:rFonts w:ascii="Traditional Arabic" w:eastAsia="Calibri" w:hAnsi="Traditional Arabic" w:cs="Traditional Arabic"/>
          <w:sz w:val="32"/>
          <w:szCs w:val="32"/>
          <w:rtl/>
        </w:rPr>
        <w:t>تطبيقًا مبدئيًا</w:t>
      </w:r>
      <w:r w:rsidR="009C0187" w:rsidRPr="00D863EB">
        <w:rPr>
          <w:rFonts w:ascii="Traditional Arabic" w:eastAsia="Calibri" w:hAnsi="Traditional Arabic" w:cs="Traditional Arabic"/>
          <w:sz w:val="32"/>
          <w:szCs w:val="32"/>
        </w:rPr>
        <w:t xml:space="preserve"> </w:t>
      </w:r>
      <w:r w:rsidRPr="00F32C6D">
        <w:rPr>
          <w:rFonts w:ascii="Traditional Arabic" w:eastAsia="Calibri" w:hAnsi="Traditional Arabic" w:cs="Traditional Arabic"/>
          <w:sz w:val="24"/>
          <w:szCs w:val="24"/>
        </w:rPr>
        <w:t>Application</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 أو</w:t>
      </w:r>
      <w:r w:rsidRPr="00D863EB">
        <w:rPr>
          <w:rFonts w:ascii="Traditional Arabic" w:eastAsia="Calibri" w:hAnsi="Traditional Arabic" w:cs="Traditional Arabic"/>
          <w:sz w:val="32"/>
          <w:szCs w:val="32"/>
        </w:rPr>
        <w:t xml:space="preserve"> </w:t>
      </w:r>
      <w:r w:rsidR="009C0187" w:rsidRPr="00D863EB">
        <w:rPr>
          <w:rFonts w:ascii="Traditional Arabic" w:eastAsia="Calibri" w:hAnsi="Traditional Arabic" w:cs="Traditional Arabic" w:hint="cs"/>
          <w:sz w:val="32"/>
          <w:szCs w:val="32"/>
          <w:rtl/>
        </w:rPr>
        <w:t xml:space="preserve">( خبرة </w:t>
      </w:r>
      <w:r w:rsidR="009C0187" w:rsidRPr="00F32C6D">
        <w:rPr>
          <w:rFonts w:ascii="Traditional Arabic" w:eastAsia="Calibri" w:hAnsi="Traditional Arabic" w:cs="Traditional Arabic"/>
          <w:sz w:val="24"/>
          <w:szCs w:val="24"/>
        </w:rPr>
        <w:t>Experience</w:t>
      </w:r>
      <w:r w:rsidR="009C0187" w:rsidRPr="00D863EB">
        <w:rPr>
          <w:rFonts w:ascii="Traditional Arabic" w:eastAsia="Calibri" w:hAnsi="Traditional Arabic" w:cs="Traditional Arabic" w:hint="cs"/>
          <w:sz w:val="32"/>
          <w:szCs w:val="32"/>
          <w:rtl/>
        </w:rPr>
        <w:t>).</w:t>
      </w:r>
    </w:p>
    <w:p w14:paraId="38C09F92" w14:textId="77777777" w:rsidR="0037796D" w:rsidRPr="00D863EB" w:rsidRDefault="0037796D"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أما قاموس أكسفورد فقد عرّف المقال بأنه إنشاء كتابي معتدل الطول في موضوع ما، وهو دائمًا يعوزه الصقل، ومن هنا يبدو أحيانًا غير مفهوم أو غير منظم</w:t>
      </w:r>
      <w:r w:rsidRPr="00D863EB">
        <w:rPr>
          <w:rFonts w:ascii="Traditional Arabic" w:eastAsia="Calibri" w:hAnsi="Traditional Arabic" w:cs="Traditional Arabic"/>
          <w:sz w:val="32"/>
          <w:szCs w:val="32"/>
        </w:rPr>
        <w:t>.</w:t>
      </w:r>
    </w:p>
    <w:p w14:paraId="50B66C6C" w14:textId="5446EBF8" w:rsidR="00107177" w:rsidRPr="00D863EB" w:rsidRDefault="0037796D" w:rsidP="005A0796">
      <w:pPr>
        <w:widowControl w:val="0"/>
        <w:bidi/>
        <w:spacing w:after="0" w:line="360" w:lineRule="auto"/>
        <w:ind w:left="20" w:hanging="20"/>
        <w:jc w:val="both"/>
        <w:rPr>
          <w:rFonts w:ascii="Traditional Arabic" w:eastAsia="Calibri" w:hAnsi="Traditional Arabic" w:cs="Traditional Arabic"/>
          <w:sz w:val="32"/>
          <w:szCs w:val="32"/>
          <w:rtl/>
          <w:lang w:bidi="ar-LY"/>
        </w:rPr>
      </w:pPr>
      <w:r w:rsidRPr="00D863EB">
        <w:rPr>
          <w:rFonts w:ascii="Traditional Arabic" w:eastAsia="Calibri" w:hAnsi="Traditional Arabic" w:cs="Traditional Arabic"/>
          <w:sz w:val="32"/>
          <w:szCs w:val="32"/>
          <w:rtl/>
        </w:rPr>
        <w:t>ويُعرّف الدكتور صمويل جونسون (</w:t>
      </w:r>
      <w:r w:rsidR="0063658D" w:rsidRPr="0063658D">
        <w:rPr>
          <w:rFonts w:ascii="Traditional Arabic" w:eastAsia="Calibri" w:hAnsi="Traditional Arabic" w:cs="Traditional Arabic"/>
          <w:sz w:val="24"/>
          <w:szCs w:val="24"/>
          <w:rtl/>
        </w:rPr>
        <w:t>1709</w:t>
      </w:r>
      <w:r w:rsidRPr="00D863EB">
        <w:rPr>
          <w:rFonts w:ascii="Traditional Arabic" w:eastAsia="Calibri" w:hAnsi="Traditional Arabic" w:cs="Traditional Arabic"/>
          <w:sz w:val="32"/>
          <w:szCs w:val="32"/>
          <w:rtl/>
        </w:rPr>
        <w:t xml:space="preserve"> - </w:t>
      </w:r>
      <w:r w:rsidR="0063658D" w:rsidRPr="0063658D">
        <w:rPr>
          <w:rFonts w:ascii="Traditional Arabic" w:eastAsia="Calibri" w:hAnsi="Traditional Arabic" w:cs="Traditional Arabic"/>
          <w:sz w:val="24"/>
          <w:szCs w:val="24"/>
          <w:rtl/>
        </w:rPr>
        <w:t>1782</w:t>
      </w:r>
      <w:r w:rsidRPr="00D863EB">
        <w:rPr>
          <w:rFonts w:ascii="Traditional Arabic" w:eastAsia="Calibri" w:hAnsi="Traditional Arabic" w:cs="Traditional Arabic"/>
          <w:sz w:val="32"/>
          <w:szCs w:val="32"/>
          <w:rtl/>
        </w:rPr>
        <w:t>) المقالة بأنها: نزوة عقلية لا ينبغي أن يكون لها ضابط من نظام، وهي قطعة لا تجري على نسق معلوم ولم يتم هضمها في نفس كاتبها، وليس الإنشاء المنظم من المقالة الأدبية في شيء</w:t>
      </w:r>
      <w:r w:rsidRPr="00D863EB">
        <w:rPr>
          <w:rFonts w:ascii="Traditional Arabic" w:eastAsia="Calibri" w:hAnsi="Traditional Arabic" w:cs="Traditional Arabic"/>
          <w:sz w:val="32"/>
          <w:szCs w:val="32"/>
        </w:rPr>
        <w:t>"</w:t>
      </w:r>
      <w:r w:rsidRPr="00D863EB">
        <w:rPr>
          <w:rFonts w:ascii="Traditional Arabic" w:eastAsia="Calibri" w:hAnsi="Traditional Arabic" w:cs="Traditional Arabic"/>
          <w:sz w:val="32"/>
          <w:szCs w:val="32"/>
          <w:vertAlign w:val="superscript"/>
          <w:rtl/>
        </w:rPr>
        <w:t xml:space="preserve"> </w:t>
      </w:r>
      <w:r w:rsidR="00107177" w:rsidRPr="00D863EB">
        <w:rPr>
          <w:rFonts w:ascii="Traditional Arabic" w:eastAsia="Calibri" w:hAnsi="Traditional Arabic" w:cs="Traditional Arabic"/>
          <w:sz w:val="32"/>
          <w:szCs w:val="32"/>
          <w:vertAlign w:val="superscript"/>
          <w:rtl/>
        </w:rPr>
        <w:footnoteReference w:id="10"/>
      </w:r>
      <w:r w:rsidR="005A0796" w:rsidRPr="00D863EB">
        <w:rPr>
          <w:rFonts w:ascii="Traditional Arabic" w:eastAsia="Calibri" w:hAnsi="Traditional Arabic" w:cs="Traditional Arabic" w:hint="cs"/>
          <w:sz w:val="32"/>
          <w:szCs w:val="32"/>
          <w:rtl/>
        </w:rPr>
        <w:t>.</w:t>
      </w:r>
    </w:p>
    <w:p w14:paraId="301CE30B" w14:textId="77777777" w:rsidR="009F40E1" w:rsidRDefault="009F40E1">
      <w:pPr>
        <w:rPr>
          <w:rStyle w:val="3Char"/>
          <w:rFonts w:ascii="Traditional Arabic" w:hAnsi="Traditional Arabic" w:cs="Traditional Arabic"/>
          <w:color w:val="auto"/>
          <w:sz w:val="36"/>
          <w:szCs w:val="36"/>
        </w:rPr>
      </w:pPr>
      <w:r>
        <w:rPr>
          <w:rStyle w:val="3Char"/>
          <w:rFonts w:ascii="Traditional Arabic" w:hAnsi="Traditional Arabic" w:cs="Traditional Arabic"/>
          <w:color w:val="auto"/>
          <w:sz w:val="36"/>
          <w:szCs w:val="36"/>
          <w:rtl/>
        </w:rPr>
        <w:br w:type="page"/>
      </w:r>
    </w:p>
    <w:p w14:paraId="3028C306" w14:textId="00A4C729" w:rsidR="00107177" w:rsidRPr="00D863EB" w:rsidRDefault="00107177" w:rsidP="00C3267C">
      <w:pPr>
        <w:widowControl w:val="0"/>
        <w:bidi/>
        <w:spacing w:after="0" w:line="360" w:lineRule="auto"/>
        <w:ind w:left="20" w:hanging="20"/>
        <w:jc w:val="both"/>
        <w:rPr>
          <w:rFonts w:ascii="Traditional Arabic" w:eastAsia="Calibri" w:hAnsi="Traditional Arabic" w:cs="Traditional Arabic"/>
          <w:sz w:val="32"/>
          <w:szCs w:val="32"/>
          <w:rtl/>
        </w:rPr>
      </w:pPr>
      <w:bookmarkStart w:id="19" w:name="_Toc212287344"/>
      <w:r w:rsidRPr="00CE5DB4">
        <w:rPr>
          <w:rStyle w:val="3Char"/>
          <w:rFonts w:ascii="Traditional Arabic" w:hAnsi="Traditional Arabic" w:cs="Traditional Arabic"/>
          <w:color w:val="auto"/>
          <w:sz w:val="36"/>
          <w:szCs w:val="36"/>
          <w:rtl/>
        </w:rPr>
        <w:lastRenderedPageBreak/>
        <w:t>الخصائص العامة للمقالة</w:t>
      </w:r>
      <w:bookmarkEnd w:id="19"/>
    </w:p>
    <w:p w14:paraId="26CE8FE7" w14:textId="02621EE4" w:rsidR="00107177" w:rsidRPr="00D863EB" w:rsidRDefault="00107177" w:rsidP="00C3267C">
      <w:pPr>
        <w:widowControl w:val="0"/>
        <w:bidi/>
        <w:spacing w:after="0" w:line="360" w:lineRule="auto"/>
        <w:ind w:left="20" w:hanging="20"/>
        <w:jc w:val="both"/>
        <w:rPr>
          <w:rFonts w:ascii="Traditional Arabic" w:eastAsia="Calibri" w:hAnsi="Traditional Arabic" w:cs="Traditional Arabic"/>
          <w:sz w:val="32"/>
          <w:szCs w:val="32"/>
          <w:rtl/>
          <w:lang w:bidi="ar-LY"/>
        </w:rPr>
      </w:pPr>
      <w:r w:rsidRPr="00D863EB">
        <w:rPr>
          <w:rFonts w:ascii="Traditional Arabic" w:eastAsia="Calibri" w:hAnsi="Traditional Arabic" w:cs="Traditional Arabic"/>
          <w:sz w:val="32"/>
          <w:szCs w:val="32"/>
          <w:rtl/>
        </w:rPr>
        <w:t xml:space="preserve">حدد النقاد للمقالة خصائص </w:t>
      </w:r>
      <w:r w:rsidR="00357986" w:rsidRPr="00D863EB">
        <w:rPr>
          <w:rFonts w:ascii="Traditional Arabic" w:eastAsia="Calibri" w:hAnsi="Traditional Arabic" w:cs="Traditional Arabic" w:hint="cs"/>
          <w:sz w:val="32"/>
          <w:szCs w:val="32"/>
          <w:rtl/>
        </w:rPr>
        <w:t>عامة، من</w:t>
      </w:r>
      <w:r w:rsidRPr="00D863EB">
        <w:rPr>
          <w:rFonts w:ascii="Traditional Arabic" w:eastAsia="Calibri" w:hAnsi="Traditional Arabic" w:cs="Traditional Arabic"/>
          <w:sz w:val="32"/>
          <w:szCs w:val="32"/>
          <w:rtl/>
        </w:rPr>
        <w:t xml:space="preserve"> أهمها:</w:t>
      </w:r>
    </w:p>
    <w:p w14:paraId="5D7358C6" w14:textId="719DD03C" w:rsidR="00107177" w:rsidRPr="00D863EB" w:rsidRDefault="00107177" w:rsidP="00C3267C">
      <w:pPr>
        <w:widowControl w:val="0"/>
        <w:numPr>
          <w:ilvl w:val="0"/>
          <w:numId w:val="2"/>
        </w:numPr>
        <w:bidi/>
        <w:spacing w:after="0" w:line="360" w:lineRule="auto"/>
        <w:ind w:left="20" w:hanging="20"/>
        <w:jc w:val="both"/>
        <w:rPr>
          <w:rFonts w:ascii="Traditional Arabic" w:eastAsia="Calibri" w:hAnsi="Traditional Arabic" w:cs="Traditional Arabic"/>
          <w:b/>
          <w:bCs/>
          <w:sz w:val="32"/>
          <w:szCs w:val="32"/>
          <w:lang w:bidi="ar-LY"/>
        </w:rPr>
      </w:pPr>
      <w:r w:rsidRPr="00D863EB">
        <w:rPr>
          <w:rFonts w:ascii="Traditional Arabic" w:eastAsia="Calibri" w:hAnsi="Traditional Arabic" w:cs="Traditional Arabic"/>
          <w:b/>
          <w:bCs/>
          <w:sz w:val="32"/>
          <w:szCs w:val="32"/>
          <w:rtl/>
        </w:rPr>
        <w:t>النثريـــة</w:t>
      </w:r>
    </w:p>
    <w:p w14:paraId="3D939746" w14:textId="5F7DD556" w:rsidR="00321D2F" w:rsidRPr="00330020" w:rsidRDefault="0037796D" w:rsidP="00330020">
      <w:pPr>
        <w:widowControl w:val="0"/>
        <w:bidi/>
        <w:spacing w:after="0" w:line="360" w:lineRule="auto"/>
        <w:ind w:left="708"/>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rPr>
        <w:t>يعتبر الدارسون أن فن المقالة هو أحد فنون النثر، لأن ما تعالجه من موضوعات يدخل في إطار النثر أكثر. ويقصد بالنثرية أن تكون مكتوبة بلغة نثرية، لأن النثر أكثر وضوحًا في بيان الأفكار والآراء مقارنةً بالشعر</w:t>
      </w:r>
      <w:r w:rsidRPr="00D863EB">
        <w:rPr>
          <w:rFonts w:ascii="Traditional Arabic" w:eastAsia="Calibri" w:hAnsi="Traditional Arabic" w:cs="Traditional Arabic"/>
          <w:sz w:val="32"/>
          <w:szCs w:val="32"/>
        </w:rPr>
        <w:t>.</w:t>
      </w:r>
    </w:p>
    <w:p w14:paraId="79FF536F" w14:textId="53294736" w:rsidR="00107177" w:rsidRPr="00D863EB" w:rsidRDefault="00107177" w:rsidP="00A3725D">
      <w:pPr>
        <w:widowControl w:val="0"/>
        <w:numPr>
          <w:ilvl w:val="0"/>
          <w:numId w:val="2"/>
        </w:numPr>
        <w:bidi/>
        <w:spacing w:after="0" w:line="360" w:lineRule="auto"/>
        <w:ind w:left="20" w:hanging="20"/>
        <w:jc w:val="both"/>
        <w:rPr>
          <w:rFonts w:ascii="Traditional Arabic" w:eastAsia="Calibri" w:hAnsi="Traditional Arabic" w:cs="Traditional Arabic"/>
          <w:b/>
          <w:bCs/>
          <w:sz w:val="32"/>
          <w:szCs w:val="32"/>
          <w:lang w:bidi="ar-LY"/>
        </w:rPr>
      </w:pPr>
      <w:r w:rsidRPr="00D863EB">
        <w:rPr>
          <w:rFonts w:ascii="Traditional Arabic" w:eastAsia="Calibri" w:hAnsi="Traditional Arabic" w:cs="Traditional Arabic"/>
          <w:b/>
          <w:bCs/>
          <w:sz w:val="32"/>
          <w:szCs w:val="32"/>
          <w:rtl/>
        </w:rPr>
        <w:t>صغر الحجم</w:t>
      </w:r>
    </w:p>
    <w:p w14:paraId="5330B0B9" w14:textId="77777777" w:rsidR="0037796D" w:rsidRPr="00D863EB" w:rsidRDefault="0037796D" w:rsidP="00A3725D">
      <w:pPr>
        <w:widowControl w:val="0"/>
        <w:bidi/>
        <w:spacing w:after="0" w:line="360" w:lineRule="auto"/>
        <w:ind w:left="708"/>
        <w:jc w:val="both"/>
        <w:rPr>
          <w:rFonts w:ascii="Traditional Arabic" w:eastAsia="Calibri" w:hAnsi="Traditional Arabic" w:cs="Traditional Arabic"/>
          <w:b/>
          <w:bCs/>
          <w:sz w:val="32"/>
          <w:szCs w:val="32"/>
        </w:rPr>
      </w:pPr>
      <w:r w:rsidRPr="00D863EB">
        <w:rPr>
          <w:rFonts w:ascii="Traditional Arabic" w:eastAsia="Calibri" w:hAnsi="Traditional Arabic" w:cs="Traditional Arabic"/>
          <w:sz w:val="32"/>
          <w:szCs w:val="32"/>
          <w:rtl/>
        </w:rPr>
        <w:t>يعني أنها يجب أن تلتزم طولًا معينًا على امتداد بعض الصفحات في الغالب، لئلا تقع في مفهوم أدبي آخر، مثل البحث أو الدراسة، وغير ذلك</w:t>
      </w:r>
    </w:p>
    <w:p w14:paraId="0DF89C86" w14:textId="673ABB1D" w:rsidR="00107177" w:rsidRPr="00D863EB" w:rsidRDefault="00107177" w:rsidP="004F31C1">
      <w:pPr>
        <w:widowControl w:val="0"/>
        <w:numPr>
          <w:ilvl w:val="0"/>
          <w:numId w:val="2"/>
        </w:numPr>
        <w:bidi/>
        <w:spacing w:after="0" w:line="360" w:lineRule="auto"/>
        <w:ind w:left="20" w:hanging="20"/>
        <w:jc w:val="both"/>
        <w:rPr>
          <w:rFonts w:ascii="Traditional Arabic" w:eastAsia="Calibri" w:hAnsi="Traditional Arabic" w:cs="Traditional Arabic"/>
          <w:b/>
          <w:bCs/>
          <w:sz w:val="32"/>
          <w:szCs w:val="32"/>
          <w:rtl/>
        </w:rPr>
      </w:pPr>
      <w:r w:rsidRPr="00D863EB">
        <w:rPr>
          <w:rFonts w:ascii="Traditional Arabic" w:eastAsia="Calibri" w:hAnsi="Traditional Arabic" w:cs="Traditional Arabic"/>
          <w:b/>
          <w:bCs/>
          <w:sz w:val="32"/>
          <w:szCs w:val="32"/>
          <w:rtl/>
        </w:rPr>
        <w:t>طريقة المعالجة</w:t>
      </w:r>
    </w:p>
    <w:p w14:paraId="15998910" w14:textId="77777777" w:rsidR="0037796D" w:rsidRPr="00D863EB" w:rsidRDefault="0037796D" w:rsidP="00A3725D">
      <w:pPr>
        <w:widowControl w:val="0"/>
        <w:bidi/>
        <w:spacing w:after="0" w:line="360" w:lineRule="auto"/>
        <w:ind w:left="708"/>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وهي تختلف من كاتب إلى آخر، إذ إن البعض ينهج نهجًا </w:t>
      </w:r>
      <w:proofErr w:type="spellStart"/>
      <w:r w:rsidRPr="00D863EB">
        <w:rPr>
          <w:rFonts w:ascii="Traditional Arabic" w:eastAsia="Calibri" w:hAnsi="Traditional Arabic" w:cs="Traditional Arabic"/>
          <w:sz w:val="32"/>
          <w:szCs w:val="32"/>
          <w:rtl/>
        </w:rPr>
        <w:t>تبويبيًا</w:t>
      </w:r>
      <w:proofErr w:type="spellEnd"/>
      <w:r w:rsidRPr="00D863EB">
        <w:rPr>
          <w:rFonts w:ascii="Traditional Arabic" w:eastAsia="Calibri" w:hAnsi="Traditional Arabic" w:cs="Traditional Arabic"/>
          <w:sz w:val="32"/>
          <w:szCs w:val="32"/>
          <w:rtl/>
        </w:rPr>
        <w:t xml:space="preserve"> مسلسلًا يعتمد العرض والمناقشة والتحليل للوصول إلى نتيجة ما</w:t>
      </w:r>
      <w:r w:rsidRPr="00D863EB">
        <w:rPr>
          <w:rFonts w:ascii="Traditional Arabic" w:eastAsia="Calibri" w:hAnsi="Traditional Arabic" w:cs="Traditional Arabic"/>
          <w:sz w:val="32"/>
          <w:szCs w:val="32"/>
        </w:rPr>
        <w:t>.</w:t>
      </w:r>
    </w:p>
    <w:p w14:paraId="3E2BF01F" w14:textId="57516CC6" w:rsidR="00107177" w:rsidRPr="00D863EB" w:rsidRDefault="00107177" w:rsidP="003E7EC4">
      <w:pPr>
        <w:widowControl w:val="0"/>
        <w:numPr>
          <w:ilvl w:val="0"/>
          <w:numId w:val="2"/>
        </w:numPr>
        <w:bidi/>
        <w:spacing w:after="0" w:line="240" w:lineRule="auto"/>
        <w:ind w:left="20" w:hanging="20"/>
        <w:jc w:val="both"/>
        <w:rPr>
          <w:rFonts w:ascii="Traditional Arabic" w:eastAsia="Calibri" w:hAnsi="Traditional Arabic" w:cs="Traditional Arabic"/>
          <w:sz w:val="32"/>
          <w:szCs w:val="32"/>
          <w:rtl/>
        </w:rPr>
      </w:pPr>
      <w:r w:rsidRPr="00D863EB">
        <w:rPr>
          <w:rFonts w:ascii="Traditional Arabic" w:eastAsia="Calibri" w:hAnsi="Traditional Arabic" w:cs="Traditional Arabic"/>
          <w:b/>
          <w:bCs/>
          <w:sz w:val="32"/>
          <w:szCs w:val="32"/>
          <w:rtl/>
        </w:rPr>
        <w:t>الجزئية</w:t>
      </w:r>
    </w:p>
    <w:p w14:paraId="36A7AFC7" w14:textId="77777777" w:rsidR="00107177" w:rsidRPr="00D863EB" w:rsidRDefault="00107177" w:rsidP="00A3725D">
      <w:pPr>
        <w:widowControl w:val="0"/>
        <w:bidi/>
        <w:spacing w:after="0" w:line="360" w:lineRule="auto"/>
        <w:ind w:left="708"/>
        <w:jc w:val="both"/>
        <w:rPr>
          <w:rFonts w:ascii="Traditional Arabic" w:eastAsia="Calibri" w:hAnsi="Traditional Arabic" w:cs="Traditional Arabic"/>
          <w:sz w:val="32"/>
          <w:szCs w:val="32"/>
          <w:lang w:bidi="ar-LY"/>
        </w:rPr>
      </w:pPr>
      <w:r w:rsidRPr="00D863EB">
        <w:rPr>
          <w:rFonts w:ascii="Traditional Arabic" w:eastAsia="Calibri" w:hAnsi="Traditional Arabic" w:cs="Traditional Arabic"/>
          <w:sz w:val="32"/>
          <w:szCs w:val="32"/>
          <w:rtl/>
        </w:rPr>
        <w:t>هذا النوع يمتـاز بالقصـر وأحاديـة الجانـب وجزئيـة في اختيـار زاويـة معينـة للمعالجة</w:t>
      </w:r>
      <w:r w:rsidRPr="00D863EB">
        <w:rPr>
          <w:rFonts w:ascii="Traditional Arabic" w:eastAsia="Calibri" w:hAnsi="Traditional Arabic" w:cs="Traditional Arabic"/>
          <w:sz w:val="32"/>
          <w:szCs w:val="32"/>
          <w:lang w:bidi="ar-LY"/>
        </w:rPr>
        <w:t xml:space="preserve">. </w:t>
      </w:r>
    </w:p>
    <w:p w14:paraId="5A0F28F4" w14:textId="31657344" w:rsidR="00107177" w:rsidRPr="00D863EB" w:rsidRDefault="00107177" w:rsidP="00C3267C">
      <w:pPr>
        <w:widowControl w:val="0"/>
        <w:numPr>
          <w:ilvl w:val="0"/>
          <w:numId w:val="2"/>
        </w:numPr>
        <w:bidi/>
        <w:spacing w:after="0" w:line="360" w:lineRule="auto"/>
        <w:ind w:left="20" w:hanging="20"/>
        <w:jc w:val="both"/>
        <w:rPr>
          <w:rFonts w:ascii="Traditional Arabic" w:eastAsia="Calibri" w:hAnsi="Traditional Arabic" w:cs="Traditional Arabic"/>
          <w:b/>
          <w:bCs/>
          <w:sz w:val="32"/>
          <w:szCs w:val="32"/>
          <w:rtl/>
        </w:rPr>
      </w:pPr>
      <w:r w:rsidRPr="00D863EB">
        <w:rPr>
          <w:rFonts w:ascii="Traditional Arabic" w:eastAsia="Calibri" w:hAnsi="Traditional Arabic" w:cs="Traditional Arabic"/>
          <w:b/>
          <w:bCs/>
          <w:sz w:val="32"/>
          <w:szCs w:val="32"/>
          <w:rtl/>
        </w:rPr>
        <w:t>الذاتية</w:t>
      </w:r>
    </w:p>
    <w:p w14:paraId="12A2F34F" w14:textId="77777777" w:rsidR="00107177" w:rsidRPr="00D863EB" w:rsidRDefault="0037796D" w:rsidP="00A3725D">
      <w:pPr>
        <w:widowControl w:val="0"/>
        <w:bidi/>
        <w:spacing w:after="0" w:line="360" w:lineRule="auto"/>
        <w:ind w:left="708"/>
        <w:jc w:val="both"/>
        <w:rPr>
          <w:rFonts w:ascii="Traditional Arabic" w:eastAsia="Calibri" w:hAnsi="Traditional Arabic" w:cs="Traditional Arabic"/>
          <w:b/>
          <w:bCs/>
          <w:sz w:val="32"/>
          <w:szCs w:val="32"/>
          <w:rtl/>
        </w:rPr>
      </w:pPr>
      <w:r w:rsidRPr="00D863EB">
        <w:rPr>
          <w:rFonts w:ascii="Traditional Arabic" w:eastAsia="Calibri" w:hAnsi="Traditional Arabic" w:cs="Traditional Arabic"/>
          <w:sz w:val="32"/>
          <w:szCs w:val="32"/>
          <w:rtl/>
        </w:rPr>
        <w:t xml:space="preserve">تمثل رأي الكاتب وتدور حول فكرة يريد توضيحها، حيث يعالج بها موضوعًا معينًا في جو من </w:t>
      </w:r>
      <w:proofErr w:type="spellStart"/>
      <w:r w:rsidRPr="00D863EB">
        <w:rPr>
          <w:rFonts w:ascii="Traditional Arabic" w:eastAsia="Calibri" w:hAnsi="Traditional Arabic" w:cs="Traditional Arabic"/>
          <w:sz w:val="32"/>
          <w:szCs w:val="32"/>
          <w:rtl/>
        </w:rPr>
        <w:t>التفكه</w:t>
      </w:r>
      <w:proofErr w:type="spellEnd"/>
      <w:r w:rsidRPr="00D863EB">
        <w:rPr>
          <w:rFonts w:ascii="Traditional Arabic" w:eastAsia="Calibri" w:hAnsi="Traditional Arabic" w:cs="Traditional Arabic"/>
          <w:sz w:val="32"/>
          <w:szCs w:val="32"/>
          <w:rtl/>
        </w:rPr>
        <w:t xml:space="preserve"> والطلاوة، بأسلوب مبسط بعيد عن التعقيد وعمق التناول</w:t>
      </w:r>
      <w:r w:rsidRPr="00D863EB">
        <w:rPr>
          <w:rFonts w:ascii="Traditional Arabic" w:eastAsia="Calibri" w:hAnsi="Traditional Arabic" w:cs="Traditional Arabic"/>
          <w:sz w:val="32"/>
          <w:szCs w:val="32"/>
        </w:rPr>
        <w:t>.</w:t>
      </w:r>
      <w:r w:rsidR="00107177" w:rsidRPr="00D863EB">
        <w:rPr>
          <w:rFonts w:ascii="Traditional Arabic" w:eastAsia="Calibri" w:hAnsi="Traditional Arabic" w:cs="Traditional Arabic"/>
          <w:sz w:val="32"/>
          <w:szCs w:val="32"/>
          <w:lang w:bidi="ar-LY"/>
        </w:rPr>
        <w:t>.</w:t>
      </w:r>
      <w:r w:rsidR="00107177" w:rsidRPr="00D863EB">
        <w:rPr>
          <w:rFonts w:ascii="Traditional Arabic" w:eastAsia="Calibri" w:hAnsi="Traditional Arabic" w:cs="Traditional Arabic"/>
          <w:sz w:val="32"/>
          <w:szCs w:val="32"/>
          <w:vertAlign w:val="superscript"/>
          <w:rtl/>
          <w:lang w:bidi="ar-LY"/>
        </w:rPr>
        <w:footnoteReference w:id="11"/>
      </w:r>
    </w:p>
    <w:p w14:paraId="105CC8F0" w14:textId="657F7249" w:rsidR="009D3C24" w:rsidRPr="00E35278" w:rsidRDefault="009D3C24" w:rsidP="00E35278">
      <w:pPr>
        <w:widowControl w:val="0"/>
        <w:bidi/>
        <w:spacing w:after="0" w:line="360" w:lineRule="auto"/>
        <w:jc w:val="both"/>
        <w:rPr>
          <w:rFonts w:ascii="Traditional Arabic" w:eastAsia="Calibri" w:hAnsi="Traditional Arabic" w:cs="Traditional Arabic"/>
          <w:b/>
          <w:bCs/>
          <w:sz w:val="32"/>
          <w:szCs w:val="32"/>
          <w:rtl/>
        </w:rPr>
      </w:pPr>
      <w:bookmarkStart w:id="20" w:name="_Toc212287345"/>
      <w:r w:rsidRPr="00E35278">
        <w:rPr>
          <w:rStyle w:val="3Char"/>
          <w:rFonts w:ascii="Traditional Arabic" w:hAnsi="Traditional Arabic" w:cs="Traditional Arabic"/>
          <w:color w:val="auto"/>
          <w:sz w:val="32"/>
          <w:szCs w:val="32"/>
          <w:rtl/>
        </w:rPr>
        <w:lastRenderedPageBreak/>
        <w:t>اقسام المقالة</w:t>
      </w:r>
      <w:bookmarkEnd w:id="20"/>
    </w:p>
    <w:p w14:paraId="52954B3F" w14:textId="77777777" w:rsidR="00940993" w:rsidRPr="00D863EB" w:rsidRDefault="00940993" w:rsidP="00C3267C">
      <w:pPr>
        <w:widowControl w:val="0"/>
        <w:bidi/>
        <w:spacing w:after="0" w:line="360" w:lineRule="auto"/>
        <w:ind w:left="20" w:hanging="20"/>
        <w:jc w:val="both"/>
        <w:rPr>
          <w:rFonts w:ascii="Traditional Arabic" w:eastAsia="Calibri" w:hAnsi="Traditional Arabic" w:cs="Traditional Arabic"/>
          <w:b/>
          <w:bCs/>
          <w:sz w:val="32"/>
          <w:szCs w:val="32"/>
          <w:rtl/>
        </w:rPr>
      </w:pPr>
      <w:r w:rsidRPr="00D863EB">
        <w:rPr>
          <w:rFonts w:ascii="Traditional Arabic" w:eastAsia="Calibri" w:hAnsi="Traditional Arabic" w:cs="Traditional Arabic"/>
          <w:sz w:val="32"/>
          <w:szCs w:val="32"/>
          <w:rtl/>
        </w:rPr>
        <w:t>قسَّم المقالة، بناءً على العناصر الشخصية، إلى مقالة ذاتية ومقالة موضوعية، ويمكن التمييز بينهما بقدر ما يبثه الكاتب في كل منهما من عناصر شخصية</w:t>
      </w:r>
      <w:r w:rsidRPr="00D863EB">
        <w:rPr>
          <w:rFonts w:ascii="Traditional Arabic" w:eastAsia="Calibri" w:hAnsi="Traditional Arabic" w:cs="Traditional Arabic" w:hint="cs"/>
          <w:b/>
          <w:bCs/>
          <w:sz w:val="32"/>
          <w:szCs w:val="32"/>
          <w:rtl/>
        </w:rPr>
        <w:t>.</w:t>
      </w:r>
    </w:p>
    <w:p w14:paraId="4474823C" w14:textId="3A046F09" w:rsidR="009D3C24" w:rsidRPr="00D863EB" w:rsidRDefault="009D3C24" w:rsidP="00C3267C">
      <w:pPr>
        <w:widowControl w:val="0"/>
        <w:bidi/>
        <w:spacing w:after="0" w:line="360" w:lineRule="auto"/>
        <w:ind w:left="20" w:hanging="20"/>
        <w:jc w:val="both"/>
        <w:rPr>
          <w:rFonts w:ascii="Traditional Arabic" w:eastAsia="Calibri" w:hAnsi="Traditional Arabic" w:cs="Traditional Arabic"/>
          <w:b/>
          <w:bCs/>
          <w:sz w:val="32"/>
          <w:szCs w:val="32"/>
          <w:rtl/>
        </w:rPr>
      </w:pPr>
      <w:bookmarkStart w:id="21" w:name="_Toc212287346"/>
      <w:r w:rsidRPr="00A31C32">
        <w:rPr>
          <w:rStyle w:val="4Char"/>
          <w:rFonts w:ascii="Traditional Arabic" w:hAnsi="Traditional Arabic" w:cs="Traditional Arabic"/>
          <w:i w:val="0"/>
          <w:iCs w:val="0"/>
          <w:color w:val="auto"/>
          <w:sz w:val="32"/>
          <w:szCs w:val="32"/>
          <w:rtl/>
        </w:rPr>
        <w:t xml:space="preserve">المقالة الذاتية </w:t>
      </w:r>
      <w:r w:rsidR="00357986" w:rsidRPr="00A31C32">
        <w:rPr>
          <w:rStyle w:val="4Char"/>
          <w:rFonts w:ascii="Traditional Arabic" w:hAnsi="Traditional Arabic" w:cs="Traditional Arabic" w:hint="cs"/>
          <w:i w:val="0"/>
          <w:iCs w:val="0"/>
          <w:color w:val="auto"/>
          <w:sz w:val="32"/>
          <w:szCs w:val="32"/>
          <w:rtl/>
        </w:rPr>
        <w:t>والموضوعية</w:t>
      </w:r>
      <w:bookmarkEnd w:id="21"/>
    </w:p>
    <w:p w14:paraId="44B5032D" w14:textId="4E061EC9" w:rsidR="009D3C24" w:rsidRPr="00D03469" w:rsidRDefault="0077690A" w:rsidP="00D03469">
      <w:pPr>
        <w:pStyle w:val="4"/>
        <w:bidi/>
        <w:rPr>
          <w:rFonts w:ascii="Traditional Arabic" w:eastAsia="Calibri" w:hAnsi="Traditional Arabic" w:cs="Traditional Arabic"/>
          <w:i w:val="0"/>
          <w:iCs w:val="0"/>
          <w:sz w:val="32"/>
          <w:szCs w:val="32"/>
          <w:rtl/>
        </w:rPr>
      </w:pPr>
      <w:bookmarkStart w:id="22" w:name="_Toc212287347"/>
      <w:r w:rsidRPr="00D03469">
        <w:rPr>
          <w:rFonts w:ascii="Traditional Arabic" w:eastAsia="Calibri" w:hAnsi="Traditional Arabic" w:cs="Traditional Arabic"/>
          <w:i w:val="0"/>
          <w:iCs w:val="0"/>
          <w:color w:val="auto"/>
          <w:sz w:val="32"/>
          <w:szCs w:val="32"/>
          <w:rtl/>
        </w:rPr>
        <w:t>أولا</w:t>
      </w:r>
      <w:r w:rsidR="00940993" w:rsidRPr="00D03469">
        <w:rPr>
          <w:rFonts w:ascii="Traditional Arabic" w:eastAsia="Calibri" w:hAnsi="Traditional Arabic" w:cs="Traditional Arabic"/>
          <w:i w:val="0"/>
          <w:iCs w:val="0"/>
          <w:color w:val="auto"/>
          <w:sz w:val="32"/>
          <w:szCs w:val="32"/>
          <w:rtl/>
        </w:rPr>
        <w:t>ً</w:t>
      </w:r>
      <w:r w:rsidR="00D03469" w:rsidRPr="00D03469">
        <w:rPr>
          <w:rFonts w:ascii="Traditional Arabic" w:eastAsia="Calibri" w:hAnsi="Traditional Arabic" w:cs="Traditional Arabic"/>
          <w:i w:val="0"/>
          <w:iCs w:val="0"/>
          <w:color w:val="auto"/>
          <w:sz w:val="32"/>
          <w:szCs w:val="32"/>
          <w:rtl/>
        </w:rPr>
        <w:t>:</w:t>
      </w:r>
      <w:r w:rsidRPr="00D03469">
        <w:rPr>
          <w:rFonts w:ascii="Traditional Arabic" w:eastAsia="Calibri" w:hAnsi="Traditional Arabic" w:cs="Traditional Arabic"/>
          <w:i w:val="0"/>
          <w:iCs w:val="0"/>
          <w:color w:val="auto"/>
          <w:sz w:val="32"/>
          <w:szCs w:val="32"/>
          <w:rtl/>
        </w:rPr>
        <w:t xml:space="preserve"> </w:t>
      </w:r>
      <w:r w:rsidR="00D03469" w:rsidRPr="00D03469">
        <w:rPr>
          <w:rFonts w:ascii="Traditional Arabic" w:eastAsia="Calibri" w:hAnsi="Traditional Arabic" w:cs="Traditional Arabic"/>
          <w:i w:val="0"/>
          <w:iCs w:val="0"/>
          <w:color w:val="auto"/>
          <w:sz w:val="32"/>
          <w:szCs w:val="32"/>
          <w:rtl/>
        </w:rPr>
        <w:t>المقالة الذاتية</w:t>
      </w:r>
      <w:bookmarkEnd w:id="22"/>
    </w:p>
    <w:p w14:paraId="6F47A4D8" w14:textId="015D2A47" w:rsidR="00940993" w:rsidRPr="00D863EB" w:rsidRDefault="00940993" w:rsidP="00347ABF">
      <w:pPr>
        <w:widowControl w:val="0"/>
        <w:bidi/>
        <w:spacing w:after="0" w:line="360" w:lineRule="auto"/>
        <w:ind w:left="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في هذا النوع من المقالات، تبدو شخصية الكاتب طاغية، حيث يغلب عليها الجانب العاطفي، وتعتمد على الصور الخيالية </w:t>
      </w:r>
      <w:proofErr w:type="spellStart"/>
      <w:r w:rsidRPr="00D863EB">
        <w:rPr>
          <w:rFonts w:ascii="Traditional Arabic" w:eastAsia="Calibri" w:hAnsi="Traditional Arabic" w:cs="Traditional Arabic"/>
          <w:sz w:val="32"/>
          <w:szCs w:val="32"/>
          <w:rtl/>
        </w:rPr>
        <w:t>والصنعة</w:t>
      </w:r>
      <w:proofErr w:type="spellEnd"/>
      <w:r w:rsidRPr="00D863EB">
        <w:rPr>
          <w:rFonts w:ascii="Traditional Arabic" w:eastAsia="Calibri" w:hAnsi="Traditional Arabic" w:cs="Traditional Arabic"/>
          <w:sz w:val="32"/>
          <w:szCs w:val="32"/>
          <w:rtl/>
        </w:rPr>
        <w:t xml:space="preserve"> البيانية والألفاظ القوية. وبما أن المقالة، في أصل نشأتها، كُتبت لتعبر عن قيم إنسانية خاصة</w:t>
      </w:r>
      <w:r w:rsidR="00A3725D" w:rsidRPr="00D863EB">
        <w:rPr>
          <w:rFonts w:ascii="Traditional Arabic" w:eastAsia="Calibri" w:hAnsi="Traditional Arabic" w:cs="Traditional Arabic" w:hint="cs"/>
          <w:sz w:val="32"/>
          <w:szCs w:val="32"/>
          <w:rtl/>
        </w:rPr>
        <w:t xml:space="preserve"> - </w:t>
      </w:r>
      <w:r w:rsidRPr="00D863EB">
        <w:rPr>
          <w:rFonts w:ascii="Traditional Arabic" w:eastAsia="Calibri" w:hAnsi="Traditional Arabic" w:cs="Traditional Arabic"/>
          <w:sz w:val="32"/>
          <w:szCs w:val="32"/>
          <w:rtl/>
        </w:rPr>
        <w:t>وهذا شأن المقالة الذاتية</w:t>
      </w:r>
      <w:r w:rsidR="00A3725D" w:rsidRPr="00D863EB">
        <w:rPr>
          <w:rFonts w:ascii="Traditional Arabic" w:eastAsia="Calibri" w:hAnsi="Traditional Arabic" w:cs="Traditional Arabic" w:hint="cs"/>
          <w:sz w:val="32"/>
          <w:szCs w:val="32"/>
          <w:rtl/>
        </w:rPr>
        <w:t xml:space="preserve"> - </w:t>
      </w:r>
      <w:r w:rsidRPr="00D863EB">
        <w:rPr>
          <w:rFonts w:ascii="Traditional Arabic" w:eastAsia="Calibri" w:hAnsi="Traditional Arabic" w:cs="Traditional Arabic"/>
          <w:sz w:val="32"/>
          <w:szCs w:val="32"/>
          <w:rtl/>
        </w:rPr>
        <w:t>فقد استخدمها الكاتب وسيلةً للتعبير عن إحساسه بالحياة وتجربته فيها. لذا، تُعد المقالة الذاتية النموذج الأدبي والتاريخي الأكثر تعبيرًا عن هذا الاصطلاح</w:t>
      </w:r>
      <w:r w:rsidRPr="00D863EB">
        <w:rPr>
          <w:rFonts w:ascii="Traditional Arabic" w:eastAsia="Calibri" w:hAnsi="Traditional Arabic" w:cs="Traditional Arabic"/>
          <w:sz w:val="32"/>
          <w:szCs w:val="32"/>
        </w:rPr>
        <w:t>.</w:t>
      </w:r>
    </w:p>
    <w:p w14:paraId="2A8BE7F5" w14:textId="77777777" w:rsidR="00940993" w:rsidRPr="00D863EB" w:rsidRDefault="00940993"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وبناءً على ما سبق في تمييز المقالة الذاتية، يتضح تماهيها مع التصنيف الأدبي للمقالة، نظرًا لما هو معروف عنها من طغيان الجانب الذاتي على موضوعها وأسلوبها. ومن هنا، سنعرض خصائص المقالة الأدبية لتوضيح مدى توافقها وتماهيها مع معيار الذاتية في المقالة</w:t>
      </w:r>
      <w:r w:rsidRPr="00D863EB">
        <w:rPr>
          <w:rFonts w:ascii="Traditional Arabic" w:eastAsia="Calibri" w:hAnsi="Traditional Arabic" w:cs="Traditional Arabic"/>
          <w:sz w:val="32"/>
          <w:szCs w:val="32"/>
        </w:rPr>
        <w:t>.</w:t>
      </w:r>
    </w:p>
    <w:p w14:paraId="2131FC7E" w14:textId="77777777" w:rsidR="003E7EC4" w:rsidRDefault="003E7EC4" w:rsidP="003E7EC4">
      <w:pPr>
        <w:widowControl w:val="0"/>
        <w:bidi/>
        <w:spacing w:after="0" w:line="240" w:lineRule="auto"/>
        <w:ind w:left="20" w:hanging="20"/>
        <w:jc w:val="both"/>
        <w:rPr>
          <w:rFonts w:ascii="Traditional Arabic" w:eastAsia="Calibri" w:hAnsi="Traditional Arabic" w:cs="Traditional Arabic"/>
          <w:b/>
          <w:bCs/>
          <w:sz w:val="32"/>
          <w:szCs w:val="32"/>
          <w:rtl/>
        </w:rPr>
      </w:pPr>
    </w:p>
    <w:p w14:paraId="544E74A6" w14:textId="7C1B2FC4" w:rsidR="00677A20" w:rsidRPr="00D863EB" w:rsidRDefault="0097159B" w:rsidP="003E7EC4">
      <w:pPr>
        <w:widowControl w:val="0"/>
        <w:bidi/>
        <w:spacing w:after="0" w:line="360" w:lineRule="auto"/>
        <w:ind w:left="20" w:hanging="20"/>
        <w:jc w:val="both"/>
        <w:rPr>
          <w:rFonts w:ascii="Traditional Arabic" w:eastAsia="Calibri" w:hAnsi="Traditional Arabic" w:cs="Traditional Arabic"/>
          <w:b/>
          <w:bCs/>
          <w:sz w:val="32"/>
          <w:szCs w:val="32"/>
          <w:rtl/>
        </w:rPr>
      </w:pPr>
      <w:r>
        <w:rPr>
          <w:rFonts w:ascii="Traditional Arabic" w:eastAsia="Calibri" w:hAnsi="Traditional Arabic" w:cs="Traditional Arabic"/>
          <w:b/>
          <w:bCs/>
          <w:sz w:val="32"/>
          <w:szCs w:val="32"/>
          <w:rtl/>
        </w:rPr>
        <w:t>المقالة الأدبية</w:t>
      </w:r>
    </w:p>
    <w:p w14:paraId="60DDEB8E" w14:textId="77777777" w:rsidR="00677A20" w:rsidRPr="00D863EB" w:rsidRDefault="00940993" w:rsidP="00C3267C">
      <w:pPr>
        <w:widowControl w:val="0"/>
        <w:bidi/>
        <w:spacing w:after="0" w:line="360" w:lineRule="auto"/>
        <w:ind w:left="20" w:hanging="20"/>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rPr>
        <w:t xml:space="preserve">المقالة بمعناها الأدبي لا تشتمل على قيم خارجة عن نطاقها الخاص، </w:t>
      </w:r>
      <w:r w:rsidRPr="00D863EB">
        <w:rPr>
          <w:rFonts w:ascii="Traditional Arabic" w:eastAsia="Calibri" w:hAnsi="Traditional Arabic" w:cs="Traditional Arabic" w:hint="cs"/>
          <w:sz w:val="32"/>
          <w:szCs w:val="32"/>
          <w:rtl/>
        </w:rPr>
        <w:t>"</w:t>
      </w:r>
      <w:r w:rsidRPr="00D863EB">
        <w:rPr>
          <w:rFonts w:ascii="Traditional Arabic" w:eastAsia="Calibri" w:hAnsi="Traditional Arabic" w:cs="Traditional Arabic"/>
          <w:sz w:val="32"/>
          <w:szCs w:val="32"/>
          <w:rtl/>
        </w:rPr>
        <w:t xml:space="preserve">أي أنها تكون ممتعة في ذاتها، وبهذا وحده يُكتب لها الخلود، لا بما تحتويه من المعلومات الموثوقة أو التحليل العلمي الدقيق. أيضًا لا تقوم على الجدل والنقاش، لأن المجادل يسعى دومًا إلى عرض الحقائق كما يراها من زاويته الخاصة... بل تُعنى بالتعبير </w:t>
      </w:r>
      <w:r w:rsidRPr="00D863EB">
        <w:rPr>
          <w:rFonts w:ascii="Traditional Arabic" w:eastAsia="Calibri" w:hAnsi="Traditional Arabic" w:cs="Traditional Arabic"/>
          <w:sz w:val="32"/>
          <w:szCs w:val="32"/>
          <w:rtl/>
        </w:rPr>
        <w:lastRenderedPageBreak/>
        <w:t>عن تجربة حيوية تمرّس بها الكاتب وتقلب على جمرها</w:t>
      </w:r>
      <w:r w:rsidRPr="00D863EB">
        <w:rPr>
          <w:rFonts w:ascii="Traditional Arabic" w:eastAsia="Calibri" w:hAnsi="Traditional Arabic" w:cs="Traditional Arabic"/>
          <w:sz w:val="32"/>
          <w:szCs w:val="32"/>
        </w:rPr>
        <w:t>.</w:t>
      </w:r>
      <w:r w:rsidR="00677A20" w:rsidRPr="00D863EB">
        <w:rPr>
          <w:rFonts w:ascii="Traditional Arabic" w:eastAsia="Calibri" w:hAnsi="Traditional Arabic" w:cs="Traditional Arabic"/>
          <w:sz w:val="32"/>
          <w:szCs w:val="32"/>
          <w:rtl/>
        </w:rPr>
        <w:t>"</w:t>
      </w:r>
      <w:r w:rsidR="00677A20" w:rsidRPr="00D863EB">
        <w:rPr>
          <w:rFonts w:ascii="Traditional Arabic" w:eastAsia="Calibri" w:hAnsi="Traditional Arabic" w:cs="Traditional Arabic"/>
          <w:sz w:val="32"/>
          <w:szCs w:val="32"/>
          <w:vertAlign w:val="superscript"/>
          <w:rtl/>
        </w:rPr>
        <w:footnoteReference w:id="12"/>
      </w:r>
      <w:r w:rsidR="00677A20" w:rsidRPr="00D863EB">
        <w:rPr>
          <w:rFonts w:ascii="Traditional Arabic" w:eastAsia="Calibri" w:hAnsi="Traditional Arabic" w:cs="Traditional Arabic"/>
          <w:sz w:val="32"/>
          <w:szCs w:val="32"/>
          <w:rtl/>
        </w:rPr>
        <w:t xml:space="preserve"> </w:t>
      </w:r>
    </w:p>
    <w:p w14:paraId="3CA28BF7" w14:textId="77777777" w:rsidR="00413B16" w:rsidRPr="00D863EB" w:rsidRDefault="00940993" w:rsidP="00C3267C">
      <w:pPr>
        <w:widowControl w:val="0"/>
        <w:bidi/>
        <w:spacing w:after="0" w:line="360" w:lineRule="auto"/>
        <w:ind w:left="20" w:hanging="20"/>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rPr>
        <w:t>ربما يوضح هذا العرض أولى نقاط التوافق بين معيار الأدبية والمعيار الذاتي في النص، ومنه ننطلق لعرض خصائص المقالة الأدبية، التي ستضيف تأكيدًا على هذا التوافق، إلى حد يمكن القول معه إن أحدهما يكاد يكون شرطًا لوجود الآخر، أي أن الذاتية تكاد تكون شرطًا أساسيًا من شروط النص الأدبي</w:t>
      </w:r>
      <w:r w:rsidR="00677A20" w:rsidRPr="00D863EB">
        <w:rPr>
          <w:rFonts w:ascii="Traditional Arabic" w:eastAsia="Calibri" w:hAnsi="Traditional Arabic" w:cs="Traditional Arabic" w:hint="cs"/>
          <w:sz w:val="32"/>
          <w:szCs w:val="32"/>
          <w:rtl/>
        </w:rPr>
        <w:t>.</w:t>
      </w:r>
    </w:p>
    <w:p w14:paraId="5CBE6B9C" w14:textId="77777777" w:rsidR="003E7EC4" w:rsidRDefault="003E7EC4" w:rsidP="003E7EC4">
      <w:pPr>
        <w:widowControl w:val="0"/>
        <w:bidi/>
        <w:spacing w:after="0" w:line="240" w:lineRule="auto"/>
        <w:ind w:left="20" w:hanging="20"/>
        <w:jc w:val="both"/>
        <w:rPr>
          <w:rStyle w:val="3Char"/>
          <w:rFonts w:ascii="Traditional Arabic" w:hAnsi="Traditional Arabic" w:cs="Traditional Arabic"/>
          <w:color w:val="auto"/>
          <w:sz w:val="32"/>
          <w:szCs w:val="32"/>
          <w:rtl/>
        </w:rPr>
      </w:pPr>
    </w:p>
    <w:p w14:paraId="42E0535A" w14:textId="7843012C" w:rsidR="0077690A" w:rsidRPr="00D863EB" w:rsidRDefault="0077690A" w:rsidP="003E7EC4">
      <w:pPr>
        <w:widowControl w:val="0"/>
        <w:bidi/>
        <w:spacing w:after="0" w:line="360" w:lineRule="auto"/>
        <w:ind w:left="20" w:hanging="20"/>
        <w:jc w:val="both"/>
        <w:rPr>
          <w:rFonts w:ascii="Traditional Arabic" w:eastAsia="Calibri" w:hAnsi="Traditional Arabic" w:cs="Traditional Arabic"/>
          <w:sz w:val="32"/>
          <w:szCs w:val="32"/>
          <w:rtl/>
        </w:rPr>
      </w:pPr>
      <w:bookmarkStart w:id="23" w:name="_Toc212287348"/>
      <w:r w:rsidRPr="004B1759">
        <w:rPr>
          <w:rStyle w:val="3Char"/>
          <w:rFonts w:ascii="Traditional Arabic" w:hAnsi="Traditional Arabic" w:cs="Traditional Arabic"/>
          <w:color w:val="auto"/>
          <w:sz w:val="32"/>
          <w:szCs w:val="32"/>
          <w:rtl/>
        </w:rPr>
        <w:t>خصائص المقالة الأدبية</w:t>
      </w:r>
      <w:bookmarkEnd w:id="23"/>
    </w:p>
    <w:p w14:paraId="32EA8E9E" w14:textId="56F9221A" w:rsidR="00940993" w:rsidRPr="00D863EB" w:rsidRDefault="00357986" w:rsidP="00AD3B2D">
      <w:pPr>
        <w:widowControl w:val="0"/>
        <w:bidi/>
        <w:spacing w:after="0" w:line="360" w:lineRule="auto"/>
        <w:ind w:left="566" w:hanging="566"/>
        <w:jc w:val="both"/>
        <w:rPr>
          <w:rFonts w:ascii="Traditional Arabic" w:eastAsia="Calibri" w:hAnsi="Traditional Arabic" w:cs="Traditional Arabic"/>
          <w:sz w:val="32"/>
          <w:szCs w:val="32"/>
        </w:rPr>
      </w:pPr>
      <w:r w:rsidRPr="00D863EB">
        <w:rPr>
          <w:rFonts w:ascii="Traditional Arabic" w:eastAsia="Calibri" w:hAnsi="Traditional Arabic" w:cs="Traditional Arabic" w:hint="cs"/>
          <w:b/>
          <w:bCs/>
          <w:sz w:val="32"/>
          <w:szCs w:val="32"/>
          <w:rtl/>
        </w:rPr>
        <w:t>أولاً</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hint="cs"/>
          <w:sz w:val="32"/>
          <w:szCs w:val="32"/>
          <w:rtl/>
        </w:rPr>
        <w:t>من</w:t>
      </w:r>
      <w:r w:rsidR="00940993" w:rsidRPr="00D863EB">
        <w:rPr>
          <w:rFonts w:ascii="Traditional Arabic" w:eastAsia="Calibri" w:hAnsi="Traditional Arabic" w:cs="Traditional Arabic"/>
          <w:sz w:val="32"/>
          <w:szCs w:val="32"/>
          <w:rtl/>
        </w:rPr>
        <w:t xml:space="preserve"> خصائص المقالة الإيجاز وتجنب الإطالة، والابتعاد عن التوغل في التفاصيل والبحث في الظواهر، والاستقراءات الدقيقة، كما هو شأن الكتابات العلمية</w:t>
      </w:r>
      <w:r w:rsidR="00940993" w:rsidRPr="00D863EB">
        <w:rPr>
          <w:rFonts w:ascii="Traditional Arabic" w:eastAsia="Calibri" w:hAnsi="Traditional Arabic" w:cs="Traditional Arabic"/>
          <w:sz w:val="32"/>
          <w:szCs w:val="32"/>
        </w:rPr>
        <w:t>.</w:t>
      </w:r>
    </w:p>
    <w:p w14:paraId="6B6E24F4" w14:textId="777098FD" w:rsidR="00940993" w:rsidRPr="00D863EB" w:rsidRDefault="00357986"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hint="cs"/>
          <w:b/>
          <w:bCs/>
          <w:sz w:val="32"/>
          <w:szCs w:val="32"/>
          <w:rtl/>
        </w:rPr>
        <w:t>ثانياً</w:t>
      </w:r>
      <w:r w:rsidRPr="00D863EB">
        <w:rPr>
          <w:rFonts w:ascii="Traditional Arabic" w:eastAsia="Calibri" w:hAnsi="Traditional Arabic" w:cs="Traditional Arabic"/>
          <w:b/>
          <w:bCs/>
          <w:sz w:val="32"/>
          <w:szCs w:val="32"/>
        </w:rPr>
        <w:t>:</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hint="cs"/>
          <w:sz w:val="32"/>
          <w:szCs w:val="32"/>
          <w:rtl/>
        </w:rPr>
        <w:t>حسن</w:t>
      </w:r>
      <w:r w:rsidR="00940993" w:rsidRPr="00D863EB">
        <w:rPr>
          <w:rFonts w:ascii="Traditional Arabic" w:eastAsia="Calibri" w:hAnsi="Traditional Arabic" w:cs="Traditional Arabic"/>
          <w:sz w:val="32"/>
          <w:szCs w:val="32"/>
          <w:rtl/>
        </w:rPr>
        <w:t xml:space="preserve"> العرض، والتركيز على التعبير الوجداني بأسلوب لبق، بعيدًا عن الوعظ والتوجيه المباشر</w:t>
      </w:r>
      <w:r w:rsidR="00940993" w:rsidRPr="00D863EB">
        <w:rPr>
          <w:rFonts w:ascii="Traditional Arabic" w:eastAsia="Calibri" w:hAnsi="Traditional Arabic" w:cs="Traditional Arabic"/>
          <w:sz w:val="32"/>
          <w:szCs w:val="32"/>
        </w:rPr>
        <w:t>.</w:t>
      </w:r>
    </w:p>
    <w:p w14:paraId="7B8C9182" w14:textId="4AAF53FC" w:rsidR="00940993" w:rsidRPr="00D863EB" w:rsidRDefault="00357986" w:rsidP="00547199">
      <w:pPr>
        <w:widowControl w:val="0"/>
        <w:bidi/>
        <w:spacing w:after="0" w:line="360" w:lineRule="auto"/>
        <w:ind w:left="708" w:hanging="708"/>
        <w:jc w:val="both"/>
        <w:rPr>
          <w:rFonts w:ascii="Traditional Arabic" w:eastAsia="Calibri" w:hAnsi="Traditional Arabic" w:cs="Traditional Arabic"/>
          <w:sz w:val="32"/>
          <w:szCs w:val="32"/>
        </w:rPr>
      </w:pPr>
      <w:r w:rsidRPr="00D863EB">
        <w:rPr>
          <w:rFonts w:ascii="Traditional Arabic" w:eastAsia="Calibri" w:hAnsi="Traditional Arabic" w:cs="Traditional Arabic" w:hint="cs"/>
          <w:b/>
          <w:bCs/>
          <w:sz w:val="32"/>
          <w:szCs w:val="32"/>
          <w:rtl/>
        </w:rPr>
        <w:t>ثالثاً</w:t>
      </w:r>
      <w:r w:rsidRPr="00D863EB">
        <w:rPr>
          <w:rFonts w:ascii="Traditional Arabic" w:eastAsia="Calibri" w:hAnsi="Traditional Arabic" w:cs="Traditional Arabic"/>
          <w:b/>
          <w:bCs/>
          <w:sz w:val="32"/>
          <w:szCs w:val="32"/>
        </w:rPr>
        <w:t>:</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hint="cs"/>
          <w:sz w:val="32"/>
          <w:szCs w:val="32"/>
          <w:rtl/>
        </w:rPr>
        <w:t>تنوع</w:t>
      </w:r>
      <w:r w:rsidR="00940993" w:rsidRPr="00D863EB">
        <w:rPr>
          <w:rFonts w:ascii="Traditional Arabic" w:eastAsia="Calibri" w:hAnsi="Traditional Arabic" w:cs="Traditional Arabic"/>
          <w:sz w:val="32"/>
          <w:szCs w:val="32"/>
          <w:rtl/>
        </w:rPr>
        <w:t xml:space="preserve"> المقالة بين وجدانيات الكاتب، وما يعبر عنه من مواقف إنسانية عامة أو اجتماعية أو وطنية، حيث يعرض الكاتب رؤيته الخاصة وطابعه المميز عن غيره من الكتّاب</w:t>
      </w:r>
      <w:r w:rsidR="00940993" w:rsidRPr="00D863EB">
        <w:rPr>
          <w:rFonts w:ascii="Traditional Arabic" w:eastAsia="Calibri" w:hAnsi="Traditional Arabic" w:cs="Traditional Arabic"/>
          <w:sz w:val="32"/>
          <w:szCs w:val="32"/>
        </w:rPr>
        <w:t>.</w:t>
      </w:r>
    </w:p>
    <w:p w14:paraId="5AB72595" w14:textId="065A6388" w:rsidR="00940993" w:rsidRPr="00D863EB" w:rsidRDefault="00357986" w:rsidP="00547199">
      <w:pPr>
        <w:widowControl w:val="0"/>
        <w:bidi/>
        <w:spacing w:after="0" w:line="360" w:lineRule="auto"/>
        <w:ind w:left="708" w:hanging="708"/>
        <w:jc w:val="both"/>
        <w:rPr>
          <w:rFonts w:ascii="Traditional Arabic" w:eastAsia="Calibri" w:hAnsi="Traditional Arabic" w:cs="Traditional Arabic"/>
          <w:sz w:val="32"/>
          <w:szCs w:val="32"/>
        </w:rPr>
      </w:pPr>
      <w:r w:rsidRPr="00D863EB">
        <w:rPr>
          <w:rFonts w:ascii="Traditional Arabic" w:eastAsia="Calibri" w:hAnsi="Traditional Arabic" w:cs="Traditional Arabic" w:hint="cs"/>
          <w:b/>
          <w:bCs/>
          <w:sz w:val="32"/>
          <w:szCs w:val="32"/>
          <w:rtl/>
        </w:rPr>
        <w:t>رابعاً</w:t>
      </w:r>
      <w:r w:rsidRPr="00D863EB">
        <w:rPr>
          <w:rFonts w:ascii="Traditional Arabic" w:eastAsia="Calibri" w:hAnsi="Traditional Arabic" w:cs="Traditional Arabic"/>
          <w:b/>
          <w:bCs/>
          <w:sz w:val="32"/>
          <w:szCs w:val="32"/>
        </w:rPr>
        <w:t>:</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hint="cs"/>
          <w:sz w:val="32"/>
          <w:szCs w:val="32"/>
          <w:rtl/>
        </w:rPr>
        <w:t>يغلب</w:t>
      </w:r>
      <w:r w:rsidR="00940993" w:rsidRPr="00D863EB">
        <w:rPr>
          <w:rFonts w:ascii="Traditional Arabic" w:eastAsia="Calibri" w:hAnsi="Traditional Arabic" w:cs="Traditional Arabic"/>
          <w:sz w:val="32"/>
          <w:szCs w:val="32"/>
          <w:rtl/>
        </w:rPr>
        <w:t xml:space="preserve"> على مواضيع المقالة الأدبية الاهتمام بقضايا الإنسان وهمومه اليومية، والحوادث التي تطرأ له، حيث يُبدي رأيه الخاص فيها</w:t>
      </w:r>
      <w:r w:rsidR="00940993" w:rsidRPr="00D863EB">
        <w:rPr>
          <w:rFonts w:ascii="Traditional Arabic" w:eastAsia="Calibri" w:hAnsi="Traditional Arabic" w:cs="Traditional Arabic"/>
          <w:sz w:val="32"/>
          <w:szCs w:val="32"/>
        </w:rPr>
        <w:t>.</w:t>
      </w:r>
    </w:p>
    <w:p w14:paraId="3F299A9F" w14:textId="1B59D371" w:rsidR="00940993" w:rsidRPr="00D863EB" w:rsidRDefault="00357986"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hint="cs"/>
          <w:b/>
          <w:bCs/>
          <w:sz w:val="32"/>
          <w:szCs w:val="32"/>
          <w:rtl/>
        </w:rPr>
        <w:t>خامساً</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hint="cs"/>
          <w:sz w:val="32"/>
          <w:szCs w:val="32"/>
          <w:rtl/>
        </w:rPr>
        <w:t>معالجة</w:t>
      </w:r>
      <w:r w:rsidR="00940993" w:rsidRPr="00D863EB">
        <w:rPr>
          <w:rFonts w:ascii="Traditional Arabic" w:eastAsia="Calibri" w:hAnsi="Traditional Arabic" w:cs="Traditional Arabic"/>
          <w:sz w:val="32"/>
          <w:szCs w:val="32"/>
          <w:rtl/>
        </w:rPr>
        <w:t xml:space="preserve"> الموضوعات بأسلوب حر بعيد عن التكلف </w:t>
      </w:r>
      <w:proofErr w:type="spellStart"/>
      <w:r w:rsidR="00940993" w:rsidRPr="00D863EB">
        <w:rPr>
          <w:rFonts w:ascii="Traditional Arabic" w:eastAsia="Calibri" w:hAnsi="Traditional Arabic" w:cs="Traditional Arabic"/>
          <w:sz w:val="32"/>
          <w:szCs w:val="32"/>
          <w:rtl/>
        </w:rPr>
        <w:t>والصنعة</w:t>
      </w:r>
      <w:proofErr w:type="spellEnd"/>
      <w:r w:rsidR="00940993" w:rsidRPr="00D863EB">
        <w:rPr>
          <w:rFonts w:ascii="Traditional Arabic" w:eastAsia="Calibri" w:hAnsi="Traditional Arabic" w:cs="Traditional Arabic"/>
          <w:sz w:val="32"/>
          <w:szCs w:val="32"/>
          <w:rtl/>
        </w:rPr>
        <w:t>، بعرض شيّق وقوي</w:t>
      </w:r>
      <w:r w:rsidR="00940993" w:rsidRPr="00D863EB">
        <w:rPr>
          <w:rFonts w:ascii="Traditional Arabic" w:eastAsia="Calibri" w:hAnsi="Traditional Arabic" w:cs="Traditional Arabic"/>
          <w:sz w:val="32"/>
          <w:szCs w:val="32"/>
        </w:rPr>
        <w:t>.</w:t>
      </w:r>
    </w:p>
    <w:p w14:paraId="3A1DA944" w14:textId="217AF364" w:rsidR="00940993" w:rsidRPr="00D863EB" w:rsidRDefault="00940993" w:rsidP="00BE0881">
      <w:pPr>
        <w:widowControl w:val="0"/>
        <w:bidi/>
        <w:spacing w:after="0" w:line="360" w:lineRule="auto"/>
        <w:ind w:left="708" w:hanging="708"/>
        <w:jc w:val="both"/>
        <w:rPr>
          <w:rFonts w:ascii="Traditional Arabic" w:eastAsia="Calibri" w:hAnsi="Traditional Arabic" w:cs="Traditional Arabic"/>
          <w:sz w:val="32"/>
          <w:szCs w:val="32"/>
        </w:rPr>
      </w:pPr>
      <w:r w:rsidRPr="00D863EB">
        <w:rPr>
          <w:rFonts w:ascii="Traditional Arabic" w:eastAsia="Calibri" w:hAnsi="Traditional Arabic" w:cs="Traditional Arabic"/>
          <w:b/>
          <w:bCs/>
          <w:sz w:val="32"/>
          <w:szCs w:val="32"/>
          <w:rtl/>
        </w:rPr>
        <w:t>سادساً</w:t>
      </w:r>
      <w:r w:rsidRPr="00D863EB">
        <w:rPr>
          <w:rFonts w:ascii="Traditional Arabic" w:eastAsia="Calibri" w:hAnsi="Traditional Arabic" w:cs="Traditional Arabic"/>
          <w:b/>
          <w:bCs/>
          <w:sz w:val="32"/>
          <w:szCs w:val="32"/>
        </w:rPr>
        <w:t>:</w:t>
      </w:r>
      <w:r w:rsidRPr="00D863EB">
        <w:rPr>
          <w:rFonts w:ascii="Traditional Arabic" w:eastAsia="Calibri" w:hAnsi="Traditional Arabic" w:cs="Traditional Arabic"/>
          <w:sz w:val="32"/>
          <w:szCs w:val="32"/>
        </w:rPr>
        <w:t xml:space="preserve"> </w:t>
      </w:r>
      <w:r w:rsidR="00E90D4C" w:rsidRPr="00D863EB">
        <w:rPr>
          <w:rFonts w:ascii="Traditional Arabic" w:eastAsia="Calibri" w:hAnsi="Traditional Arabic" w:cs="Traditional Arabic" w:hint="cs"/>
          <w:sz w:val="32"/>
          <w:szCs w:val="32"/>
          <w:rtl/>
        </w:rPr>
        <w:t xml:space="preserve"> </w:t>
      </w:r>
      <w:r w:rsidRPr="00D863EB">
        <w:rPr>
          <w:rFonts w:ascii="Traditional Arabic" w:eastAsia="Calibri" w:hAnsi="Traditional Arabic" w:cs="Traditional Arabic"/>
          <w:sz w:val="32"/>
          <w:szCs w:val="32"/>
          <w:rtl/>
        </w:rPr>
        <w:t>من خصائص المقالة الطرافة في الفكرة، والتعبير عنها بما يجول في نفس الكاتب، وتصوير الأحاسيس بعيدًا عن التقريرية والجمود</w:t>
      </w:r>
      <w:r w:rsidR="00BE0881" w:rsidRPr="00D863EB">
        <w:rPr>
          <w:rStyle w:val="a4"/>
          <w:rFonts w:ascii="Traditional Arabic" w:eastAsia="Calibri" w:hAnsi="Traditional Arabic" w:cs="Traditional Arabic"/>
          <w:sz w:val="32"/>
          <w:szCs w:val="32"/>
          <w:rtl/>
        </w:rPr>
        <w:footnoteReference w:id="13"/>
      </w:r>
      <w:r w:rsidRPr="00D863EB">
        <w:rPr>
          <w:rFonts w:ascii="Traditional Arabic" w:eastAsia="Calibri" w:hAnsi="Traditional Arabic" w:cs="Traditional Arabic"/>
          <w:sz w:val="32"/>
          <w:szCs w:val="32"/>
        </w:rPr>
        <w:t>.</w:t>
      </w:r>
    </w:p>
    <w:p w14:paraId="1EF377F0" w14:textId="7A2BC05C" w:rsidR="00940993" w:rsidRPr="00D863EB" w:rsidRDefault="00357986"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hint="cs"/>
          <w:b/>
          <w:bCs/>
          <w:sz w:val="32"/>
          <w:szCs w:val="32"/>
          <w:rtl/>
        </w:rPr>
        <w:t>سابعاً</w:t>
      </w:r>
      <w:r w:rsidRPr="00D863EB">
        <w:rPr>
          <w:rFonts w:ascii="Traditional Arabic" w:eastAsia="Calibri" w:hAnsi="Traditional Arabic" w:cs="Traditional Arabic"/>
          <w:b/>
          <w:bCs/>
          <w:sz w:val="32"/>
          <w:szCs w:val="32"/>
        </w:rPr>
        <w:t>:</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hint="cs"/>
          <w:sz w:val="32"/>
          <w:szCs w:val="32"/>
          <w:rtl/>
        </w:rPr>
        <w:t>غلبة</w:t>
      </w:r>
      <w:r w:rsidR="00940993" w:rsidRPr="00D863EB">
        <w:rPr>
          <w:rFonts w:ascii="Traditional Arabic" w:eastAsia="Calibri" w:hAnsi="Traditional Arabic" w:cs="Traditional Arabic"/>
          <w:sz w:val="32"/>
          <w:szCs w:val="32"/>
          <w:rtl/>
        </w:rPr>
        <w:t xml:space="preserve"> لغة الخيال بسبب غلبة لغة العاطفة، إذ تُعد العاطفة عنصرًا أساسيًا في المقالة الأدبية</w:t>
      </w:r>
      <w:r w:rsidR="00940993" w:rsidRPr="00D863EB">
        <w:rPr>
          <w:rFonts w:ascii="Traditional Arabic" w:eastAsia="Calibri" w:hAnsi="Traditional Arabic" w:cs="Traditional Arabic"/>
          <w:sz w:val="32"/>
          <w:szCs w:val="32"/>
        </w:rPr>
        <w:t>.</w:t>
      </w:r>
    </w:p>
    <w:p w14:paraId="7D4CEAAE" w14:textId="6360F829" w:rsidR="00940993" w:rsidRPr="00D863EB" w:rsidRDefault="00357986" w:rsidP="00E90D4C">
      <w:pPr>
        <w:widowControl w:val="0"/>
        <w:bidi/>
        <w:spacing w:after="0" w:line="360" w:lineRule="auto"/>
        <w:ind w:left="708" w:hanging="708"/>
        <w:jc w:val="both"/>
        <w:rPr>
          <w:rFonts w:ascii="Traditional Arabic" w:eastAsia="Calibri" w:hAnsi="Traditional Arabic" w:cs="Traditional Arabic"/>
          <w:sz w:val="32"/>
          <w:szCs w:val="32"/>
        </w:rPr>
      </w:pPr>
      <w:r w:rsidRPr="00D863EB">
        <w:rPr>
          <w:rFonts w:ascii="Traditional Arabic" w:eastAsia="Calibri" w:hAnsi="Traditional Arabic" w:cs="Traditional Arabic" w:hint="cs"/>
          <w:b/>
          <w:bCs/>
          <w:sz w:val="32"/>
          <w:szCs w:val="32"/>
          <w:rtl/>
        </w:rPr>
        <w:lastRenderedPageBreak/>
        <w:t>ثامناً</w:t>
      </w:r>
      <w:r w:rsidRPr="00D863EB">
        <w:rPr>
          <w:rFonts w:ascii="Traditional Arabic" w:eastAsia="Calibri" w:hAnsi="Traditional Arabic" w:cs="Traditional Arabic"/>
          <w:b/>
          <w:bCs/>
          <w:sz w:val="32"/>
          <w:szCs w:val="32"/>
        </w:rPr>
        <w:t>:</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hint="cs"/>
          <w:sz w:val="32"/>
          <w:szCs w:val="32"/>
          <w:rtl/>
        </w:rPr>
        <w:t>يصعب</w:t>
      </w:r>
      <w:r w:rsidR="00940993" w:rsidRPr="00D863EB">
        <w:rPr>
          <w:rFonts w:ascii="Traditional Arabic" w:eastAsia="Calibri" w:hAnsi="Traditional Arabic" w:cs="Traditional Arabic"/>
          <w:sz w:val="32"/>
          <w:szCs w:val="32"/>
          <w:rtl/>
        </w:rPr>
        <w:t xml:space="preserve"> إيجاد نهج محدد للمقالة الأدبية، لأن القالب الأدبي يختلف عن القالب العلمي، ومع ذلك لا يُعدم وجود نهج، إلا أن غلبة الجانب العاطفي بسبب غلبة الذاتية في المقالة الأدبية تجعل من الصعب وضع منهج محدد لهذا النوع الأدبي</w:t>
      </w:r>
      <w:r w:rsidR="00940993" w:rsidRPr="00D863EB">
        <w:rPr>
          <w:rFonts w:ascii="Traditional Arabic" w:eastAsia="Calibri" w:hAnsi="Traditional Arabic" w:cs="Traditional Arabic"/>
          <w:sz w:val="32"/>
          <w:szCs w:val="32"/>
        </w:rPr>
        <w:t>.</w:t>
      </w:r>
    </w:p>
    <w:p w14:paraId="0AD413C5" w14:textId="62C573C9" w:rsidR="00940993" w:rsidRPr="00D863EB" w:rsidRDefault="00357986" w:rsidP="00823FB9">
      <w:pPr>
        <w:widowControl w:val="0"/>
        <w:bidi/>
        <w:spacing w:after="0" w:line="360" w:lineRule="auto"/>
        <w:ind w:left="708" w:hanging="708"/>
        <w:jc w:val="both"/>
        <w:rPr>
          <w:rFonts w:ascii="Traditional Arabic" w:eastAsia="Calibri" w:hAnsi="Traditional Arabic" w:cs="Traditional Arabic"/>
          <w:sz w:val="32"/>
          <w:szCs w:val="32"/>
        </w:rPr>
      </w:pPr>
      <w:r w:rsidRPr="00D863EB">
        <w:rPr>
          <w:rFonts w:ascii="Traditional Arabic" w:eastAsia="Calibri" w:hAnsi="Traditional Arabic" w:cs="Traditional Arabic" w:hint="cs"/>
          <w:b/>
          <w:bCs/>
          <w:sz w:val="32"/>
          <w:szCs w:val="32"/>
          <w:rtl/>
        </w:rPr>
        <w:t>تاسعاً</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hint="cs"/>
          <w:sz w:val="32"/>
          <w:szCs w:val="32"/>
          <w:rtl/>
        </w:rPr>
        <w:t>مما</w:t>
      </w:r>
      <w:r w:rsidR="00940993" w:rsidRPr="00D863EB">
        <w:rPr>
          <w:rFonts w:ascii="Traditional Arabic" w:eastAsia="Calibri" w:hAnsi="Traditional Arabic" w:cs="Traditional Arabic"/>
          <w:sz w:val="32"/>
          <w:szCs w:val="32"/>
          <w:rtl/>
        </w:rPr>
        <w:t xml:space="preserve"> يساعد في تحديد نوع المقالة أيضًا كاتبها نفسه، فإن كان أديبًا له قلم أدبي مميز، فإن هذه الميزة تساعد على تحديد نوعها، إذ إن الكاتب الأديب سيطغى أسلوبه الأدبي على موضوع المقالة، حتى وإن كان يكتب في التاريخ أو قضية سياسية، فلو كتب العقاد مقالة حول مشكلة اجتماعية، لم يصعب تصنيفها كمقالة أدبية، لأن كاتبها أديب</w:t>
      </w:r>
      <w:r w:rsidR="00940993" w:rsidRPr="00D863EB">
        <w:rPr>
          <w:rFonts w:ascii="Traditional Arabic" w:eastAsia="Calibri" w:hAnsi="Traditional Arabic" w:cs="Traditional Arabic"/>
          <w:sz w:val="32"/>
          <w:szCs w:val="32"/>
        </w:rPr>
        <w:t>.</w:t>
      </w:r>
    </w:p>
    <w:p w14:paraId="0507181B" w14:textId="1A912FA4" w:rsidR="00940993" w:rsidRPr="00D863EB" w:rsidRDefault="00357986" w:rsidP="00823FB9">
      <w:pPr>
        <w:widowControl w:val="0"/>
        <w:bidi/>
        <w:spacing w:after="0" w:line="360" w:lineRule="auto"/>
        <w:ind w:left="708" w:hanging="708"/>
        <w:jc w:val="both"/>
        <w:rPr>
          <w:rFonts w:ascii="Traditional Arabic" w:eastAsia="Calibri" w:hAnsi="Traditional Arabic" w:cs="Traditional Arabic"/>
          <w:b/>
          <w:bCs/>
          <w:sz w:val="32"/>
          <w:szCs w:val="32"/>
        </w:rPr>
      </w:pPr>
      <w:r w:rsidRPr="00D863EB">
        <w:rPr>
          <w:rFonts w:ascii="Traditional Arabic" w:eastAsia="Calibri" w:hAnsi="Traditional Arabic" w:cs="Traditional Arabic" w:hint="cs"/>
          <w:b/>
          <w:bCs/>
          <w:sz w:val="32"/>
          <w:szCs w:val="32"/>
          <w:rtl/>
        </w:rPr>
        <w:t>عاشراً</w:t>
      </w:r>
      <w:r w:rsidRPr="00D863EB">
        <w:rPr>
          <w:rFonts w:ascii="Traditional Arabic" w:eastAsia="Calibri" w:hAnsi="Traditional Arabic" w:cs="Traditional Arabic"/>
          <w:b/>
          <w:bCs/>
          <w:sz w:val="32"/>
          <w:szCs w:val="32"/>
        </w:rPr>
        <w:t>:</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hint="cs"/>
          <w:sz w:val="32"/>
          <w:szCs w:val="32"/>
          <w:rtl/>
        </w:rPr>
        <w:t>قد</w:t>
      </w:r>
      <w:r w:rsidR="00940993" w:rsidRPr="00D863EB">
        <w:rPr>
          <w:rFonts w:ascii="Traditional Arabic" w:eastAsia="Calibri" w:hAnsi="Traditional Arabic" w:cs="Traditional Arabic"/>
          <w:sz w:val="32"/>
          <w:szCs w:val="32"/>
          <w:rtl/>
        </w:rPr>
        <w:t xml:space="preserve"> تغلب صفة الأدبية على مقال يناقش موضوعًا علميًا، والعكس صحيح؛ فقد يناقش موضوعًا وجدانيًا أو أدبيًا بشكل تقريري مباشر. العبرة هنا في السمات الغالبة على المقالة لتحديد نوعها، إذ إن الحدود الفاصلة بين أنواع المقالات ليست صارمة أو دقيقة بشكل مطلق</w:t>
      </w:r>
      <w:r w:rsidR="00940993" w:rsidRPr="00D863EB">
        <w:rPr>
          <w:rFonts w:ascii="Traditional Arabic" w:eastAsia="Calibri" w:hAnsi="Traditional Arabic" w:cs="Traditional Arabic"/>
          <w:b/>
          <w:bCs/>
          <w:sz w:val="32"/>
          <w:szCs w:val="32"/>
        </w:rPr>
        <w:t>.</w:t>
      </w:r>
    </w:p>
    <w:p w14:paraId="1A0E30E4" w14:textId="77777777" w:rsidR="003E7EC4" w:rsidRDefault="003E7EC4" w:rsidP="003E7EC4">
      <w:pPr>
        <w:widowControl w:val="0"/>
        <w:bidi/>
        <w:spacing w:after="0" w:line="240" w:lineRule="auto"/>
        <w:ind w:left="20" w:hanging="20"/>
        <w:jc w:val="both"/>
        <w:rPr>
          <w:rStyle w:val="3Char"/>
          <w:rFonts w:ascii="Traditional Arabic" w:hAnsi="Traditional Arabic" w:cs="Traditional Arabic"/>
          <w:color w:val="auto"/>
          <w:sz w:val="32"/>
          <w:szCs w:val="32"/>
          <w:rtl/>
        </w:rPr>
      </w:pPr>
    </w:p>
    <w:p w14:paraId="7C346560" w14:textId="28A5B5FA" w:rsidR="00DC1809" w:rsidRPr="00D863EB" w:rsidRDefault="0077690A" w:rsidP="003E7EC4">
      <w:pPr>
        <w:widowControl w:val="0"/>
        <w:bidi/>
        <w:spacing w:after="0" w:line="360" w:lineRule="auto"/>
        <w:ind w:left="20" w:hanging="20"/>
        <w:jc w:val="both"/>
        <w:rPr>
          <w:rFonts w:ascii="Traditional Arabic" w:eastAsia="Calibri" w:hAnsi="Traditional Arabic" w:cs="Traditional Arabic"/>
          <w:b/>
          <w:bCs/>
          <w:sz w:val="32"/>
          <w:szCs w:val="32"/>
        </w:rPr>
      </w:pPr>
      <w:bookmarkStart w:id="24" w:name="_Toc212287349"/>
      <w:r w:rsidRPr="007D2883">
        <w:rPr>
          <w:rStyle w:val="3Char"/>
          <w:rFonts w:ascii="Traditional Arabic" w:hAnsi="Traditional Arabic" w:cs="Traditional Arabic"/>
          <w:color w:val="auto"/>
          <w:sz w:val="32"/>
          <w:szCs w:val="32"/>
          <w:rtl/>
        </w:rPr>
        <w:t>موضوعات المقالة الأدبية</w:t>
      </w:r>
      <w:bookmarkEnd w:id="24"/>
    </w:p>
    <w:p w14:paraId="1BAE32B6" w14:textId="77777777" w:rsidR="00823FB9" w:rsidRPr="00D863EB" w:rsidRDefault="00DC1809" w:rsidP="00823FB9">
      <w:pPr>
        <w:pStyle w:val="a5"/>
        <w:widowControl w:val="0"/>
        <w:numPr>
          <w:ilvl w:val="1"/>
          <w:numId w:val="2"/>
        </w:numPr>
        <w:bidi/>
        <w:spacing w:after="0" w:line="360" w:lineRule="auto"/>
        <w:ind w:left="7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الصورة الشخصية: هي التي تعبر عن تجارب الكاتب وحالاته النفسية والوجدانية.  </w:t>
      </w:r>
    </w:p>
    <w:p w14:paraId="1D172F93" w14:textId="77777777" w:rsidR="00823FB9" w:rsidRPr="00D863EB" w:rsidRDefault="00DC1809" w:rsidP="00823FB9">
      <w:pPr>
        <w:pStyle w:val="a5"/>
        <w:widowControl w:val="0"/>
        <w:numPr>
          <w:ilvl w:val="1"/>
          <w:numId w:val="2"/>
        </w:numPr>
        <w:bidi/>
        <w:spacing w:after="0" w:line="360" w:lineRule="auto"/>
        <w:ind w:left="7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مقالة النقد الاجتماعي: وهي التي ينتقد فيها الكاتب العادات الاجتماعية البالية.  </w:t>
      </w:r>
    </w:p>
    <w:p w14:paraId="7A0ADCB7" w14:textId="77777777" w:rsidR="00823FB9" w:rsidRPr="00D863EB" w:rsidRDefault="00DC1809" w:rsidP="00823FB9">
      <w:pPr>
        <w:pStyle w:val="a5"/>
        <w:widowControl w:val="0"/>
        <w:numPr>
          <w:ilvl w:val="1"/>
          <w:numId w:val="2"/>
        </w:numPr>
        <w:bidi/>
        <w:spacing w:after="0" w:line="360" w:lineRule="auto"/>
        <w:ind w:left="7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المقالة الوصفية: وهي التي تعتمد على الملاحظة الدقيقة والوصف المعبر للبيئة التي يعيش فيها الكاتب.  </w:t>
      </w:r>
    </w:p>
    <w:p w14:paraId="59E3C15F" w14:textId="77777777" w:rsidR="00823FB9" w:rsidRPr="00D863EB" w:rsidRDefault="00DC1809" w:rsidP="00823FB9">
      <w:pPr>
        <w:pStyle w:val="a5"/>
        <w:widowControl w:val="0"/>
        <w:numPr>
          <w:ilvl w:val="1"/>
          <w:numId w:val="2"/>
        </w:numPr>
        <w:bidi/>
        <w:spacing w:after="0" w:line="360" w:lineRule="auto"/>
        <w:ind w:left="720"/>
        <w:jc w:val="both"/>
        <w:rPr>
          <w:rFonts w:ascii="Traditional Arabic" w:eastAsia="Calibri" w:hAnsi="Traditional Arabic" w:cs="Traditional Arabic"/>
          <w:b/>
          <w:bCs/>
          <w:sz w:val="32"/>
          <w:szCs w:val="32"/>
        </w:rPr>
      </w:pPr>
      <w:r w:rsidRPr="00D863EB">
        <w:rPr>
          <w:rFonts w:ascii="Traditional Arabic" w:eastAsia="Calibri" w:hAnsi="Traditional Arabic" w:cs="Traditional Arabic"/>
          <w:sz w:val="32"/>
          <w:szCs w:val="32"/>
          <w:rtl/>
        </w:rPr>
        <w:t xml:space="preserve">وصف الرحلات: عبارة عن مشاهدات للطبيعة ووصف لعلاقة الإنسان بالطبيعة وأثرها في نفسه، ويبرز من خلال وصفه البراعة في التصوير وإعادة تشكيل التجربة في كتاباته.  </w:t>
      </w:r>
    </w:p>
    <w:p w14:paraId="4D5DAA56" w14:textId="77777777" w:rsidR="00823FB9" w:rsidRPr="00D863EB" w:rsidRDefault="00DC1809" w:rsidP="00823FB9">
      <w:pPr>
        <w:pStyle w:val="a5"/>
        <w:widowControl w:val="0"/>
        <w:numPr>
          <w:ilvl w:val="1"/>
          <w:numId w:val="2"/>
        </w:numPr>
        <w:bidi/>
        <w:spacing w:after="0" w:line="360" w:lineRule="auto"/>
        <w:ind w:left="720"/>
        <w:jc w:val="both"/>
        <w:rPr>
          <w:rFonts w:ascii="Traditional Arabic" w:eastAsia="Calibri" w:hAnsi="Traditional Arabic" w:cs="Traditional Arabic"/>
          <w:b/>
          <w:bCs/>
          <w:sz w:val="32"/>
          <w:szCs w:val="32"/>
          <w:lang w:bidi="ar-LY"/>
        </w:rPr>
      </w:pPr>
      <w:r w:rsidRPr="00D863EB">
        <w:rPr>
          <w:rFonts w:ascii="Traditional Arabic" w:eastAsia="Calibri" w:hAnsi="Traditional Arabic" w:cs="Traditional Arabic"/>
          <w:sz w:val="32"/>
          <w:szCs w:val="32"/>
          <w:rtl/>
        </w:rPr>
        <w:lastRenderedPageBreak/>
        <w:t>مقالة السيرة: تصوير لموقف إنساني خاص، حيث يُعبّر الكاتب عن انطباعاته ويحاول أن يعكس معالم حياته بشكل فني.</w:t>
      </w:r>
      <w:r w:rsidRPr="00D863EB">
        <w:rPr>
          <w:rFonts w:ascii="Traditional Arabic" w:eastAsia="Calibri" w:hAnsi="Traditional Arabic" w:cs="Traditional Arabic"/>
          <w:b/>
          <w:bCs/>
          <w:sz w:val="32"/>
          <w:szCs w:val="32"/>
          <w:rtl/>
        </w:rPr>
        <w:t xml:space="preserve">  </w:t>
      </w:r>
    </w:p>
    <w:p w14:paraId="50465EFB" w14:textId="1D5C90EB" w:rsidR="0077690A" w:rsidRPr="00D863EB" w:rsidRDefault="00DC1809" w:rsidP="00823FB9">
      <w:pPr>
        <w:pStyle w:val="a5"/>
        <w:widowControl w:val="0"/>
        <w:numPr>
          <w:ilvl w:val="1"/>
          <w:numId w:val="2"/>
        </w:numPr>
        <w:bidi/>
        <w:spacing w:after="0" w:line="360" w:lineRule="auto"/>
        <w:ind w:left="720"/>
        <w:jc w:val="both"/>
        <w:rPr>
          <w:rFonts w:ascii="Traditional Arabic" w:eastAsia="Calibri" w:hAnsi="Traditional Arabic" w:cs="Traditional Arabic"/>
          <w:b/>
          <w:bCs/>
          <w:sz w:val="32"/>
          <w:szCs w:val="32"/>
          <w:lang w:bidi="ar-LY"/>
        </w:rPr>
      </w:pPr>
      <w:r w:rsidRPr="00D863EB">
        <w:rPr>
          <w:rFonts w:ascii="Traditional Arabic" w:eastAsia="Calibri" w:hAnsi="Traditional Arabic" w:cs="Traditional Arabic"/>
          <w:sz w:val="32"/>
          <w:szCs w:val="32"/>
          <w:rtl/>
        </w:rPr>
        <w:t>المقالة التأملية: وهي التي تناقش مشكلات الحياة والكون والإنسان، لكن ليس بشكل منهجي منطقي، بل تعكس وجهة نظر الكاتب وتفسيره الخاص للظواهر التي تحيط</w:t>
      </w:r>
      <w:r w:rsidRPr="00D863EB">
        <w:rPr>
          <w:rFonts w:ascii="Traditional Arabic" w:eastAsia="Calibri" w:hAnsi="Traditional Arabic" w:cs="Traditional Arabic"/>
          <w:b/>
          <w:bCs/>
          <w:sz w:val="32"/>
          <w:szCs w:val="32"/>
          <w:rtl/>
        </w:rPr>
        <w:t xml:space="preserve"> به.</w:t>
      </w:r>
      <w:r w:rsidR="0077690A" w:rsidRPr="00D863EB">
        <w:rPr>
          <w:rFonts w:ascii="Traditional Arabic" w:eastAsia="Calibri" w:hAnsi="Traditional Arabic" w:cs="Traditional Arabic"/>
          <w:sz w:val="32"/>
          <w:szCs w:val="32"/>
          <w:rtl/>
        </w:rPr>
        <w:t>.</w:t>
      </w:r>
      <w:r w:rsidR="0077690A" w:rsidRPr="00D863EB">
        <w:rPr>
          <w:rFonts w:ascii="Traditional Arabic" w:eastAsia="Calibri" w:hAnsi="Traditional Arabic" w:cs="Traditional Arabic"/>
          <w:sz w:val="32"/>
          <w:szCs w:val="32"/>
          <w:vertAlign w:val="superscript"/>
          <w:rtl/>
        </w:rPr>
        <w:footnoteReference w:id="14"/>
      </w:r>
    </w:p>
    <w:p w14:paraId="36B69BD3" w14:textId="2BEC49E8" w:rsidR="00610629" w:rsidRPr="001358C6" w:rsidRDefault="00610629" w:rsidP="007D691C">
      <w:pPr>
        <w:pStyle w:val="4"/>
        <w:bidi/>
        <w:rPr>
          <w:rFonts w:ascii="Traditional Arabic" w:eastAsia="Calibri" w:hAnsi="Traditional Arabic" w:cs="Traditional Arabic"/>
          <w:i w:val="0"/>
          <w:iCs w:val="0"/>
          <w:color w:val="auto"/>
          <w:sz w:val="32"/>
          <w:szCs w:val="32"/>
          <w:rtl/>
        </w:rPr>
      </w:pPr>
      <w:bookmarkStart w:id="25" w:name="_Toc212287350"/>
      <w:r w:rsidRPr="001358C6">
        <w:rPr>
          <w:rFonts w:ascii="Traditional Arabic" w:eastAsia="Calibri" w:hAnsi="Traditional Arabic" w:cs="Traditional Arabic"/>
          <w:i w:val="0"/>
          <w:iCs w:val="0"/>
          <w:color w:val="auto"/>
          <w:sz w:val="32"/>
          <w:szCs w:val="32"/>
          <w:rtl/>
        </w:rPr>
        <w:t>ثانيا</w:t>
      </w:r>
      <w:r w:rsidR="001358C6" w:rsidRPr="001358C6">
        <w:rPr>
          <w:rFonts w:ascii="Traditional Arabic" w:eastAsia="Calibri" w:hAnsi="Traditional Arabic" w:cs="Traditional Arabic"/>
          <w:i w:val="0"/>
          <w:iCs w:val="0"/>
          <w:color w:val="auto"/>
          <w:sz w:val="32"/>
          <w:szCs w:val="32"/>
          <w:rtl/>
        </w:rPr>
        <w:t>ً:</w:t>
      </w:r>
      <w:r w:rsidRPr="001358C6">
        <w:rPr>
          <w:rFonts w:ascii="Traditional Arabic" w:eastAsia="Calibri" w:hAnsi="Traditional Arabic" w:cs="Traditional Arabic"/>
          <w:i w:val="0"/>
          <w:iCs w:val="0"/>
          <w:color w:val="auto"/>
          <w:sz w:val="32"/>
          <w:szCs w:val="32"/>
          <w:rtl/>
        </w:rPr>
        <w:t xml:space="preserve"> </w:t>
      </w:r>
      <w:r w:rsidR="001358C6" w:rsidRPr="001358C6">
        <w:rPr>
          <w:rFonts w:ascii="Traditional Arabic" w:eastAsia="Calibri" w:hAnsi="Traditional Arabic" w:cs="Traditional Arabic"/>
          <w:i w:val="0"/>
          <w:iCs w:val="0"/>
          <w:color w:val="auto"/>
          <w:sz w:val="32"/>
          <w:szCs w:val="32"/>
          <w:rtl/>
        </w:rPr>
        <w:t>المقالة الموضوعية</w:t>
      </w:r>
      <w:bookmarkEnd w:id="25"/>
    </w:p>
    <w:p w14:paraId="1684C2EC" w14:textId="77777777" w:rsidR="00610629" w:rsidRPr="00D863EB" w:rsidRDefault="00DC1809" w:rsidP="00C3267C">
      <w:pPr>
        <w:widowControl w:val="0"/>
        <w:bidi/>
        <w:spacing w:after="0" w:line="360" w:lineRule="auto"/>
        <w:ind w:left="20" w:hanging="20"/>
        <w:jc w:val="both"/>
        <w:rPr>
          <w:rFonts w:ascii="Traditional Arabic" w:eastAsia="Calibri" w:hAnsi="Traditional Arabic" w:cs="Traditional Arabic"/>
          <w:b/>
          <w:bCs/>
          <w:sz w:val="32"/>
          <w:szCs w:val="32"/>
          <w:rtl/>
        </w:rPr>
      </w:pPr>
      <w:r w:rsidRPr="00D863EB">
        <w:rPr>
          <w:rFonts w:ascii="Traditional Arabic" w:eastAsia="Calibri" w:hAnsi="Traditional Arabic" w:cs="Traditional Arabic"/>
          <w:sz w:val="32"/>
          <w:szCs w:val="32"/>
          <w:rtl/>
        </w:rPr>
        <w:t>يهتم هذا النوع بموضوع محدد يختاره الكاتب ويركز عليه، مستخدمًا الأسلوب العلمي. ويتميز هذا الأسلوب بالوضوح والدقة، دون أن تتدخل شخصية الكاتب أو عواطفه، حيث يعتمد في بنائه على المقدمات والعرض المنهجي للوصول إلى النتائج</w:t>
      </w:r>
      <w:r w:rsidRPr="00D863EB">
        <w:rPr>
          <w:rFonts w:ascii="Traditional Arabic" w:eastAsia="Calibri" w:hAnsi="Traditional Arabic" w:cs="Traditional Arabic" w:hint="cs"/>
          <w:b/>
          <w:bCs/>
          <w:sz w:val="32"/>
          <w:szCs w:val="32"/>
          <w:rtl/>
        </w:rPr>
        <w:t>.</w:t>
      </w:r>
    </w:p>
    <w:p w14:paraId="7E36A655" w14:textId="0DE86CE1" w:rsidR="00610629" w:rsidRPr="00A830D5" w:rsidRDefault="00610629" w:rsidP="00A830D5">
      <w:pPr>
        <w:pStyle w:val="4"/>
        <w:bidi/>
        <w:rPr>
          <w:rFonts w:ascii="Traditional Arabic" w:eastAsia="Calibri" w:hAnsi="Traditional Arabic" w:cs="Traditional Arabic"/>
          <w:i w:val="0"/>
          <w:iCs w:val="0"/>
          <w:sz w:val="32"/>
          <w:szCs w:val="32"/>
          <w:rtl/>
        </w:rPr>
      </w:pPr>
      <w:bookmarkStart w:id="26" w:name="_Toc212287351"/>
      <w:r w:rsidRPr="00A830D5">
        <w:rPr>
          <w:rFonts w:ascii="Traditional Arabic" w:eastAsia="Calibri" w:hAnsi="Traditional Arabic" w:cs="Traditional Arabic"/>
          <w:i w:val="0"/>
          <w:iCs w:val="0"/>
          <w:color w:val="auto"/>
          <w:sz w:val="32"/>
          <w:szCs w:val="32"/>
          <w:rtl/>
        </w:rPr>
        <w:t>أنواع المقالة الموضوعية</w:t>
      </w:r>
      <w:bookmarkEnd w:id="26"/>
    </w:p>
    <w:p w14:paraId="1197F97A" w14:textId="77777777" w:rsidR="00DC1809" w:rsidRPr="00D863EB" w:rsidRDefault="00DC1809" w:rsidP="00C3267C">
      <w:pPr>
        <w:widowControl w:val="0"/>
        <w:bidi/>
        <w:spacing w:after="0" w:line="360" w:lineRule="auto"/>
        <w:ind w:left="20" w:hanging="20"/>
        <w:jc w:val="both"/>
        <w:rPr>
          <w:rFonts w:ascii="Traditional Arabic" w:eastAsia="Calibri" w:hAnsi="Traditional Arabic" w:cs="Traditional Arabic"/>
          <w:sz w:val="32"/>
          <w:szCs w:val="32"/>
        </w:rPr>
      </w:pPr>
      <w:r w:rsidRPr="00A830D5">
        <w:rPr>
          <w:rFonts w:ascii="Traditional Arabic" w:eastAsia="Calibri" w:hAnsi="Traditional Arabic" w:cs="Traditional Arabic"/>
          <w:b/>
          <w:bCs/>
          <w:sz w:val="32"/>
          <w:szCs w:val="32"/>
          <w:rtl/>
        </w:rPr>
        <w:t>المقالة النقدية</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تتناول مجالات الأدب والفن بالنقد والتحليل، وتعتمد على قدرة الناقد على تذوق الأثر الأدبي، وتعليل الأحكام وتفسيرها</w:t>
      </w:r>
      <w:r w:rsidRPr="00D863EB">
        <w:rPr>
          <w:rFonts w:ascii="Traditional Arabic" w:eastAsia="Calibri" w:hAnsi="Traditional Arabic" w:cs="Traditional Arabic"/>
          <w:sz w:val="32"/>
          <w:szCs w:val="32"/>
        </w:rPr>
        <w:t>.</w:t>
      </w:r>
    </w:p>
    <w:p w14:paraId="0E4A74B2" w14:textId="77777777" w:rsidR="00DC1809" w:rsidRPr="00D863EB" w:rsidRDefault="00DC1809" w:rsidP="00C3267C">
      <w:pPr>
        <w:widowControl w:val="0"/>
        <w:bidi/>
        <w:spacing w:after="0" w:line="360" w:lineRule="auto"/>
        <w:ind w:left="20" w:hanging="20"/>
        <w:jc w:val="both"/>
        <w:rPr>
          <w:rFonts w:ascii="Traditional Arabic" w:eastAsia="Calibri" w:hAnsi="Traditional Arabic" w:cs="Traditional Arabic"/>
          <w:sz w:val="32"/>
          <w:szCs w:val="32"/>
        </w:rPr>
      </w:pPr>
      <w:r w:rsidRPr="00273B31">
        <w:rPr>
          <w:rFonts w:ascii="Traditional Arabic" w:eastAsia="Calibri" w:hAnsi="Traditional Arabic" w:cs="Traditional Arabic"/>
          <w:b/>
          <w:bCs/>
          <w:sz w:val="32"/>
          <w:szCs w:val="32"/>
          <w:rtl/>
        </w:rPr>
        <w:t>المقالة الفلسفية</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وهي المقالة التي تناقش مسائل الفلسفة بطرحٍ فكري وتحليلي</w:t>
      </w:r>
      <w:r w:rsidR="00BB0441" w:rsidRPr="00D863EB">
        <w:rPr>
          <w:rFonts w:ascii="Traditional Arabic" w:eastAsia="Calibri" w:hAnsi="Traditional Arabic" w:cs="Traditional Arabic" w:hint="cs"/>
          <w:sz w:val="32"/>
          <w:szCs w:val="32"/>
          <w:rtl/>
        </w:rPr>
        <w:t>.</w:t>
      </w:r>
    </w:p>
    <w:p w14:paraId="6C682FC0" w14:textId="799D71A3" w:rsidR="009D3F02" w:rsidRPr="003B1209" w:rsidRDefault="00BB0441" w:rsidP="003B1209">
      <w:pPr>
        <w:pStyle w:val="3"/>
        <w:bidi/>
        <w:rPr>
          <w:rFonts w:ascii="Traditional Arabic" w:eastAsia="Calibri" w:hAnsi="Traditional Arabic" w:cs="Traditional Arabic"/>
          <w:sz w:val="32"/>
          <w:szCs w:val="32"/>
          <w:rtl/>
        </w:rPr>
      </w:pPr>
      <w:bookmarkStart w:id="27" w:name="_Toc212287352"/>
      <w:r w:rsidRPr="003B1209">
        <w:rPr>
          <w:rFonts w:ascii="Traditional Arabic" w:eastAsia="Calibri" w:hAnsi="Traditional Arabic" w:cs="Traditional Arabic"/>
          <w:color w:val="auto"/>
          <w:sz w:val="32"/>
          <w:szCs w:val="32"/>
          <w:rtl/>
        </w:rPr>
        <w:t>عناصر المقالة</w:t>
      </w:r>
      <w:bookmarkEnd w:id="27"/>
    </w:p>
    <w:p w14:paraId="596B8D0E" w14:textId="4524A582" w:rsidR="00BB0441" w:rsidRPr="00D863EB" w:rsidRDefault="00BB0441" w:rsidP="009D3F02">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تتكون المقالة من مجموعة من العناصر التي تشكل أساس أي فن أدبي، لكنها تختلف عن غيرها في كيفية التعامل مع تلك العناصر وتوظيفها، وهذه العناصر الأساسية هي</w:t>
      </w:r>
      <w:r w:rsidRPr="00D863EB">
        <w:rPr>
          <w:rFonts w:ascii="Traditional Arabic" w:eastAsia="Calibri" w:hAnsi="Traditional Arabic" w:cs="Traditional Arabic"/>
          <w:sz w:val="32"/>
          <w:szCs w:val="32"/>
        </w:rPr>
        <w:t>:</w:t>
      </w:r>
    </w:p>
    <w:p w14:paraId="10CF99E4" w14:textId="051200DF" w:rsidR="009D3F02" w:rsidRPr="00D863EB" w:rsidRDefault="00BB0441" w:rsidP="001C00D1">
      <w:pPr>
        <w:pStyle w:val="a5"/>
        <w:widowControl w:val="0"/>
        <w:numPr>
          <w:ilvl w:val="0"/>
          <w:numId w:val="39"/>
        </w:numPr>
        <w:bidi/>
        <w:spacing w:after="0" w:line="360" w:lineRule="auto"/>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عنصر </w:t>
      </w:r>
      <w:r w:rsidR="00357986" w:rsidRPr="00D863EB">
        <w:rPr>
          <w:rFonts w:ascii="Traditional Arabic" w:eastAsia="Calibri" w:hAnsi="Traditional Arabic" w:cs="Traditional Arabic" w:hint="cs"/>
          <w:sz w:val="32"/>
          <w:szCs w:val="32"/>
          <w:rtl/>
        </w:rPr>
        <w:t>اللغة.</w:t>
      </w:r>
      <w:r w:rsidR="009D3F02" w:rsidRPr="00D863EB">
        <w:rPr>
          <w:rFonts w:ascii="Traditional Arabic" w:eastAsia="Calibri" w:hAnsi="Traditional Arabic" w:cs="Traditional Arabic" w:hint="cs"/>
          <w:sz w:val="32"/>
          <w:szCs w:val="32"/>
          <w:rtl/>
        </w:rPr>
        <w:t xml:space="preserve"> </w:t>
      </w:r>
    </w:p>
    <w:p w14:paraId="1DF40EFA" w14:textId="7D3095DB" w:rsidR="009D3F02" w:rsidRPr="00D863EB" w:rsidRDefault="00BB0441" w:rsidP="001C00D1">
      <w:pPr>
        <w:pStyle w:val="a5"/>
        <w:widowControl w:val="0"/>
        <w:numPr>
          <w:ilvl w:val="0"/>
          <w:numId w:val="39"/>
        </w:numPr>
        <w:bidi/>
        <w:spacing w:after="0" w:line="360" w:lineRule="auto"/>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عنصر الأفكار (المضمون</w:t>
      </w:r>
      <w:r w:rsidR="009D3F02" w:rsidRPr="00D863EB">
        <w:rPr>
          <w:rFonts w:ascii="Traditional Arabic" w:eastAsia="Calibri" w:hAnsi="Traditional Arabic" w:cs="Traditional Arabic" w:hint="cs"/>
          <w:sz w:val="32"/>
          <w:szCs w:val="32"/>
          <w:rtl/>
        </w:rPr>
        <w:t>)</w:t>
      </w:r>
    </w:p>
    <w:p w14:paraId="0E0F3B5D" w14:textId="23A827ED" w:rsidR="00BB0441" w:rsidRPr="00D863EB" w:rsidRDefault="00357986" w:rsidP="001C00D1">
      <w:pPr>
        <w:pStyle w:val="a5"/>
        <w:widowControl w:val="0"/>
        <w:numPr>
          <w:ilvl w:val="0"/>
          <w:numId w:val="39"/>
        </w:numPr>
        <w:bidi/>
        <w:spacing w:after="0" w:line="360" w:lineRule="auto"/>
        <w:jc w:val="both"/>
        <w:rPr>
          <w:rFonts w:ascii="Traditional Arabic" w:eastAsia="Calibri" w:hAnsi="Traditional Arabic" w:cs="Traditional Arabic"/>
          <w:sz w:val="32"/>
          <w:szCs w:val="32"/>
          <w:rtl/>
        </w:rPr>
      </w:pPr>
      <w:r w:rsidRPr="00D863EB">
        <w:rPr>
          <w:rFonts w:ascii="Traditional Arabic" w:eastAsia="Calibri" w:hAnsi="Traditional Arabic" w:cs="Traditional Arabic" w:hint="cs"/>
          <w:sz w:val="32"/>
          <w:szCs w:val="32"/>
          <w:rtl/>
        </w:rPr>
        <w:lastRenderedPageBreak/>
        <w:t>(</w:t>
      </w:r>
      <w:r w:rsidRPr="00D863EB">
        <w:rPr>
          <w:rFonts w:ascii="Traditional Arabic" w:eastAsia="Calibri" w:hAnsi="Traditional Arabic" w:cs="Traditional Arabic"/>
          <w:sz w:val="32"/>
          <w:szCs w:val="32"/>
          <w:rtl/>
        </w:rPr>
        <w:t>عنصر</w:t>
      </w:r>
      <w:r w:rsidR="00BB0441" w:rsidRPr="00D863EB">
        <w:rPr>
          <w:rFonts w:ascii="Traditional Arabic" w:eastAsia="Calibri" w:hAnsi="Traditional Arabic" w:cs="Traditional Arabic"/>
          <w:sz w:val="32"/>
          <w:szCs w:val="32"/>
          <w:rtl/>
        </w:rPr>
        <w:t xml:space="preserve"> الأسلوب</w:t>
      </w:r>
      <w:r w:rsidR="00BB0441" w:rsidRPr="00D863EB">
        <w:rPr>
          <w:rFonts w:ascii="Traditional Arabic" w:eastAsia="Calibri" w:hAnsi="Traditional Arabic" w:cs="Traditional Arabic" w:hint="cs"/>
          <w:sz w:val="32"/>
          <w:szCs w:val="32"/>
          <w:rtl/>
        </w:rPr>
        <w:t>)</w:t>
      </w:r>
    </w:p>
    <w:p w14:paraId="79651A20" w14:textId="4D8FC26D" w:rsidR="00BB0441" w:rsidRPr="00D863EB" w:rsidRDefault="005B3DAB" w:rsidP="005B3DAB">
      <w:pPr>
        <w:widowControl w:val="0"/>
        <w:bidi/>
        <w:spacing w:after="0" w:line="360" w:lineRule="auto"/>
        <w:ind w:left="20" w:hanging="20"/>
        <w:jc w:val="both"/>
        <w:rPr>
          <w:rFonts w:ascii="Traditional Arabic" w:eastAsia="Calibri" w:hAnsi="Traditional Arabic" w:cs="Traditional Arabic"/>
          <w:b/>
          <w:bCs/>
          <w:sz w:val="32"/>
          <w:szCs w:val="32"/>
        </w:rPr>
      </w:pPr>
      <w:r>
        <w:rPr>
          <w:rFonts w:ascii="Traditional Arabic" w:eastAsia="Calibri" w:hAnsi="Traditional Arabic" w:cs="Traditional Arabic"/>
          <w:b/>
          <w:bCs/>
          <w:sz w:val="32"/>
          <w:szCs w:val="32"/>
          <w:rtl/>
        </w:rPr>
        <w:t>أ</w:t>
      </w:r>
      <w:r>
        <w:rPr>
          <w:rFonts w:ascii="Traditional Arabic" w:eastAsia="Calibri" w:hAnsi="Traditional Arabic" w:cs="Traditional Arabic" w:hint="cs"/>
          <w:b/>
          <w:bCs/>
          <w:sz w:val="32"/>
          <w:szCs w:val="32"/>
          <w:rtl/>
        </w:rPr>
        <w:t>ولاً</w:t>
      </w:r>
      <w:r w:rsidR="00BB0441" w:rsidRPr="00D863EB">
        <w:rPr>
          <w:rFonts w:ascii="Traditional Arabic" w:eastAsia="Calibri" w:hAnsi="Traditional Arabic" w:cs="Traditional Arabic"/>
          <w:b/>
          <w:bCs/>
          <w:sz w:val="32"/>
          <w:szCs w:val="32"/>
          <w:rtl/>
        </w:rPr>
        <w:t>: عنصر اللغة</w:t>
      </w:r>
    </w:p>
    <w:p w14:paraId="36A8386F" w14:textId="77777777" w:rsidR="00BB0441" w:rsidRPr="00D863EB" w:rsidRDefault="00BB0441"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تتكون الوحدة الأساسية للغة من الكلمات أو المفردات التي يتم بناء علاقات معينة بينها، والكاتب الناجح يستطيع اختيار الكلمات المناسبة ويتخلص قدر الإمكان من الكلمات الزائدة. فالاقتصاد في استعمال المفردات يحقق سمة الإيجاز التي تنسجم مع شروط المقالة</w:t>
      </w:r>
      <w:r w:rsidRPr="00D863EB">
        <w:rPr>
          <w:rFonts w:ascii="Traditional Arabic" w:eastAsia="Calibri" w:hAnsi="Traditional Arabic" w:cs="Traditional Arabic"/>
          <w:sz w:val="32"/>
          <w:szCs w:val="32"/>
        </w:rPr>
        <w:t>.</w:t>
      </w:r>
    </w:p>
    <w:p w14:paraId="6E89C912" w14:textId="2184F3F4" w:rsidR="00BB0441" w:rsidRPr="00D863EB" w:rsidRDefault="00BB0441" w:rsidP="00283D7A">
      <w:pPr>
        <w:widowControl w:val="0"/>
        <w:bidi/>
        <w:spacing w:after="0" w:line="360" w:lineRule="auto"/>
        <w:ind w:left="20" w:hanging="20"/>
        <w:jc w:val="both"/>
        <w:rPr>
          <w:rFonts w:ascii="Traditional Arabic" w:eastAsia="Calibri" w:hAnsi="Traditional Arabic" w:cs="Traditional Arabic"/>
          <w:b/>
          <w:bCs/>
          <w:sz w:val="32"/>
          <w:szCs w:val="32"/>
        </w:rPr>
      </w:pPr>
      <w:r w:rsidRPr="00D863EB">
        <w:rPr>
          <w:rFonts w:ascii="Traditional Arabic" w:eastAsia="Calibri" w:hAnsi="Traditional Arabic" w:cs="Traditional Arabic"/>
          <w:b/>
          <w:bCs/>
          <w:sz w:val="32"/>
          <w:szCs w:val="32"/>
          <w:rtl/>
        </w:rPr>
        <w:t>ثان</w:t>
      </w:r>
      <w:r w:rsidR="00283D7A">
        <w:rPr>
          <w:rFonts w:ascii="Traditional Arabic" w:eastAsia="Calibri" w:hAnsi="Traditional Arabic" w:cs="Traditional Arabic" w:hint="cs"/>
          <w:b/>
          <w:bCs/>
          <w:sz w:val="32"/>
          <w:szCs w:val="32"/>
          <w:rtl/>
        </w:rPr>
        <w:t>ي</w:t>
      </w:r>
      <w:r w:rsidRPr="00D863EB">
        <w:rPr>
          <w:rFonts w:ascii="Traditional Arabic" w:eastAsia="Calibri" w:hAnsi="Traditional Arabic" w:cs="Traditional Arabic"/>
          <w:b/>
          <w:bCs/>
          <w:sz w:val="32"/>
          <w:szCs w:val="32"/>
          <w:rtl/>
        </w:rPr>
        <w:t>ا</w:t>
      </w:r>
      <w:r w:rsidR="00283D7A">
        <w:rPr>
          <w:rFonts w:ascii="Traditional Arabic" w:eastAsia="Calibri" w:hAnsi="Traditional Arabic" w:cs="Traditional Arabic" w:hint="cs"/>
          <w:b/>
          <w:bCs/>
          <w:sz w:val="32"/>
          <w:szCs w:val="32"/>
          <w:rtl/>
        </w:rPr>
        <w:t>ً</w:t>
      </w:r>
      <w:r w:rsidRPr="00D863EB">
        <w:rPr>
          <w:rFonts w:ascii="Traditional Arabic" w:eastAsia="Calibri" w:hAnsi="Traditional Arabic" w:cs="Traditional Arabic"/>
          <w:b/>
          <w:bCs/>
          <w:sz w:val="32"/>
          <w:szCs w:val="32"/>
          <w:rtl/>
        </w:rPr>
        <w:t>: عنصر الفكرة</w:t>
      </w:r>
    </w:p>
    <w:p w14:paraId="36F3B412" w14:textId="77777777" w:rsidR="00BB0441" w:rsidRPr="00D863EB" w:rsidRDefault="00BB0441"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يعد عنصر الفكرة أساسيًا في المقالة، فهو الذي يمنحها المعنى ويحدد الهدف منها. لكن يُستحسن أن</w:t>
      </w:r>
      <w:r w:rsidRPr="00D863EB">
        <w:rPr>
          <w:rFonts w:ascii="Traditional Arabic" w:eastAsia="Calibri" w:hAnsi="Traditional Arabic" w:cs="Traditional Arabic"/>
          <w:b/>
          <w:bCs/>
          <w:sz w:val="32"/>
          <w:szCs w:val="32"/>
          <w:rtl/>
        </w:rPr>
        <w:t xml:space="preserve"> </w:t>
      </w:r>
      <w:r w:rsidRPr="00D863EB">
        <w:rPr>
          <w:rFonts w:ascii="Traditional Arabic" w:eastAsia="Calibri" w:hAnsi="Traditional Arabic" w:cs="Traditional Arabic"/>
          <w:sz w:val="32"/>
          <w:szCs w:val="32"/>
          <w:rtl/>
        </w:rPr>
        <w:t>يبتعد الكاتب عن الأفكار التي تتطلب نظرًا عميقًا أو تناقش مسائل علمية، لأن مجال هذه الأفكار هو الأبحاث العلمية المتخصصة. فالمقالة تركز على فكرة محددة، ولا تطيل الوقوف عندها، وإنما تكتفي بمسّ جانب من جوانبها، أو إضاءتها بصورة شمولية بعيدًا عن التفصيل والتعمق</w:t>
      </w:r>
      <w:r w:rsidRPr="00D863EB">
        <w:rPr>
          <w:rFonts w:ascii="Traditional Arabic" w:eastAsia="Calibri" w:hAnsi="Traditional Arabic" w:cs="Traditional Arabic"/>
          <w:sz w:val="32"/>
          <w:szCs w:val="32"/>
        </w:rPr>
        <w:t>.</w:t>
      </w:r>
    </w:p>
    <w:p w14:paraId="3E4FEC08" w14:textId="1E299978" w:rsidR="00BB0441" w:rsidRPr="00D863EB" w:rsidRDefault="00BB0441" w:rsidP="000C6114">
      <w:pPr>
        <w:widowControl w:val="0"/>
        <w:bidi/>
        <w:spacing w:after="0" w:line="360" w:lineRule="auto"/>
        <w:ind w:left="20" w:hanging="20"/>
        <w:jc w:val="both"/>
        <w:rPr>
          <w:rFonts w:ascii="Traditional Arabic" w:eastAsia="Calibri" w:hAnsi="Traditional Arabic" w:cs="Traditional Arabic"/>
          <w:b/>
          <w:bCs/>
          <w:sz w:val="32"/>
          <w:szCs w:val="32"/>
          <w:rtl/>
        </w:rPr>
      </w:pPr>
      <w:r w:rsidRPr="00D863EB">
        <w:rPr>
          <w:rFonts w:ascii="Traditional Arabic" w:eastAsia="Calibri" w:hAnsi="Traditional Arabic" w:cs="Traditional Arabic"/>
          <w:b/>
          <w:bCs/>
          <w:sz w:val="32"/>
          <w:szCs w:val="32"/>
          <w:rtl/>
        </w:rPr>
        <w:t>ثالثا</w:t>
      </w:r>
      <w:r w:rsidR="000C6114">
        <w:rPr>
          <w:rFonts w:ascii="Traditional Arabic" w:eastAsia="Calibri" w:hAnsi="Traditional Arabic" w:cs="Traditional Arabic" w:hint="cs"/>
          <w:b/>
          <w:bCs/>
          <w:sz w:val="32"/>
          <w:szCs w:val="32"/>
          <w:rtl/>
        </w:rPr>
        <w:t>ً</w:t>
      </w:r>
      <w:r w:rsidRPr="00D863EB">
        <w:rPr>
          <w:rFonts w:ascii="Traditional Arabic" w:eastAsia="Calibri" w:hAnsi="Traditional Arabic" w:cs="Traditional Arabic"/>
          <w:b/>
          <w:bCs/>
          <w:sz w:val="32"/>
          <w:szCs w:val="32"/>
          <w:rtl/>
        </w:rPr>
        <w:t>: عنصر الأسلوب</w:t>
      </w:r>
    </w:p>
    <w:p w14:paraId="1B1ED26A" w14:textId="1C84F2F9" w:rsidR="00BB0441" w:rsidRPr="00D863EB" w:rsidRDefault="00BB0441" w:rsidP="00BE0881">
      <w:pPr>
        <w:widowControl w:val="0"/>
        <w:bidi/>
        <w:spacing w:after="0" w:line="360" w:lineRule="auto"/>
        <w:ind w:left="20" w:hanging="20"/>
        <w:jc w:val="both"/>
        <w:rPr>
          <w:rFonts w:ascii="Traditional Arabic" w:eastAsia="Calibri" w:hAnsi="Traditional Arabic" w:cs="Traditional Arabic"/>
          <w:b/>
          <w:bCs/>
          <w:sz w:val="32"/>
          <w:szCs w:val="32"/>
        </w:rPr>
      </w:pPr>
      <w:r w:rsidRPr="00D863EB">
        <w:rPr>
          <w:rFonts w:ascii="Traditional Arabic" w:eastAsia="Calibri" w:hAnsi="Traditional Arabic" w:cs="Traditional Arabic"/>
          <w:sz w:val="32"/>
          <w:szCs w:val="32"/>
          <w:rtl/>
        </w:rPr>
        <w:t>يشكل الأسلوب جزءًا أساسيًا من تكوين المقالة، ومع اختلاف الموضوعات التي يتناولها الكتّاب، نجد أن بعضها يغلب عليه الجانب العاطفي، كالمقالات الأدبية ومقالات الصور الشخصية والسيرة وغيرها. أما المقالات العلمية فتبتعد عن التأثيرات العاطفية لأن طبيعتها لا تتناسب مع العاطفة. وقد يدمج بعض الكتّاب بين الأسلوب العاطفي والأسلوب المنطقي، ليضفي على مقالته مزيجًا متوازنًا بين العنصرين</w:t>
      </w:r>
      <w:r w:rsidR="00BE0881" w:rsidRPr="00D863EB">
        <w:rPr>
          <w:rStyle w:val="a4"/>
          <w:rFonts w:ascii="Traditional Arabic" w:eastAsia="Calibri" w:hAnsi="Traditional Arabic" w:cs="Traditional Arabic"/>
          <w:sz w:val="32"/>
          <w:szCs w:val="32"/>
          <w:rtl/>
        </w:rPr>
        <w:footnoteReference w:id="15"/>
      </w:r>
      <w:r w:rsidRPr="00D863EB">
        <w:rPr>
          <w:rFonts w:ascii="Traditional Arabic" w:eastAsia="Calibri" w:hAnsi="Traditional Arabic" w:cs="Traditional Arabic"/>
          <w:sz w:val="32"/>
          <w:szCs w:val="32"/>
        </w:rPr>
        <w:t>.</w:t>
      </w:r>
    </w:p>
    <w:p w14:paraId="087AE861" w14:textId="6821F413" w:rsidR="00BB0441" w:rsidRPr="001A668D" w:rsidRDefault="00BB0441" w:rsidP="001A668D">
      <w:pPr>
        <w:pStyle w:val="3"/>
        <w:bidi/>
        <w:rPr>
          <w:rFonts w:ascii="Traditional Arabic" w:eastAsia="Calibri" w:hAnsi="Traditional Arabic" w:cs="Traditional Arabic"/>
          <w:sz w:val="32"/>
          <w:szCs w:val="32"/>
        </w:rPr>
      </w:pPr>
      <w:bookmarkStart w:id="28" w:name="_Toc212287353"/>
      <w:r w:rsidRPr="001A668D">
        <w:rPr>
          <w:rFonts w:ascii="Traditional Arabic" w:eastAsia="Calibri" w:hAnsi="Traditional Arabic" w:cs="Traditional Arabic"/>
          <w:color w:val="auto"/>
          <w:sz w:val="32"/>
          <w:szCs w:val="32"/>
          <w:rtl/>
        </w:rPr>
        <w:t>بناء المقالة</w:t>
      </w:r>
      <w:bookmarkEnd w:id="28"/>
    </w:p>
    <w:p w14:paraId="6E3189BB" w14:textId="77777777" w:rsidR="00BB0441" w:rsidRPr="00D863EB" w:rsidRDefault="00BB0441"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يحتاج بناء المقالة إلى تنظيم أقسامها بشكل خاص، بحيث تخرج المقالة بقالب فني يضع فيه الكاتب أفكاره </w:t>
      </w:r>
      <w:r w:rsidRPr="00D863EB">
        <w:rPr>
          <w:rFonts w:ascii="Traditional Arabic" w:eastAsia="Calibri" w:hAnsi="Traditional Arabic" w:cs="Traditional Arabic"/>
          <w:sz w:val="32"/>
          <w:szCs w:val="32"/>
          <w:rtl/>
        </w:rPr>
        <w:lastRenderedPageBreak/>
        <w:t>بطريقة مقبولة</w:t>
      </w:r>
      <w:r w:rsidRPr="00D863EB">
        <w:rPr>
          <w:rFonts w:ascii="Traditional Arabic" w:eastAsia="Calibri" w:hAnsi="Traditional Arabic" w:cs="Traditional Arabic"/>
          <w:sz w:val="32"/>
          <w:szCs w:val="32"/>
        </w:rPr>
        <w:t>.</w:t>
      </w:r>
    </w:p>
    <w:p w14:paraId="7D7DC97C" w14:textId="281C8393" w:rsidR="00107177" w:rsidRPr="00D863EB" w:rsidRDefault="008C4E60" w:rsidP="00C3267C">
      <w:pPr>
        <w:widowControl w:val="0"/>
        <w:bidi/>
        <w:spacing w:after="0" w:line="360" w:lineRule="auto"/>
        <w:jc w:val="both"/>
        <w:rPr>
          <w:rFonts w:ascii="Traditional Arabic" w:eastAsia="Calibri" w:hAnsi="Traditional Arabic" w:cs="Traditional Arabic"/>
          <w:sz w:val="32"/>
          <w:szCs w:val="32"/>
          <w:rtl/>
        </w:rPr>
      </w:pPr>
      <w:r w:rsidRPr="00D863EB">
        <w:rPr>
          <w:rFonts w:ascii="Traditional Arabic" w:eastAsia="Calibri" w:hAnsi="Traditional Arabic" w:cs="Traditional Arabic" w:hint="cs"/>
          <w:sz w:val="32"/>
          <w:szCs w:val="32"/>
          <w:rtl/>
        </w:rPr>
        <w:t>ي</w:t>
      </w:r>
      <w:r w:rsidR="00107177" w:rsidRPr="00D863EB">
        <w:rPr>
          <w:rFonts w:ascii="Traditional Arabic" w:eastAsia="Calibri" w:hAnsi="Traditional Arabic" w:cs="Traditional Arabic"/>
          <w:sz w:val="32"/>
          <w:szCs w:val="32"/>
          <w:rtl/>
        </w:rPr>
        <w:t xml:space="preserve">تكون </w:t>
      </w:r>
      <w:r w:rsidRPr="00D863EB">
        <w:rPr>
          <w:rFonts w:ascii="Traditional Arabic" w:eastAsia="Calibri" w:hAnsi="Traditional Arabic" w:cs="Traditional Arabic" w:hint="cs"/>
          <w:sz w:val="32"/>
          <w:szCs w:val="32"/>
          <w:rtl/>
        </w:rPr>
        <w:t>هيكل المقالة م</w:t>
      </w:r>
      <w:r w:rsidR="00107177" w:rsidRPr="00D863EB">
        <w:rPr>
          <w:rFonts w:ascii="Traditional Arabic" w:eastAsia="Calibri" w:hAnsi="Traditional Arabic" w:cs="Traditional Arabic"/>
          <w:sz w:val="32"/>
          <w:szCs w:val="32"/>
          <w:rtl/>
        </w:rPr>
        <w:t>ن:</w:t>
      </w:r>
    </w:p>
    <w:p w14:paraId="3C0FA39E" w14:textId="77777777" w:rsidR="00584344" w:rsidRPr="00D863EB" w:rsidRDefault="00107177" w:rsidP="00C3267C">
      <w:pPr>
        <w:widowControl w:val="0"/>
        <w:numPr>
          <w:ilvl w:val="0"/>
          <w:numId w:val="3"/>
        </w:numPr>
        <w:bidi/>
        <w:spacing w:after="0" w:line="360" w:lineRule="auto"/>
        <w:ind w:left="20" w:hanging="20"/>
        <w:jc w:val="both"/>
        <w:rPr>
          <w:rFonts w:ascii="Traditional Arabic" w:eastAsia="Calibri" w:hAnsi="Traditional Arabic" w:cs="Traditional Arabic"/>
          <w:b/>
          <w:bCs/>
          <w:sz w:val="32"/>
          <w:szCs w:val="32"/>
        </w:rPr>
      </w:pPr>
      <w:r w:rsidRPr="00D863EB">
        <w:rPr>
          <w:rFonts w:ascii="Traditional Arabic" w:eastAsia="Calibri" w:hAnsi="Traditional Arabic" w:cs="Traditional Arabic"/>
          <w:b/>
          <w:bCs/>
          <w:sz w:val="32"/>
          <w:szCs w:val="32"/>
          <w:rtl/>
        </w:rPr>
        <w:t>العنوان.</w:t>
      </w:r>
    </w:p>
    <w:p w14:paraId="5CE4BC44" w14:textId="77777777" w:rsidR="00584344" w:rsidRPr="00D863EB" w:rsidRDefault="00107177" w:rsidP="00584344">
      <w:pPr>
        <w:widowControl w:val="0"/>
        <w:numPr>
          <w:ilvl w:val="0"/>
          <w:numId w:val="3"/>
        </w:numPr>
        <w:bidi/>
        <w:spacing w:after="0" w:line="360" w:lineRule="auto"/>
        <w:ind w:left="20" w:hanging="20"/>
        <w:jc w:val="both"/>
        <w:rPr>
          <w:rFonts w:ascii="Traditional Arabic" w:eastAsia="Calibri" w:hAnsi="Traditional Arabic" w:cs="Traditional Arabic"/>
          <w:b/>
          <w:bCs/>
          <w:sz w:val="32"/>
          <w:szCs w:val="32"/>
        </w:rPr>
      </w:pPr>
      <w:r w:rsidRPr="00D863EB">
        <w:rPr>
          <w:rFonts w:ascii="Traditional Arabic" w:eastAsia="Calibri" w:hAnsi="Traditional Arabic" w:cs="Traditional Arabic"/>
          <w:b/>
          <w:bCs/>
          <w:sz w:val="32"/>
          <w:szCs w:val="32"/>
          <w:rtl/>
        </w:rPr>
        <w:t xml:space="preserve">المقدمة. </w:t>
      </w:r>
    </w:p>
    <w:p w14:paraId="34827248" w14:textId="69A71A79" w:rsidR="00584344" w:rsidRPr="00D863EB" w:rsidRDefault="00107177" w:rsidP="00584344">
      <w:pPr>
        <w:widowControl w:val="0"/>
        <w:numPr>
          <w:ilvl w:val="0"/>
          <w:numId w:val="3"/>
        </w:numPr>
        <w:bidi/>
        <w:spacing w:after="0" w:line="360" w:lineRule="auto"/>
        <w:ind w:left="20" w:hanging="20"/>
        <w:jc w:val="both"/>
        <w:rPr>
          <w:rFonts w:ascii="Traditional Arabic" w:eastAsia="Calibri" w:hAnsi="Traditional Arabic" w:cs="Traditional Arabic"/>
          <w:b/>
          <w:bCs/>
          <w:sz w:val="32"/>
          <w:szCs w:val="32"/>
        </w:rPr>
      </w:pPr>
      <w:r w:rsidRPr="00D863EB">
        <w:rPr>
          <w:rFonts w:ascii="Traditional Arabic" w:eastAsia="Calibri" w:hAnsi="Traditional Arabic" w:cs="Traditional Arabic"/>
          <w:b/>
          <w:bCs/>
          <w:sz w:val="32"/>
          <w:szCs w:val="32"/>
          <w:rtl/>
        </w:rPr>
        <w:t>المناقشة الجسم – الجذع -</w:t>
      </w:r>
      <w:r w:rsidR="00584344" w:rsidRPr="00D863EB">
        <w:rPr>
          <w:rFonts w:ascii="Traditional Arabic" w:eastAsia="Calibri" w:hAnsi="Traditional Arabic" w:cs="Traditional Arabic" w:hint="cs"/>
          <w:b/>
          <w:bCs/>
          <w:sz w:val="32"/>
          <w:szCs w:val="32"/>
          <w:rtl/>
        </w:rPr>
        <w:t xml:space="preserve"> </w:t>
      </w:r>
      <w:r w:rsidRPr="00D863EB">
        <w:rPr>
          <w:rFonts w:ascii="Traditional Arabic" w:eastAsia="Calibri" w:hAnsi="Traditional Arabic" w:cs="Traditional Arabic"/>
          <w:b/>
          <w:bCs/>
          <w:sz w:val="32"/>
          <w:szCs w:val="32"/>
          <w:rtl/>
        </w:rPr>
        <w:t xml:space="preserve">العرض) </w:t>
      </w:r>
    </w:p>
    <w:p w14:paraId="5DA7924E" w14:textId="07617D47" w:rsidR="00107177" w:rsidRPr="00D863EB" w:rsidRDefault="00107177" w:rsidP="00584344">
      <w:pPr>
        <w:widowControl w:val="0"/>
        <w:numPr>
          <w:ilvl w:val="0"/>
          <w:numId w:val="3"/>
        </w:numPr>
        <w:bidi/>
        <w:spacing w:after="0" w:line="360" w:lineRule="auto"/>
        <w:ind w:left="20" w:hanging="20"/>
        <w:jc w:val="both"/>
        <w:rPr>
          <w:rFonts w:ascii="Traditional Arabic" w:eastAsia="Calibri" w:hAnsi="Traditional Arabic" w:cs="Traditional Arabic"/>
          <w:b/>
          <w:bCs/>
          <w:sz w:val="32"/>
          <w:szCs w:val="32"/>
          <w:rtl/>
        </w:rPr>
      </w:pPr>
      <w:r w:rsidRPr="00D863EB">
        <w:rPr>
          <w:rFonts w:ascii="Traditional Arabic" w:eastAsia="Calibri" w:hAnsi="Traditional Arabic" w:cs="Traditional Arabic"/>
          <w:b/>
          <w:bCs/>
          <w:sz w:val="32"/>
          <w:szCs w:val="32"/>
          <w:rtl/>
        </w:rPr>
        <w:t>الخاتمة.</w:t>
      </w:r>
    </w:p>
    <w:p w14:paraId="00A4A8B6" w14:textId="769EE191" w:rsidR="00BB0441" w:rsidRPr="00D863EB" w:rsidRDefault="00BB0441" w:rsidP="00C3267C">
      <w:pPr>
        <w:widowControl w:val="0"/>
        <w:bidi/>
        <w:spacing w:after="0" w:line="360" w:lineRule="auto"/>
        <w:ind w:left="20" w:hanging="20"/>
        <w:jc w:val="both"/>
        <w:rPr>
          <w:rFonts w:ascii="Traditional Arabic" w:eastAsia="Calibri" w:hAnsi="Traditional Arabic" w:cs="Traditional Arabic"/>
          <w:b/>
          <w:bCs/>
          <w:sz w:val="32"/>
          <w:szCs w:val="32"/>
        </w:rPr>
      </w:pPr>
      <w:r w:rsidRPr="00D863EB">
        <w:rPr>
          <w:rFonts w:ascii="Traditional Arabic" w:eastAsia="Calibri" w:hAnsi="Traditional Arabic" w:cs="Traditional Arabic"/>
          <w:b/>
          <w:bCs/>
          <w:sz w:val="32"/>
          <w:szCs w:val="32"/>
          <w:rtl/>
        </w:rPr>
        <w:t>العنوان</w:t>
      </w:r>
      <w:r w:rsidRPr="00D863EB">
        <w:rPr>
          <w:rFonts w:ascii="Traditional Arabic" w:eastAsia="Calibri" w:hAnsi="Traditional Arabic" w:cs="Traditional Arabic"/>
          <w:b/>
          <w:bCs/>
          <w:sz w:val="32"/>
          <w:szCs w:val="32"/>
        </w:rPr>
        <w:br/>
      </w:r>
      <w:r w:rsidRPr="00D863EB">
        <w:rPr>
          <w:rFonts w:ascii="Traditional Arabic" w:eastAsia="Calibri" w:hAnsi="Traditional Arabic" w:cs="Traditional Arabic"/>
          <w:sz w:val="32"/>
          <w:szCs w:val="32"/>
          <w:rtl/>
        </w:rPr>
        <w:t>يجذب العنوان القارئ ويثير اهتمامه، لذلك يجب أن يتسم بالتركيز والإيجاز، والتعبير عن الموضوع بطريقة</w:t>
      </w:r>
      <w:r w:rsidRPr="00D863EB">
        <w:rPr>
          <w:rFonts w:ascii="Traditional Arabic" w:eastAsia="Calibri" w:hAnsi="Traditional Arabic" w:cs="Traditional Arabic"/>
          <w:b/>
          <w:bCs/>
          <w:sz w:val="32"/>
          <w:szCs w:val="32"/>
          <w:rtl/>
        </w:rPr>
        <w:t xml:space="preserve"> </w:t>
      </w:r>
      <w:r w:rsidRPr="00D863EB">
        <w:rPr>
          <w:rFonts w:ascii="Traditional Arabic" w:eastAsia="Calibri" w:hAnsi="Traditional Arabic" w:cs="Traditional Arabic"/>
          <w:sz w:val="32"/>
          <w:szCs w:val="32"/>
          <w:rtl/>
        </w:rPr>
        <w:t>واضحة تجذب القارئ. كما ينبغي أن يكون خاليًا من الغموض ودالًا بشكل شامل، بحيث يشير إلى القضية التي يناقشها أو يعالجها الكاتب</w:t>
      </w:r>
      <w:r w:rsidRPr="00D863EB">
        <w:rPr>
          <w:rFonts w:ascii="Traditional Arabic" w:eastAsia="Calibri" w:hAnsi="Traditional Arabic" w:cs="Traditional Arabic"/>
          <w:sz w:val="32"/>
          <w:szCs w:val="32"/>
        </w:rPr>
        <w:t>.</w:t>
      </w:r>
    </w:p>
    <w:p w14:paraId="47E8F096" w14:textId="48405C4E" w:rsidR="00BB0441" w:rsidRPr="00D863EB" w:rsidRDefault="00BB0441" w:rsidP="00C3267C">
      <w:pPr>
        <w:widowControl w:val="0"/>
        <w:bidi/>
        <w:spacing w:after="0" w:line="360" w:lineRule="auto"/>
        <w:ind w:left="20" w:hanging="20"/>
        <w:jc w:val="both"/>
        <w:rPr>
          <w:rFonts w:ascii="Traditional Arabic" w:eastAsia="Calibri" w:hAnsi="Traditional Arabic" w:cs="Traditional Arabic"/>
          <w:b/>
          <w:bCs/>
          <w:sz w:val="32"/>
          <w:szCs w:val="32"/>
        </w:rPr>
      </w:pPr>
      <w:r w:rsidRPr="00D863EB">
        <w:rPr>
          <w:rFonts w:ascii="Traditional Arabic" w:eastAsia="Calibri" w:hAnsi="Traditional Arabic" w:cs="Traditional Arabic"/>
          <w:b/>
          <w:bCs/>
          <w:sz w:val="32"/>
          <w:szCs w:val="32"/>
          <w:rtl/>
        </w:rPr>
        <w:t>المقدمة</w:t>
      </w:r>
    </w:p>
    <w:p w14:paraId="420FAE5C" w14:textId="78097426" w:rsidR="00584344" w:rsidRPr="00D863EB" w:rsidRDefault="00BB0441" w:rsidP="00584344">
      <w:pPr>
        <w:widowControl w:val="0"/>
        <w:bidi/>
        <w:spacing w:after="0" w:line="360" w:lineRule="auto"/>
        <w:ind w:left="20" w:hanging="20"/>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rPr>
        <w:t xml:space="preserve">تمثل المقدمة تمهيدًا للموضوع الذي سيتناوله الكاتب، أو مدخلًا له. يجب أن تشتمل على جملة </w:t>
      </w:r>
      <w:r w:rsidR="00357986" w:rsidRPr="00D863EB">
        <w:rPr>
          <w:rFonts w:ascii="Traditional Arabic" w:eastAsia="Calibri" w:hAnsi="Traditional Arabic" w:cs="Traditional Arabic" w:hint="cs"/>
          <w:sz w:val="32"/>
          <w:szCs w:val="32"/>
          <w:rtl/>
        </w:rPr>
        <w:t>محورية</w:t>
      </w:r>
      <w:r w:rsidR="00357986" w:rsidRPr="00D863EB">
        <w:rPr>
          <w:rFonts w:ascii="Traditional Arabic" w:eastAsia="Calibri" w:hAnsi="Traditional Arabic" w:cs="Traditional Arabic"/>
          <w:sz w:val="32"/>
          <w:szCs w:val="32"/>
        </w:rPr>
        <w:t xml:space="preserve"> </w:t>
      </w:r>
      <w:r w:rsidR="00357986" w:rsidRPr="00D863EB">
        <w:rPr>
          <w:rFonts w:ascii="Traditional Arabic" w:eastAsia="Calibri" w:hAnsi="Traditional Arabic" w:cs="Traditional Arabic" w:hint="cs"/>
          <w:sz w:val="32"/>
          <w:szCs w:val="32"/>
          <w:rtl/>
        </w:rPr>
        <w:t>(</w:t>
      </w:r>
      <w:r w:rsidRPr="00753106">
        <w:rPr>
          <w:rFonts w:ascii="Traditional Arabic" w:eastAsia="Calibri" w:hAnsi="Traditional Arabic" w:cs="Traditional Arabic"/>
          <w:i/>
          <w:iCs/>
          <w:sz w:val="24"/>
          <w:szCs w:val="24"/>
        </w:rPr>
        <w:t xml:space="preserve">Topic </w:t>
      </w:r>
      <w:r w:rsidR="00357986" w:rsidRPr="00753106">
        <w:rPr>
          <w:rFonts w:ascii="Traditional Arabic" w:eastAsia="Calibri" w:hAnsi="Traditional Arabic" w:cs="Traditional Arabic"/>
          <w:i/>
          <w:iCs/>
          <w:sz w:val="24"/>
          <w:szCs w:val="24"/>
        </w:rPr>
        <w:t>Sentence</w:t>
      </w:r>
      <w:r w:rsidR="00357986" w:rsidRPr="00D863EB">
        <w:rPr>
          <w:rFonts w:ascii="Traditional Arabic" w:eastAsia="Calibri" w:hAnsi="Traditional Arabic" w:cs="Traditional Arabic"/>
          <w:sz w:val="32"/>
          <w:szCs w:val="32"/>
        </w:rPr>
        <w:t xml:space="preserve">) </w:t>
      </w:r>
      <w:r w:rsidR="00357986" w:rsidRPr="00D863EB">
        <w:rPr>
          <w:rFonts w:ascii="Traditional Arabic" w:eastAsia="Calibri" w:hAnsi="Traditional Arabic" w:cs="Traditional Arabic" w:hint="cs"/>
          <w:sz w:val="32"/>
          <w:szCs w:val="32"/>
          <w:rtl/>
        </w:rPr>
        <w:t>تحتوي</w:t>
      </w:r>
      <w:r w:rsidRPr="00D863EB">
        <w:rPr>
          <w:rFonts w:ascii="Traditional Arabic" w:eastAsia="Calibri" w:hAnsi="Traditional Arabic" w:cs="Traditional Arabic"/>
          <w:sz w:val="32"/>
          <w:szCs w:val="32"/>
          <w:rtl/>
        </w:rPr>
        <w:t xml:space="preserve"> الفكرة الرئيسية التي سيتم مناقشتها. كما ينبغي أن تكون أفكار المقدمة بديهية، مسلَّم بها، وشديدة الاتصال بالموضوع، بالإضافة إلى كونها موجزة وواضحة، لتتضمن الفكرة الأساسية التي ستتم مناقشتها</w:t>
      </w:r>
      <w:r w:rsidRPr="00D863EB">
        <w:rPr>
          <w:rFonts w:ascii="Traditional Arabic" w:eastAsia="Calibri" w:hAnsi="Traditional Arabic" w:cs="Traditional Arabic"/>
          <w:sz w:val="32"/>
          <w:szCs w:val="32"/>
        </w:rPr>
        <w:t>.</w:t>
      </w:r>
    </w:p>
    <w:p w14:paraId="4E627340" w14:textId="2DE3982F" w:rsidR="00BB0441" w:rsidRPr="00D863EB" w:rsidRDefault="00BB0441" w:rsidP="00584344">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غاية هذا القسم من المقالة هي تهيئة القارئ للموضوع وإعطاؤه فكرة عامة عنه. ويُستحسن أن تتضمن المقدمة عنصر إثارة الاهتمام أو الاستغراب، حتى ينجذب القارئ إلى مواصلة القراءة</w:t>
      </w:r>
      <w:r w:rsidRPr="00D863EB">
        <w:rPr>
          <w:rFonts w:ascii="Traditional Arabic" w:eastAsia="Calibri" w:hAnsi="Traditional Arabic" w:cs="Traditional Arabic"/>
          <w:sz w:val="32"/>
          <w:szCs w:val="32"/>
        </w:rPr>
        <w:t>.</w:t>
      </w:r>
      <w:r w:rsidR="00965A23" w:rsidRPr="00D863EB">
        <w:rPr>
          <w:rStyle w:val="a4"/>
          <w:rFonts w:ascii="Traditional Arabic" w:eastAsia="Calibri" w:hAnsi="Traditional Arabic" w:cs="Traditional Arabic"/>
          <w:sz w:val="32"/>
          <w:szCs w:val="32"/>
        </w:rPr>
        <w:footnoteReference w:id="16"/>
      </w:r>
    </w:p>
    <w:p w14:paraId="31EC2B81" w14:textId="0C5A1330" w:rsidR="00BB0441" w:rsidRPr="00D863EB" w:rsidRDefault="00BB0441" w:rsidP="00C3267C">
      <w:pPr>
        <w:widowControl w:val="0"/>
        <w:bidi/>
        <w:spacing w:after="0" w:line="360" w:lineRule="auto"/>
        <w:ind w:left="20" w:hanging="20"/>
        <w:jc w:val="both"/>
        <w:rPr>
          <w:rFonts w:ascii="Traditional Arabic" w:eastAsia="Calibri" w:hAnsi="Traditional Arabic" w:cs="Traditional Arabic"/>
          <w:b/>
          <w:bCs/>
          <w:sz w:val="32"/>
          <w:szCs w:val="32"/>
          <w:rtl/>
        </w:rPr>
      </w:pPr>
      <w:r w:rsidRPr="00D863EB">
        <w:rPr>
          <w:rFonts w:ascii="Traditional Arabic" w:eastAsia="Calibri" w:hAnsi="Traditional Arabic" w:cs="Traditional Arabic"/>
          <w:b/>
          <w:bCs/>
          <w:sz w:val="32"/>
          <w:szCs w:val="32"/>
          <w:rtl/>
        </w:rPr>
        <w:lastRenderedPageBreak/>
        <w:t>الجسم / المناقشة</w:t>
      </w:r>
    </w:p>
    <w:p w14:paraId="172B3425" w14:textId="77777777" w:rsidR="00F17603" w:rsidRPr="00D863EB" w:rsidRDefault="00BB0441" w:rsidP="00C3267C">
      <w:pPr>
        <w:widowControl w:val="0"/>
        <w:bidi/>
        <w:spacing w:after="0" w:line="360" w:lineRule="auto"/>
        <w:ind w:left="20" w:hanging="20"/>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rPr>
        <w:t>يعد جسم المقالة صلب الموضوع والأساس الذي تقوم عليه. وفيه تُعرض الأفكار بطريقة صحيحة، وافية، مترابطة ومتوازنة، بحيث تكون متسلسلة ومنظمة</w:t>
      </w:r>
      <w:r w:rsidRPr="00D863EB">
        <w:rPr>
          <w:rFonts w:ascii="Traditional Arabic" w:eastAsia="Calibri" w:hAnsi="Traditional Arabic" w:cs="Traditional Arabic"/>
          <w:sz w:val="32"/>
          <w:szCs w:val="32"/>
        </w:rPr>
        <w:t>.</w:t>
      </w:r>
    </w:p>
    <w:p w14:paraId="6F10949B" w14:textId="75AE0F42" w:rsidR="00F17603" w:rsidRPr="00D863EB" w:rsidRDefault="00BB0441" w:rsidP="00F17603">
      <w:pPr>
        <w:widowControl w:val="0"/>
        <w:bidi/>
        <w:spacing w:after="0" w:line="360" w:lineRule="auto"/>
        <w:ind w:left="20" w:hanging="20"/>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rPr>
        <w:t xml:space="preserve">يتم في هذا القسم تقديم الأفكار التي تؤيد ما ورد في المقدمة، وتحديدًا جملة الفكرة الرئيسية أو موضوع المقال، حيث يشكّل الجانب الحيوي الذي يسعى الكاتب من خلاله إلى إقناع القارئ بوجهة نظره. يعتمد الكاتب في ذلك على التسلسل المنطقي في عرض الأفكار، وتقديم المعلومات الضرورية، وتحليل الظواهر أو الأعمال </w:t>
      </w:r>
      <w:r w:rsidR="00E479FB">
        <w:rPr>
          <w:rFonts w:ascii="Traditional Arabic" w:eastAsia="Calibri" w:hAnsi="Traditional Arabic" w:cs="Traditional Arabic" w:hint="cs"/>
          <w:sz w:val="32"/>
          <w:szCs w:val="32"/>
          <w:rtl/>
        </w:rPr>
        <w:br/>
      </w:r>
      <w:r w:rsidRPr="00D863EB">
        <w:rPr>
          <w:rFonts w:ascii="Traditional Arabic" w:eastAsia="Calibri" w:hAnsi="Traditional Arabic" w:cs="Traditional Arabic"/>
          <w:sz w:val="32"/>
          <w:szCs w:val="32"/>
          <w:rtl/>
        </w:rPr>
        <w:t>أو المنجزات المطروحة</w:t>
      </w:r>
      <w:r w:rsidRPr="00D863EB">
        <w:rPr>
          <w:rFonts w:ascii="Traditional Arabic" w:eastAsia="Calibri" w:hAnsi="Traditional Arabic" w:cs="Traditional Arabic"/>
          <w:sz w:val="32"/>
          <w:szCs w:val="32"/>
        </w:rPr>
        <w:t>.</w:t>
      </w:r>
    </w:p>
    <w:p w14:paraId="4C4DB1C1" w14:textId="34C35E33" w:rsidR="004C3DC7" w:rsidRPr="00D863EB" w:rsidRDefault="00BB0441" w:rsidP="00F17603">
      <w:pPr>
        <w:widowControl w:val="0"/>
        <w:bidi/>
        <w:spacing w:after="0" w:line="360" w:lineRule="auto"/>
        <w:ind w:left="20" w:hanging="20"/>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rPr>
        <w:t>يتكون جسم المقالة من فقرة أو عدة فقرات، ويجب أن تتسم كل فقرة بالوحدة والتماسك والترتيب المنطقي، بحيث تكون جميع الجمل فيها ذات صلة بالفكرة المسيطرة عليها. يتم عرض الأفكار بتسلسل منطقي، بحيث تؤدي كل فكرة إلى الفكرة التالية، وتُختتم الفقرة عادةً بجملة استنتاجية تلخص الفكرة المطروحة</w:t>
      </w:r>
      <w:r w:rsidRPr="00D863EB">
        <w:rPr>
          <w:rFonts w:ascii="Traditional Arabic" w:eastAsia="Calibri" w:hAnsi="Traditional Arabic" w:cs="Traditional Arabic"/>
          <w:b/>
          <w:bCs/>
          <w:sz w:val="32"/>
          <w:szCs w:val="32"/>
        </w:rPr>
        <w:t>.</w:t>
      </w:r>
      <w:r w:rsidR="00514663" w:rsidRPr="00D863EB">
        <w:rPr>
          <w:rFonts w:ascii="Traditional Arabic" w:eastAsia="Calibri" w:hAnsi="Traditional Arabic" w:cs="Traditional Arabic" w:hint="cs"/>
          <w:sz w:val="32"/>
          <w:szCs w:val="32"/>
          <w:rtl/>
        </w:rPr>
        <w:t>.</w:t>
      </w:r>
      <w:r w:rsidR="004C3DC7" w:rsidRPr="00D863EB">
        <w:rPr>
          <w:rStyle w:val="a4"/>
          <w:rFonts w:ascii="Traditional Arabic" w:eastAsia="Calibri" w:hAnsi="Traditional Arabic" w:cs="Traditional Arabic"/>
          <w:sz w:val="32"/>
          <w:szCs w:val="32"/>
          <w:rtl/>
        </w:rPr>
        <w:footnoteReference w:id="17"/>
      </w:r>
    </w:p>
    <w:p w14:paraId="5BA9144D" w14:textId="571A58C6" w:rsidR="00107177" w:rsidRPr="00535782" w:rsidRDefault="00107177" w:rsidP="00535782">
      <w:pPr>
        <w:pStyle w:val="3"/>
        <w:bidi/>
        <w:rPr>
          <w:rFonts w:ascii="Traditional Arabic" w:eastAsia="Calibri" w:hAnsi="Traditional Arabic" w:cs="Traditional Arabic"/>
          <w:sz w:val="32"/>
          <w:szCs w:val="32"/>
          <w:rtl/>
        </w:rPr>
      </w:pPr>
      <w:bookmarkStart w:id="29" w:name="_Toc212287354"/>
      <w:r w:rsidRPr="00535782">
        <w:rPr>
          <w:rFonts w:ascii="Traditional Arabic" w:eastAsia="Calibri" w:hAnsi="Traditional Arabic" w:cs="Traditional Arabic"/>
          <w:color w:val="auto"/>
          <w:sz w:val="32"/>
          <w:szCs w:val="32"/>
          <w:rtl/>
        </w:rPr>
        <w:t>خاتمة</w:t>
      </w:r>
      <w:r w:rsidR="008B3659" w:rsidRPr="00535782">
        <w:rPr>
          <w:rFonts w:ascii="Traditional Arabic" w:eastAsia="Calibri" w:hAnsi="Traditional Arabic" w:cs="Traditional Arabic"/>
          <w:color w:val="auto"/>
          <w:sz w:val="32"/>
          <w:szCs w:val="32"/>
          <w:rtl/>
        </w:rPr>
        <w:t xml:space="preserve"> المقالة</w:t>
      </w:r>
      <w:r w:rsidRPr="00535782">
        <w:rPr>
          <w:rFonts w:ascii="Traditional Arabic" w:eastAsia="Calibri" w:hAnsi="Traditional Arabic" w:cs="Traditional Arabic"/>
          <w:color w:val="auto"/>
          <w:sz w:val="32"/>
          <w:szCs w:val="32"/>
          <w:rtl/>
        </w:rPr>
        <w:t>:</w:t>
      </w:r>
      <w:bookmarkEnd w:id="29"/>
      <w:r w:rsidRPr="00535782">
        <w:rPr>
          <w:rFonts w:ascii="Traditional Arabic" w:eastAsia="Calibri" w:hAnsi="Traditional Arabic" w:cs="Traditional Arabic"/>
          <w:color w:val="auto"/>
          <w:sz w:val="32"/>
          <w:szCs w:val="32"/>
          <w:rtl/>
        </w:rPr>
        <w:t xml:space="preserve"> </w:t>
      </w:r>
    </w:p>
    <w:p w14:paraId="007CA9FD" w14:textId="442BC870" w:rsidR="00965A23" w:rsidRPr="00D863EB" w:rsidRDefault="00F17603"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hint="cs"/>
          <w:sz w:val="32"/>
          <w:szCs w:val="32"/>
          <w:rtl/>
        </w:rPr>
        <w:t>ت</w:t>
      </w:r>
      <w:r w:rsidR="00965A23" w:rsidRPr="00D863EB">
        <w:rPr>
          <w:rFonts w:ascii="Traditional Arabic" w:eastAsia="Calibri" w:hAnsi="Traditional Arabic" w:cs="Traditional Arabic"/>
          <w:sz w:val="32"/>
          <w:szCs w:val="32"/>
          <w:rtl/>
        </w:rPr>
        <w:t>ختتم المقالة بتلخيص للنتائج التي توصل إليها الكاتب خلال عرضه، حيث ينبغي أن تكون واضحة، مباشرة، وحاسمة. يركّز الكاتب في الخاتمة على تكثيف رؤيته، إذ قد يقدم فيها خلاصة أفكاره واستنتاجاته، مما يجعلها تعبر عن جوهر ما يرغب في إيصاله للقارئ</w:t>
      </w:r>
      <w:r w:rsidR="00965A23" w:rsidRPr="00D863EB">
        <w:rPr>
          <w:rFonts w:ascii="Traditional Arabic" w:eastAsia="Calibri" w:hAnsi="Traditional Arabic" w:cs="Traditional Arabic"/>
          <w:sz w:val="32"/>
          <w:szCs w:val="32"/>
        </w:rPr>
        <w:t>.</w:t>
      </w:r>
    </w:p>
    <w:p w14:paraId="4992047C" w14:textId="77777777" w:rsidR="00F151E1" w:rsidRPr="00D863EB" w:rsidRDefault="00965A23" w:rsidP="00C3267C">
      <w:pPr>
        <w:widowControl w:val="0"/>
        <w:bidi/>
        <w:spacing w:after="0" w:line="360" w:lineRule="auto"/>
        <w:ind w:left="20" w:hanging="20"/>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rPr>
        <w:t xml:space="preserve">وقد تأخذ الخاتمة شكل تقييم، دعوة للمشاركة، حثٍّ على اتخاذ موقف معين، أو غير ذلك من الأساليب التي تحقق الهدف الأساسي من المقالة. كما يلجأ بعض الكتّاب إلى استخدام تعابير تُهيّئ القارئ لنهاية </w:t>
      </w:r>
      <w:r w:rsidRPr="00D863EB">
        <w:rPr>
          <w:rFonts w:ascii="Traditional Arabic" w:eastAsia="Calibri" w:hAnsi="Traditional Arabic" w:cs="Traditional Arabic"/>
          <w:sz w:val="32"/>
          <w:szCs w:val="32"/>
          <w:rtl/>
        </w:rPr>
        <w:lastRenderedPageBreak/>
        <w:t xml:space="preserve">المقالة، مثل: </w:t>
      </w:r>
      <w:r w:rsidRPr="00D863EB">
        <w:rPr>
          <w:rFonts w:ascii="Traditional Arabic" w:eastAsia="Calibri" w:hAnsi="Traditional Arabic" w:cs="Traditional Arabic" w:hint="cs"/>
          <w:sz w:val="32"/>
          <w:szCs w:val="32"/>
          <w:rtl/>
        </w:rPr>
        <w:t>(</w:t>
      </w:r>
      <w:r w:rsidRPr="00D863EB">
        <w:rPr>
          <w:rFonts w:ascii="Traditional Arabic" w:eastAsia="Calibri" w:hAnsi="Traditional Arabic" w:cs="Traditional Arabic"/>
          <w:sz w:val="32"/>
          <w:szCs w:val="32"/>
          <w:rtl/>
        </w:rPr>
        <w:t>وأخيرًا، ختامًا، "في النهاية، محصلة الأمر</w:t>
      </w:r>
      <w:r w:rsidRPr="00D863EB">
        <w:rPr>
          <w:rFonts w:ascii="Traditional Arabic" w:eastAsia="Calibri" w:hAnsi="Traditional Arabic" w:cs="Traditional Arabic" w:hint="cs"/>
          <w:sz w:val="32"/>
          <w:szCs w:val="32"/>
          <w:rtl/>
        </w:rPr>
        <w:t>)</w:t>
      </w:r>
      <w:r w:rsidRPr="00D863EB">
        <w:rPr>
          <w:rFonts w:ascii="Traditional Arabic" w:eastAsia="Calibri" w:hAnsi="Traditional Arabic" w:cs="Traditional Arabic"/>
          <w:sz w:val="32"/>
          <w:szCs w:val="32"/>
          <w:rtl/>
        </w:rPr>
        <w:t>، وغيرها</w:t>
      </w:r>
      <w:r w:rsidRPr="00D863EB">
        <w:rPr>
          <w:rFonts w:ascii="Traditional Arabic" w:eastAsia="Calibri" w:hAnsi="Traditional Arabic" w:cs="Traditional Arabic"/>
          <w:sz w:val="32"/>
          <w:szCs w:val="32"/>
        </w:rPr>
        <w:t>.</w:t>
      </w:r>
      <w:r w:rsidR="00107177" w:rsidRPr="00D863EB">
        <w:rPr>
          <w:rFonts w:ascii="Traditional Arabic" w:eastAsia="Calibri" w:hAnsi="Traditional Arabic" w:cs="Traditional Arabic"/>
          <w:sz w:val="32"/>
          <w:szCs w:val="32"/>
          <w:rtl/>
        </w:rPr>
        <w:t>.</w:t>
      </w:r>
      <w:r w:rsidR="00107177" w:rsidRPr="00D863EB">
        <w:rPr>
          <w:rFonts w:ascii="Traditional Arabic" w:eastAsia="Calibri" w:hAnsi="Traditional Arabic" w:cs="Traditional Arabic"/>
          <w:sz w:val="32"/>
          <w:szCs w:val="32"/>
          <w:vertAlign w:val="superscript"/>
          <w:rtl/>
        </w:rPr>
        <w:footnoteReference w:id="18"/>
      </w:r>
      <w:r w:rsidR="00107177" w:rsidRPr="00D863EB">
        <w:rPr>
          <w:rFonts w:ascii="Traditional Arabic" w:eastAsia="Calibri" w:hAnsi="Traditional Arabic" w:cs="Traditional Arabic"/>
          <w:sz w:val="32"/>
          <w:szCs w:val="32"/>
          <w:rtl/>
        </w:rPr>
        <w:t xml:space="preserve"> </w:t>
      </w:r>
    </w:p>
    <w:p w14:paraId="01C2DE05" w14:textId="32F56CC2" w:rsidR="00107177" w:rsidRPr="00D863EB" w:rsidRDefault="0097159B" w:rsidP="00C3267C">
      <w:pPr>
        <w:widowControl w:val="0"/>
        <w:bidi/>
        <w:spacing w:after="0" w:line="360" w:lineRule="auto"/>
        <w:ind w:left="20" w:hanging="20"/>
        <w:jc w:val="both"/>
        <w:rPr>
          <w:rFonts w:ascii="Traditional Arabic" w:eastAsia="Calibri" w:hAnsi="Traditional Arabic" w:cs="Traditional Arabic"/>
          <w:b/>
          <w:bCs/>
          <w:sz w:val="32"/>
          <w:szCs w:val="32"/>
          <w:rtl/>
        </w:rPr>
      </w:pPr>
      <w:r>
        <w:rPr>
          <w:rFonts w:ascii="Traditional Arabic" w:eastAsia="Calibri" w:hAnsi="Traditional Arabic" w:cs="Traditional Arabic"/>
          <w:b/>
          <w:bCs/>
          <w:sz w:val="32"/>
          <w:szCs w:val="32"/>
          <w:rtl/>
        </w:rPr>
        <w:t>تساؤل</w:t>
      </w:r>
    </w:p>
    <w:p w14:paraId="2BCC2402" w14:textId="24DC4AC4" w:rsidR="00E60DFD" w:rsidRPr="00D863EB" w:rsidRDefault="00E60DFD"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تُثار تساؤلات عديدة حول الأسس التي يمكن من خلالها وصف المقالة بأنها </w:t>
      </w:r>
      <w:r w:rsidR="00357986" w:rsidRPr="00D863EB">
        <w:rPr>
          <w:rFonts w:ascii="Traditional Arabic" w:eastAsia="Calibri" w:hAnsi="Traditional Arabic" w:cs="Traditional Arabic" w:hint="cs"/>
          <w:sz w:val="32"/>
          <w:szCs w:val="32"/>
          <w:rtl/>
        </w:rPr>
        <w:t>أدبية</w:t>
      </w:r>
      <w:r w:rsidR="00357986" w:rsidRPr="00D863EB">
        <w:rPr>
          <w:rFonts w:ascii="Traditional Arabic" w:eastAsia="Calibri" w:hAnsi="Traditional Arabic" w:cs="Traditional Arabic"/>
          <w:b/>
          <w:bCs/>
          <w:sz w:val="32"/>
          <w:szCs w:val="32"/>
        </w:rPr>
        <w:t>.</w:t>
      </w:r>
      <w:r w:rsidR="00357986" w:rsidRPr="00D863EB">
        <w:rPr>
          <w:rFonts w:ascii="Traditional Arabic" w:eastAsia="Calibri" w:hAnsi="Traditional Arabic" w:cs="Traditional Arabic" w:hint="cs"/>
          <w:sz w:val="32"/>
          <w:szCs w:val="32"/>
          <w:rtl/>
        </w:rPr>
        <w:t xml:space="preserve"> ه</w:t>
      </w:r>
      <w:r w:rsidR="00357986" w:rsidRPr="00D863EB">
        <w:rPr>
          <w:rFonts w:ascii="Traditional Arabic" w:eastAsia="Calibri" w:hAnsi="Traditional Arabic" w:cs="Traditional Arabic" w:hint="eastAsia"/>
          <w:sz w:val="32"/>
          <w:szCs w:val="32"/>
          <w:rtl/>
        </w:rPr>
        <w:t>ل</w:t>
      </w:r>
      <w:r w:rsidRPr="00D863EB">
        <w:rPr>
          <w:rFonts w:ascii="Traditional Arabic" w:eastAsia="Calibri" w:hAnsi="Traditional Arabic" w:cs="Traditional Arabic"/>
          <w:sz w:val="32"/>
          <w:szCs w:val="32"/>
          <w:rtl/>
        </w:rPr>
        <w:t xml:space="preserve"> يعتمد هذا التصنيف على غلبة صفة الأدبية في النص، كما تشير عناصر الاتصال عند </w:t>
      </w:r>
      <w:proofErr w:type="spellStart"/>
      <w:r w:rsidRPr="00D863EB">
        <w:rPr>
          <w:rFonts w:ascii="Traditional Arabic" w:eastAsia="Calibri" w:hAnsi="Traditional Arabic" w:cs="Traditional Arabic"/>
          <w:sz w:val="32"/>
          <w:szCs w:val="32"/>
          <w:rtl/>
        </w:rPr>
        <w:t>جاكبسون</w:t>
      </w:r>
      <w:proofErr w:type="spellEnd"/>
      <w:r w:rsidRPr="00D863EB">
        <w:rPr>
          <w:rFonts w:ascii="Traditional Arabic" w:eastAsia="Calibri" w:hAnsi="Traditional Arabic" w:cs="Traditional Arabic"/>
          <w:sz w:val="32"/>
          <w:szCs w:val="32"/>
          <w:rtl/>
        </w:rPr>
        <w:t xml:space="preserve">؟ حيث تبرز الوظيفة الشعرية للغة، التي تركز على جماليات الأسلوب وتجاوز البعد الإخباري أو </w:t>
      </w:r>
      <w:proofErr w:type="spellStart"/>
      <w:r w:rsidRPr="00D863EB">
        <w:rPr>
          <w:rFonts w:ascii="Traditional Arabic" w:eastAsia="Calibri" w:hAnsi="Traditional Arabic" w:cs="Traditional Arabic"/>
          <w:sz w:val="32"/>
          <w:szCs w:val="32"/>
          <w:rtl/>
        </w:rPr>
        <w:t>التبليغي</w:t>
      </w:r>
      <w:proofErr w:type="spellEnd"/>
      <w:r w:rsidRPr="00D863EB">
        <w:rPr>
          <w:rFonts w:ascii="Traditional Arabic" w:eastAsia="Calibri" w:hAnsi="Traditional Arabic" w:cs="Traditional Arabic"/>
          <w:sz w:val="32"/>
          <w:szCs w:val="32"/>
          <w:rtl/>
        </w:rPr>
        <w:t xml:space="preserve">، مما يجعل النص تجربة جمالية؟ أم أن تصنيف </w:t>
      </w:r>
      <w:r w:rsidR="00357986" w:rsidRPr="00D863EB">
        <w:rPr>
          <w:rFonts w:ascii="Traditional Arabic" w:eastAsia="Calibri" w:hAnsi="Traditional Arabic" w:cs="Traditional Arabic" w:hint="cs"/>
          <w:sz w:val="32"/>
          <w:szCs w:val="32"/>
          <w:rtl/>
        </w:rPr>
        <w:t>المقالة أدبية</w:t>
      </w:r>
      <w:r w:rsidRPr="00D863EB">
        <w:rPr>
          <w:rFonts w:ascii="Traditional Arabic" w:eastAsia="Calibri" w:hAnsi="Traditional Arabic" w:cs="Traditional Arabic"/>
          <w:sz w:val="32"/>
          <w:szCs w:val="32"/>
          <w:rtl/>
        </w:rPr>
        <w:t xml:space="preserve"> يرتكز على تصنيف الكاتب نفسه لها، بغض النظر عن مدى تحقيقها لسمات الأدبية؟</w:t>
      </w:r>
    </w:p>
    <w:p w14:paraId="518E316D" w14:textId="77777777" w:rsidR="00E60DFD" w:rsidRPr="00D863EB" w:rsidRDefault="00E60DFD"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توجد أيضًا جدلية حول إمكانية اعتبار الموضوع أو الوظيفة المسيطرة على الأسلوب معيارًا للأدبية؛ إذ يمكن للنصوص النثرية التي تتضمن سمات أدبية أو تتجاوز الطابع </w:t>
      </w:r>
      <w:proofErr w:type="spellStart"/>
      <w:r w:rsidRPr="00D863EB">
        <w:rPr>
          <w:rFonts w:ascii="Traditional Arabic" w:eastAsia="Calibri" w:hAnsi="Traditional Arabic" w:cs="Traditional Arabic"/>
          <w:sz w:val="32"/>
          <w:szCs w:val="32"/>
          <w:rtl/>
        </w:rPr>
        <w:t>التبليغي</w:t>
      </w:r>
      <w:proofErr w:type="spellEnd"/>
      <w:r w:rsidRPr="00D863EB">
        <w:rPr>
          <w:rFonts w:ascii="Traditional Arabic" w:eastAsia="Calibri" w:hAnsi="Traditional Arabic" w:cs="Traditional Arabic"/>
          <w:sz w:val="32"/>
          <w:szCs w:val="32"/>
          <w:rtl/>
        </w:rPr>
        <w:t xml:space="preserve"> المباشر—مثل النصوص العلمية ذات الأسلوب الإبداعي—أن تندرج ضمن هذا التصنيف</w:t>
      </w:r>
      <w:r w:rsidRPr="00D863EB">
        <w:rPr>
          <w:rFonts w:ascii="Traditional Arabic" w:eastAsia="Calibri" w:hAnsi="Traditional Arabic" w:cs="Traditional Arabic"/>
          <w:sz w:val="32"/>
          <w:szCs w:val="32"/>
        </w:rPr>
        <w:t>.</w:t>
      </w:r>
    </w:p>
    <w:p w14:paraId="570B0521" w14:textId="77777777" w:rsidR="00E60DFD" w:rsidRPr="00D863EB" w:rsidRDefault="00E60DFD"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وقد ساهمت نظرية الأجناس الأدبية في محاولة الإجابة عن هذه الإشكالية، خاصة مع تراجع الحدود الصارمة بين الأدبي وغير الأدبي. فالسمات الأدبية باتت قابلة للانتقال بين الأنواع المختلفة للنصوص؛ فقد نجد نصًا أدبيًا تتلاشى فيه هذه السمات حتى تكاد تختفي، بينما نجد نصًا إخباريًا يحتوي على عناصر أدبية واضحة تجعل تصنيفه أكثر تعقيدًا</w:t>
      </w:r>
      <w:r w:rsidRPr="00D863EB">
        <w:rPr>
          <w:rFonts w:ascii="Traditional Arabic" w:eastAsia="Calibri" w:hAnsi="Traditional Arabic" w:cs="Traditional Arabic"/>
          <w:sz w:val="32"/>
          <w:szCs w:val="32"/>
        </w:rPr>
        <w:t>.</w:t>
      </w:r>
    </w:p>
    <w:p w14:paraId="5CD0975B" w14:textId="77777777" w:rsidR="00E60DFD" w:rsidRPr="00D863EB" w:rsidRDefault="00E60DFD"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وللإجابة عن هذه الإشكالية، تم الاستناد إلى نظرية الاتصال عند </w:t>
      </w:r>
      <w:proofErr w:type="spellStart"/>
      <w:r w:rsidRPr="00D863EB">
        <w:rPr>
          <w:rFonts w:ascii="Traditional Arabic" w:eastAsia="Calibri" w:hAnsi="Traditional Arabic" w:cs="Traditional Arabic"/>
          <w:sz w:val="32"/>
          <w:szCs w:val="32"/>
          <w:rtl/>
        </w:rPr>
        <w:t>جاكبسون</w:t>
      </w:r>
      <w:proofErr w:type="spellEnd"/>
      <w:r w:rsidRPr="00D863EB">
        <w:rPr>
          <w:rFonts w:ascii="Traditional Arabic" w:eastAsia="Calibri" w:hAnsi="Traditional Arabic" w:cs="Traditional Arabic"/>
          <w:sz w:val="32"/>
          <w:szCs w:val="32"/>
          <w:rtl/>
        </w:rPr>
        <w:t>، التي تعطي أهمية خاصة للوظائف المختلفة للغة، إلى جانب ثنائيات تقسيم الكلام (التقريري والإنشائي)، التي تساعد في التمييز بين المقالة الأدبية وغير الأدبية</w:t>
      </w:r>
    </w:p>
    <w:p w14:paraId="494B6C21" w14:textId="77777777" w:rsidR="00AC18DC" w:rsidRPr="00D35BAF" w:rsidRDefault="00AC18DC" w:rsidP="00D35BAF">
      <w:pPr>
        <w:pStyle w:val="3"/>
        <w:bidi/>
        <w:rPr>
          <w:rFonts w:ascii="Traditional Arabic" w:eastAsia="Calibri" w:hAnsi="Traditional Arabic" w:cs="Traditional Arabic"/>
          <w:sz w:val="32"/>
          <w:szCs w:val="32"/>
        </w:rPr>
      </w:pPr>
      <w:bookmarkStart w:id="30" w:name="_Toc212287355"/>
      <w:r w:rsidRPr="00D35BAF">
        <w:rPr>
          <w:rFonts w:ascii="Traditional Arabic" w:eastAsia="Calibri" w:hAnsi="Traditional Arabic" w:cs="Traditional Arabic"/>
          <w:color w:val="auto"/>
          <w:sz w:val="32"/>
          <w:szCs w:val="32"/>
          <w:rtl/>
        </w:rPr>
        <w:lastRenderedPageBreak/>
        <w:t xml:space="preserve">المقالة الأدبية ونظرية </w:t>
      </w:r>
      <w:proofErr w:type="spellStart"/>
      <w:r w:rsidRPr="00D35BAF">
        <w:rPr>
          <w:rFonts w:ascii="Traditional Arabic" w:eastAsia="Calibri" w:hAnsi="Traditional Arabic" w:cs="Traditional Arabic"/>
          <w:color w:val="auto"/>
          <w:sz w:val="32"/>
          <w:szCs w:val="32"/>
          <w:rtl/>
        </w:rPr>
        <w:t>جاكبسون</w:t>
      </w:r>
      <w:proofErr w:type="spellEnd"/>
      <w:r w:rsidRPr="00D35BAF">
        <w:rPr>
          <w:rFonts w:ascii="Traditional Arabic" w:eastAsia="Calibri" w:hAnsi="Traditional Arabic" w:cs="Traditional Arabic"/>
          <w:color w:val="auto"/>
          <w:sz w:val="32"/>
          <w:szCs w:val="32"/>
          <w:rtl/>
        </w:rPr>
        <w:t xml:space="preserve"> (العوامل والوظائف)</w:t>
      </w:r>
      <w:bookmarkEnd w:id="30"/>
    </w:p>
    <w:p w14:paraId="6D80014E" w14:textId="748E4C18" w:rsidR="00E53758" w:rsidRPr="00D863EB" w:rsidRDefault="00E53758" w:rsidP="00C3267C">
      <w:pPr>
        <w:widowControl w:val="0"/>
        <w:bidi/>
        <w:spacing w:after="0" w:line="360" w:lineRule="auto"/>
        <w:ind w:left="36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نظرية الاتصال عند رومان </w:t>
      </w:r>
      <w:proofErr w:type="spellStart"/>
      <w:r w:rsidRPr="00D863EB">
        <w:rPr>
          <w:rFonts w:ascii="Traditional Arabic" w:eastAsia="Calibri" w:hAnsi="Traditional Arabic" w:cs="Traditional Arabic"/>
          <w:sz w:val="32"/>
          <w:szCs w:val="32"/>
          <w:rtl/>
        </w:rPr>
        <w:t>جاكبسون</w:t>
      </w:r>
      <w:proofErr w:type="spellEnd"/>
      <w:r w:rsidRPr="00D863EB">
        <w:rPr>
          <w:rFonts w:ascii="Traditional Arabic" w:eastAsia="Calibri" w:hAnsi="Traditional Arabic" w:cs="Traditional Arabic"/>
          <w:sz w:val="32"/>
          <w:szCs w:val="32"/>
          <w:rtl/>
        </w:rPr>
        <w:t xml:space="preserve"> وثنائيات تقسيم الكلام (التقريري والإنشائي – الأدبي) تُستخدم من أجل التمييز بين المقالة الأدبية والمقالة غير الأدبية</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 xml:space="preserve">إذ يحدد رومان </w:t>
      </w:r>
      <w:proofErr w:type="spellStart"/>
      <w:r w:rsidRPr="00D863EB">
        <w:rPr>
          <w:rFonts w:ascii="Traditional Arabic" w:eastAsia="Calibri" w:hAnsi="Traditional Arabic" w:cs="Traditional Arabic"/>
          <w:sz w:val="32"/>
          <w:szCs w:val="32"/>
          <w:rtl/>
        </w:rPr>
        <w:t>جاكبسون</w:t>
      </w:r>
      <w:proofErr w:type="spellEnd"/>
      <w:r w:rsidRPr="00D863EB">
        <w:rPr>
          <w:rFonts w:ascii="Traditional Arabic" w:eastAsia="Calibri" w:hAnsi="Traditional Arabic" w:cs="Traditional Arabic"/>
          <w:sz w:val="32"/>
          <w:szCs w:val="32"/>
          <w:rtl/>
        </w:rPr>
        <w:t xml:space="preserve"> ستة عوامل لأفعال الكلام والتواصل اللفظي، وهي</w:t>
      </w:r>
      <w:r w:rsidR="00AF1BE0" w:rsidRPr="00D863EB">
        <w:rPr>
          <w:rFonts w:ascii="Traditional Arabic" w:eastAsia="Calibri" w:hAnsi="Traditional Arabic" w:cs="Traditional Arabic" w:hint="cs"/>
          <w:sz w:val="32"/>
          <w:szCs w:val="32"/>
          <w:rtl/>
        </w:rPr>
        <w:t>:</w:t>
      </w:r>
    </w:p>
    <w:p w14:paraId="62BF0CF0" w14:textId="096D4A03" w:rsidR="00E53758" w:rsidRPr="00D863EB" w:rsidRDefault="00E53758" w:rsidP="001C00D1">
      <w:pPr>
        <w:widowControl w:val="0"/>
        <w:numPr>
          <w:ilvl w:val="0"/>
          <w:numId w:val="22"/>
        </w:numPr>
        <w:bidi/>
        <w:spacing w:after="0" w:line="360" w:lineRule="auto"/>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المرسل</w:t>
      </w:r>
      <w:r w:rsidR="00BB5B61" w:rsidRPr="00D863EB">
        <w:rPr>
          <w:rFonts w:ascii="Traditional Arabic" w:eastAsia="Calibri" w:hAnsi="Traditional Arabic" w:cs="Traditional Arabic" w:hint="cs"/>
          <w:sz w:val="32"/>
          <w:szCs w:val="32"/>
          <w:rtl/>
        </w:rPr>
        <w:t xml:space="preserve"> / </w:t>
      </w:r>
      <w:r w:rsidRPr="00D863EB">
        <w:rPr>
          <w:rFonts w:ascii="Traditional Arabic" w:eastAsia="Calibri" w:hAnsi="Traditional Arabic" w:cs="Traditional Arabic"/>
          <w:sz w:val="32"/>
          <w:szCs w:val="32"/>
          <w:rtl/>
        </w:rPr>
        <w:t>المرسل إليه</w:t>
      </w:r>
      <w:r w:rsidR="00357986" w:rsidRPr="00D863EB">
        <w:rPr>
          <w:rFonts w:ascii="Traditional Arabic" w:eastAsia="Calibri" w:hAnsi="Traditional Arabic" w:cs="Traditional Arabic" w:hint="cs"/>
          <w:sz w:val="32"/>
          <w:szCs w:val="32"/>
          <w:rtl/>
        </w:rPr>
        <w:t>/ الرسالة</w:t>
      </w:r>
      <w:r w:rsidR="00BB5B61" w:rsidRPr="00D863EB">
        <w:rPr>
          <w:rFonts w:ascii="Traditional Arabic" w:eastAsia="Calibri" w:hAnsi="Traditional Arabic" w:cs="Traditional Arabic" w:hint="cs"/>
          <w:sz w:val="32"/>
          <w:szCs w:val="32"/>
          <w:rtl/>
        </w:rPr>
        <w:t xml:space="preserve"> / </w:t>
      </w:r>
      <w:r w:rsidRPr="00D863EB">
        <w:rPr>
          <w:rFonts w:ascii="Traditional Arabic" w:eastAsia="Calibri" w:hAnsi="Traditional Arabic" w:cs="Traditional Arabic"/>
          <w:sz w:val="32"/>
          <w:szCs w:val="32"/>
          <w:rtl/>
        </w:rPr>
        <w:t>قناة الاتصال</w:t>
      </w:r>
      <w:r w:rsidR="00357986" w:rsidRPr="00D863EB">
        <w:rPr>
          <w:rFonts w:ascii="Traditional Arabic" w:eastAsia="Calibri" w:hAnsi="Traditional Arabic" w:cs="Traditional Arabic" w:hint="cs"/>
          <w:sz w:val="32"/>
          <w:szCs w:val="32"/>
          <w:rtl/>
        </w:rPr>
        <w:t>/ السياق</w:t>
      </w:r>
      <w:r w:rsidR="00BB5B61" w:rsidRPr="00D863EB">
        <w:rPr>
          <w:rFonts w:ascii="Traditional Arabic" w:eastAsia="Calibri" w:hAnsi="Traditional Arabic" w:cs="Traditional Arabic" w:hint="cs"/>
          <w:sz w:val="32"/>
          <w:szCs w:val="32"/>
          <w:rtl/>
        </w:rPr>
        <w:t xml:space="preserve">/ </w:t>
      </w:r>
      <w:r w:rsidRPr="00D863EB">
        <w:rPr>
          <w:rFonts w:ascii="Traditional Arabic" w:eastAsia="Calibri" w:hAnsi="Traditional Arabic" w:cs="Traditional Arabic"/>
          <w:sz w:val="32"/>
          <w:szCs w:val="32"/>
          <w:rtl/>
        </w:rPr>
        <w:t xml:space="preserve">السنن (أو </w:t>
      </w:r>
      <w:r w:rsidR="00357986" w:rsidRPr="00D863EB">
        <w:rPr>
          <w:rFonts w:ascii="Traditional Arabic" w:eastAsia="Calibri" w:hAnsi="Traditional Arabic" w:cs="Traditional Arabic" w:hint="cs"/>
          <w:sz w:val="32"/>
          <w:szCs w:val="32"/>
          <w:rtl/>
        </w:rPr>
        <w:t>الشفرات</w:t>
      </w:r>
      <w:r w:rsidR="00357986" w:rsidRPr="00D863EB">
        <w:rPr>
          <w:rFonts w:ascii="Traditional Arabic" w:eastAsia="Calibri" w:hAnsi="Traditional Arabic" w:cs="Traditional Arabic"/>
          <w:sz w:val="32"/>
          <w:szCs w:val="32"/>
        </w:rPr>
        <w:t xml:space="preserve"> (</w:t>
      </w:r>
    </w:p>
    <w:p w14:paraId="566039EA" w14:textId="77777777" w:rsidR="00E53758" w:rsidRPr="00D863EB" w:rsidRDefault="00E53758" w:rsidP="00C3267C">
      <w:pPr>
        <w:widowControl w:val="0"/>
        <w:bidi/>
        <w:spacing w:after="0" w:line="360" w:lineRule="auto"/>
        <w:ind w:left="36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ويقابل كل عامل وظيفة من الوظائف الست التالية</w:t>
      </w:r>
      <w:r w:rsidRPr="00D863EB">
        <w:rPr>
          <w:rFonts w:ascii="Traditional Arabic" w:eastAsia="Calibri" w:hAnsi="Traditional Arabic" w:cs="Traditional Arabic"/>
          <w:sz w:val="32"/>
          <w:szCs w:val="32"/>
        </w:rPr>
        <w:t>:</w:t>
      </w:r>
    </w:p>
    <w:p w14:paraId="449AA0F9" w14:textId="77777777" w:rsidR="00E53758" w:rsidRPr="00D863EB" w:rsidRDefault="00E53758" w:rsidP="001C00D1">
      <w:pPr>
        <w:widowControl w:val="0"/>
        <w:numPr>
          <w:ilvl w:val="0"/>
          <w:numId w:val="23"/>
        </w:numPr>
        <w:bidi/>
        <w:spacing w:after="0" w:line="360" w:lineRule="auto"/>
        <w:jc w:val="both"/>
        <w:rPr>
          <w:rFonts w:ascii="Traditional Arabic" w:eastAsia="Calibri" w:hAnsi="Traditional Arabic" w:cs="Traditional Arabic"/>
          <w:sz w:val="32"/>
          <w:szCs w:val="32"/>
        </w:rPr>
      </w:pPr>
      <w:r w:rsidRPr="00D863EB">
        <w:rPr>
          <w:rFonts w:ascii="Traditional Arabic" w:eastAsia="Calibri" w:hAnsi="Traditional Arabic" w:cs="Traditional Arabic"/>
          <w:b/>
          <w:bCs/>
          <w:sz w:val="32"/>
          <w:szCs w:val="32"/>
          <w:rtl/>
        </w:rPr>
        <w:t>الوظيفة التعبيرية (الانفعالية</w:t>
      </w:r>
      <w:r w:rsidRPr="00D863EB">
        <w:rPr>
          <w:rFonts w:ascii="Traditional Arabic" w:eastAsia="Calibri" w:hAnsi="Traditional Arabic" w:cs="Traditional Arabic"/>
          <w:b/>
          <w:bCs/>
          <w:sz w:val="32"/>
          <w:szCs w:val="32"/>
        </w:rPr>
        <w:t>):</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تُعرف أيضًا بالوظيفة الانفعالية، وهي تتعلق بالشخص الذي يرسل الرسالة اللغوية، وتظهر عندما يركّز المرسل على انفعالاته وعواطفه ومشاعره</w:t>
      </w:r>
      <w:r w:rsidRPr="00D863EB">
        <w:rPr>
          <w:rFonts w:ascii="Traditional Arabic" w:eastAsia="Calibri" w:hAnsi="Traditional Arabic" w:cs="Traditional Arabic"/>
          <w:sz w:val="32"/>
          <w:szCs w:val="32"/>
        </w:rPr>
        <w:t>.</w:t>
      </w:r>
    </w:p>
    <w:p w14:paraId="7B1E3790" w14:textId="77777777" w:rsidR="00E53758" w:rsidRPr="00D863EB" w:rsidRDefault="00E53758" w:rsidP="001C00D1">
      <w:pPr>
        <w:widowControl w:val="0"/>
        <w:numPr>
          <w:ilvl w:val="0"/>
          <w:numId w:val="23"/>
        </w:numPr>
        <w:bidi/>
        <w:spacing w:after="0" w:line="360" w:lineRule="auto"/>
        <w:jc w:val="both"/>
        <w:rPr>
          <w:rFonts w:ascii="Traditional Arabic" w:eastAsia="Calibri" w:hAnsi="Traditional Arabic" w:cs="Traditional Arabic"/>
          <w:sz w:val="32"/>
          <w:szCs w:val="32"/>
        </w:rPr>
      </w:pPr>
      <w:r w:rsidRPr="00D863EB">
        <w:rPr>
          <w:rFonts w:ascii="Traditional Arabic" w:eastAsia="Calibri" w:hAnsi="Traditional Arabic" w:cs="Traditional Arabic"/>
          <w:b/>
          <w:bCs/>
          <w:sz w:val="32"/>
          <w:szCs w:val="32"/>
          <w:rtl/>
        </w:rPr>
        <w:t>الوظيفة الشعرية</w:t>
      </w:r>
      <w:r w:rsidRPr="00D863EB">
        <w:rPr>
          <w:rFonts w:ascii="Traditional Arabic" w:eastAsia="Calibri" w:hAnsi="Traditional Arabic" w:cs="Traditional Arabic"/>
          <w:b/>
          <w:bCs/>
          <w:sz w:val="32"/>
          <w:szCs w:val="32"/>
        </w:rPr>
        <w:t>:</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ترتبط هذه الوظيفة بالرسالة، وتتحقق عندما يهتم المرسل بجمالية اللغة</w:t>
      </w:r>
      <w:r w:rsidRPr="00D863EB">
        <w:rPr>
          <w:rFonts w:ascii="Traditional Arabic" w:eastAsia="Calibri" w:hAnsi="Traditional Arabic" w:cs="Traditional Arabic"/>
          <w:sz w:val="32"/>
          <w:szCs w:val="32"/>
        </w:rPr>
        <w:t>.</w:t>
      </w:r>
    </w:p>
    <w:p w14:paraId="5146779D" w14:textId="77777777" w:rsidR="00E53758" w:rsidRPr="00D863EB" w:rsidRDefault="00E53758" w:rsidP="001C00D1">
      <w:pPr>
        <w:widowControl w:val="0"/>
        <w:numPr>
          <w:ilvl w:val="0"/>
          <w:numId w:val="23"/>
        </w:numPr>
        <w:bidi/>
        <w:spacing w:after="0" w:line="360" w:lineRule="auto"/>
        <w:jc w:val="both"/>
        <w:rPr>
          <w:rFonts w:ascii="Traditional Arabic" w:eastAsia="Calibri" w:hAnsi="Traditional Arabic" w:cs="Traditional Arabic"/>
          <w:sz w:val="32"/>
          <w:szCs w:val="32"/>
        </w:rPr>
      </w:pPr>
      <w:r w:rsidRPr="00D863EB">
        <w:rPr>
          <w:rFonts w:ascii="Traditional Arabic" w:eastAsia="Calibri" w:hAnsi="Traditional Arabic" w:cs="Traditional Arabic"/>
          <w:b/>
          <w:bCs/>
          <w:sz w:val="32"/>
          <w:szCs w:val="32"/>
          <w:rtl/>
        </w:rPr>
        <w:t xml:space="preserve">الوظيفة </w:t>
      </w:r>
      <w:proofErr w:type="spellStart"/>
      <w:r w:rsidRPr="00D863EB">
        <w:rPr>
          <w:rFonts w:ascii="Traditional Arabic" w:eastAsia="Calibri" w:hAnsi="Traditional Arabic" w:cs="Traditional Arabic"/>
          <w:b/>
          <w:bCs/>
          <w:sz w:val="32"/>
          <w:szCs w:val="32"/>
          <w:rtl/>
        </w:rPr>
        <w:t>الانتباهية</w:t>
      </w:r>
      <w:proofErr w:type="spellEnd"/>
      <w:r w:rsidRPr="00D863EB">
        <w:rPr>
          <w:rFonts w:ascii="Traditional Arabic" w:eastAsia="Calibri" w:hAnsi="Traditional Arabic" w:cs="Traditional Arabic"/>
          <w:b/>
          <w:bCs/>
          <w:sz w:val="32"/>
          <w:szCs w:val="32"/>
        </w:rPr>
        <w:t>:</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تنشأ عندما يتم التركيز على قناة الاتصال التي تربط بين المرسل والمرسل إليه، ويتم الاهتمام بها للتأكد من حسن سير عملية التواصل واستمراره</w:t>
      </w:r>
      <w:r w:rsidRPr="00D863EB">
        <w:rPr>
          <w:rFonts w:ascii="Traditional Arabic" w:eastAsia="Calibri" w:hAnsi="Traditional Arabic" w:cs="Traditional Arabic"/>
          <w:sz w:val="32"/>
          <w:szCs w:val="32"/>
        </w:rPr>
        <w:t>.</w:t>
      </w:r>
    </w:p>
    <w:p w14:paraId="176795E2" w14:textId="77777777" w:rsidR="00E53758" w:rsidRPr="00D863EB" w:rsidRDefault="00E53758" w:rsidP="001C00D1">
      <w:pPr>
        <w:widowControl w:val="0"/>
        <w:numPr>
          <w:ilvl w:val="0"/>
          <w:numId w:val="23"/>
        </w:numPr>
        <w:bidi/>
        <w:spacing w:after="0" w:line="360" w:lineRule="auto"/>
        <w:jc w:val="both"/>
        <w:rPr>
          <w:rFonts w:ascii="Traditional Arabic" w:eastAsia="Calibri" w:hAnsi="Traditional Arabic" w:cs="Traditional Arabic"/>
          <w:sz w:val="32"/>
          <w:szCs w:val="32"/>
        </w:rPr>
      </w:pPr>
      <w:r w:rsidRPr="00D863EB">
        <w:rPr>
          <w:rFonts w:ascii="Traditional Arabic" w:eastAsia="Calibri" w:hAnsi="Traditional Arabic" w:cs="Traditional Arabic"/>
          <w:b/>
          <w:bCs/>
          <w:sz w:val="32"/>
          <w:szCs w:val="32"/>
          <w:rtl/>
        </w:rPr>
        <w:t xml:space="preserve">الوظيفة </w:t>
      </w:r>
      <w:proofErr w:type="spellStart"/>
      <w:r w:rsidRPr="00D863EB">
        <w:rPr>
          <w:rFonts w:ascii="Traditional Arabic" w:eastAsia="Calibri" w:hAnsi="Traditional Arabic" w:cs="Traditional Arabic"/>
          <w:b/>
          <w:bCs/>
          <w:sz w:val="32"/>
          <w:szCs w:val="32"/>
          <w:rtl/>
        </w:rPr>
        <w:t>الإفهامية</w:t>
      </w:r>
      <w:proofErr w:type="spellEnd"/>
      <w:r w:rsidRPr="00D863EB">
        <w:rPr>
          <w:rFonts w:ascii="Traditional Arabic" w:eastAsia="Calibri" w:hAnsi="Traditional Arabic" w:cs="Traditional Arabic"/>
          <w:b/>
          <w:bCs/>
          <w:sz w:val="32"/>
          <w:szCs w:val="32"/>
        </w:rPr>
        <w:t>:</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تتحقق عند التركيز على المتلقي أو المستقبل، من خلال محاولة إشراكه في مضمون الرسالة وإشعاره بأنه معنيّ بالعملية التواصلية</w:t>
      </w:r>
      <w:r w:rsidRPr="00D863EB">
        <w:rPr>
          <w:rFonts w:ascii="Traditional Arabic" w:eastAsia="Calibri" w:hAnsi="Traditional Arabic" w:cs="Traditional Arabic"/>
          <w:sz w:val="32"/>
          <w:szCs w:val="32"/>
        </w:rPr>
        <w:t>.</w:t>
      </w:r>
    </w:p>
    <w:p w14:paraId="7BEDBC64" w14:textId="77777777" w:rsidR="00E53758" w:rsidRPr="00D863EB" w:rsidRDefault="00E53758" w:rsidP="001C00D1">
      <w:pPr>
        <w:widowControl w:val="0"/>
        <w:numPr>
          <w:ilvl w:val="0"/>
          <w:numId w:val="23"/>
        </w:numPr>
        <w:bidi/>
        <w:spacing w:after="0" w:line="360" w:lineRule="auto"/>
        <w:jc w:val="both"/>
        <w:rPr>
          <w:rFonts w:ascii="Traditional Arabic" w:eastAsia="Calibri" w:hAnsi="Traditional Arabic" w:cs="Traditional Arabic"/>
          <w:sz w:val="32"/>
          <w:szCs w:val="32"/>
        </w:rPr>
      </w:pPr>
      <w:r w:rsidRPr="00D863EB">
        <w:rPr>
          <w:rFonts w:ascii="Traditional Arabic" w:eastAsia="Calibri" w:hAnsi="Traditional Arabic" w:cs="Traditional Arabic"/>
          <w:b/>
          <w:bCs/>
          <w:sz w:val="32"/>
          <w:szCs w:val="32"/>
          <w:rtl/>
        </w:rPr>
        <w:t>الوظيفة المرجعية (السياقية</w:t>
      </w:r>
      <w:r w:rsidRPr="00D863EB">
        <w:rPr>
          <w:rFonts w:ascii="Traditional Arabic" w:eastAsia="Calibri" w:hAnsi="Traditional Arabic" w:cs="Traditional Arabic"/>
          <w:b/>
          <w:bCs/>
          <w:sz w:val="32"/>
          <w:szCs w:val="32"/>
        </w:rPr>
        <w:t>):</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تتعلق بالسياق الذي يتم فيه التواصل، والمقام الذي أنتجت فيه الرسالة اللغوية</w:t>
      </w:r>
    </w:p>
    <w:p w14:paraId="6A61387E" w14:textId="77777777" w:rsidR="00E53758" w:rsidRPr="00D863EB" w:rsidRDefault="00E53758" w:rsidP="001C00D1">
      <w:pPr>
        <w:widowControl w:val="0"/>
        <w:numPr>
          <w:ilvl w:val="0"/>
          <w:numId w:val="23"/>
        </w:numPr>
        <w:bidi/>
        <w:spacing w:after="0" w:line="360" w:lineRule="auto"/>
        <w:jc w:val="both"/>
        <w:rPr>
          <w:rFonts w:ascii="Traditional Arabic" w:eastAsia="Calibri" w:hAnsi="Traditional Arabic" w:cs="Traditional Arabic"/>
          <w:sz w:val="32"/>
          <w:szCs w:val="32"/>
        </w:rPr>
      </w:pPr>
      <w:r w:rsidRPr="00D863EB">
        <w:rPr>
          <w:rFonts w:ascii="Traditional Arabic" w:eastAsia="Calibri" w:hAnsi="Traditional Arabic" w:cs="Traditional Arabic"/>
          <w:b/>
          <w:bCs/>
          <w:sz w:val="32"/>
          <w:szCs w:val="32"/>
          <w:rtl/>
        </w:rPr>
        <w:t>الوظيفة الواصفة للغة</w:t>
      </w:r>
      <w:r w:rsidRPr="00D863EB">
        <w:rPr>
          <w:rFonts w:ascii="Traditional Arabic" w:eastAsia="Calibri" w:hAnsi="Traditional Arabic" w:cs="Traditional Arabic"/>
          <w:b/>
          <w:bCs/>
          <w:sz w:val="32"/>
          <w:szCs w:val="32"/>
        </w:rPr>
        <w:t>:</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تركز على لغة التواصل، بهدف تسهيل إرسال الرسالة وتأويلها</w:t>
      </w:r>
      <w:r w:rsidRPr="00D863EB">
        <w:rPr>
          <w:rFonts w:ascii="Traditional Arabic" w:eastAsia="Calibri" w:hAnsi="Traditional Arabic" w:cs="Traditional Arabic"/>
          <w:sz w:val="32"/>
          <w:szCs w:val="32"/>
        </w:rPr>
        <w:t>.</w:t>
      </w:r>
    </w:p>
    <w:p w14:paraId="071BB626" w14:textId="31D97FA4" w:rsidR="00A82167" w:rsidRPr="00D863EB" w:rsidRDefault="00E53758" w:rsidP="00D17F82">
      <w:pPr>
        <w:widowControl w:val="0"/>
        <w:bidi/>
        <w:spacing w:after="0" w:line="360" w:lineRule="auto"/>
        <w:ind w:left="708" w:hanging="348"/>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rPr>
        <w:t xml:space="preserve">نظرية الاتصال عند </w:t>
      </w:r>
      <w:proofErr w:type="spellStart"/>
      <w:r w:rsidRPr="00D863EB">
        <w:rPr>
          <w:rFonts w:ascii="Traditional Arabic" w:eastAsia="Calibri" w:hAnsi="Traditional Arabic" w:cs="Traditional Arabic"/>
          <w:sz w:val="32"/>
          <w:szCs w:val="32"/>
          <w:rtl/>
        </w:rPr>
        <w:t>جاكبسون</w:t>
      </w:r>
      <w:proofErr w:type="spellEnd"/>
      <w:r w:rsidRPr="00D863EB">
        <w:rPr>
          <w:rFonts w:ascii="Traditional Arabic" w:eastAsia="Calibri" w:hAnsi="Traditional Arabic" w:cs="Traditional Arabic"/>
          <w:sz w:val="32"/>
          <w:szCs w:val="32"/>
          <w:rtl/>
        </w:rPr>
        <w:t xml:space="preserve"> تركز على الوظائف المختلفة للغة، حيث يُنظر إلى اللغة بوصفها أداة للتواصل تتجاوز مجرد نقل المعلومات إلى التأثير في المتلقي بطريقة تتناسب مع طبيعة النص والمقاصد </w:t>
      </w:r>
      <w:r w:rsidRPr="00D863EB">
        <w:rPr>
          <w:rFonts w:ascii="Traditional Arabic" w:eastAsia="Calibri" w:hAnsi="Traditional Arabic" w:cs="Traditional Arabic"/>
          <w:sz w:val="32"/>
          <w:szCs w:val="32"/>
          <w:rtl/>
        </w:rPr>
        <w:lastRenderedPageBreak/>
        <w:t>التي يسعى الكاتب لتحقيقها</w:t>
      </w:r>
      <w:r w:rsidR="00A82167" w:rsidRPr="00D863EB">
        <w:rPr>
          <w:rFonts w:ascii="Traditional Arabic" w:eastAsia="Calibri" w:hAnsi="Traditional Arabic" w:cs="Traditional Arabic"/>
          <w:sz w:val="32"/>
          <w:szCs w:val="32"/>
          <w:lang w:bidi="ar-LY"/>
        </w:rPr>
        <w:t>.</w:t>
      </w:r>
      <w:r w:rsidR="00FB793C" w:rsidRPr="00D863EB">
        <w:rPr>
          <w:sz w:val="32"/>
          <w:szCs w:val="32"/>
          <w:vertAlign w:val="superscript"/>
          <w:rtl/>
        </w:rPr>
        <w:footnoteReference w:id="19"/>
      </w:r>
    </w:p>
    <w:p w14:paraId="4D277724" w14:textId="77777777" w:rsidR="00A82167" w:rsidRPr="008D73B9" w:rsidRDefault="00A82167" w:rsidP="008D73B9">
      <w:pPr>
        <w:pStyle w:val="3"/>
        <w:bidi/>
        <w:rPr>
          <w:rFonts w:ascii="Traditional Arabic" w:eastAsia="Calibri" w:hAnsi="Traditional Arabic" w:cs="Traditional Arabic"/>
          <w:sz w:val="32"/>
          <w:szCs w:val="32"/>
        </w:rPr>
      </w:pPr>
      <w:bookmarkStart w:id="31" w:name="_Toc212287356"/>
      <w:r w:rsidRPr="008D73B9">
        <w:rPr>
          <w:rFonts w:ascii="Traditional Arabic" w:eastAsia="Calibri" w:hAnsi="Traditional Arabic" w:cs="Traditional Arabic"/>
          <w:color w:val="auto"/>
          <w:sz w:val="32"/>
          <w:szCs w:val="32"/>
          <w:rtl/>
        </w:rPr>
        <w:t xml:space="preserve">تحليل الوظائف الاتصالية في نظرية الاتصال عند رومان </w:t>
      </w:r>
      <w:proofErr w:type="spellStart"/>
      <w:r w:rsidRPr="008D73B9">
        <w:rPr>
          <w:rFonts w:ascii="Traditional Arabic" w:eastAsia="Calibri" w:hAnsi="Traditional Arabic" w:cs="Traditional Arabic"/>
          <w:color w:val="auto"/>
          <w:sz w:val="32"/>
          <w:szCs w:val="32"/>
          <w:rtl/>
        </w:rPr>
        <w:t>جاكبسون</w:t>
      </w:r>
      <w:bookmarkEnd w:id="31"/>
      <w:proofErr w:type="spellEnd"/>
    </w:p>
    <w:p w14:paraId="7E1287C7" w14:textId="77777777" w:rsidR="00A82167" w:rsidRPr="00D863EB" w:rsidRDefault="00A82167"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كل عامل من العوامل الستة في عملية التواصل يقابله وظيفة اتصالية مهيمنة، تتفوق على بقية الوظائف الأخرى. وتعتبر نظرية الاتصال نموذجًا فعالًا في تحليل النصوص الأدبية، حيث تصف الوظائف المختلفة للغة، رغم ندرة الأفعال الكلامية التي تؤدي وظيفة واحدة فقط</w:t>
      </w:r>
      <w:r w:rsidRPr="00D863EB">
        <w:rPr>
          <w:rFonts w:ascii="Traditional Arabic" w:eastAsia="Calibri" w:hAnsi="Traditional Arabic" w:cs="Traditional Arabic"/>
          <w:sz w:val="32"/>
          <w:szCs w:val="32"/>
        </w:rPr>
        <w:t>.</w:t>
      </w:r>
    </w:p>
    <w:p w14:paraId="27EFC61F" w14:textId="4A170329" w:rsidR="00A82167" w:rsidRPr="00D863EB" w:rsidRDefault="00A82167"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تُعد </w:t>
      </w:r>
      <w:r w:rsidRPr="00D863EB">
        <w:rPr>
          <w:rFonts w:ascii="Traditional Arabic" w:eastAsia="Calibri" w:hAnsi="Traditional Arabic" w:cs="Traditional Arabic"/>
          <w:sz w:val="32"/>
          <w:szCs w:val="32"/>
        </w:rPr>
        <w:t>"</w:t>
      </w:r>
      <w:r w:rsidRPr="00D863EB">
        <w:rPr>
          <w:rFonts w:ascii="Traditional Arabic" w:eastAsia="Calibri" w:hAnsi="Traditional Arabic" w:cs="Traditional Arabic"/>
          <w:sz w:val="32"/>
          <w:szCs w:val="32"/>
          <w:rtl/>
        </w:rPr>
        <w:t>الظاهرة الأدبية</w:t>
      </w:r>
      <w:r w:rsidRPr="00D863EB">
        <w:rPr>
          <w:rFonts w:ascii="Traditional Arabic" w:eastAsia="Calibri" w:hAnsi="Traditional Arabic" w:cs="Traditional Arabic"/>
          <w:sz w:val="32"/>
          <w:szCs w:val="32"/>
        </w:rPr>
        <w:t>"</w:t>
      </w:r>
      <w:r w:rsidRPr="00D863EB">
        <w:rPr>
          <w:rFonts w:ascii="Traditional Arabic" w:eastAsia="Calibri" w:hAnsi="Traditional Arabic" w:cs="Traditional Arabic"/>
          <w:sz w:val="32"/>
          <w:szCs w:val="32"/>
          <w:rtl/>
        </w:rPr>
        <w:t>، باعتبارها رسالة اتصالية، معنيةً بإبراز عاملين أساسيين</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b/>
          <w:bCs/>
          <w:sz w:val="32"/>
          <w:szCs w:val="32"/>
          <w:rtl/>
        </w:rPr>
        <w:t>الرسالة والشفرة</w:t>
      </w:r>
      <w:r w:rsidRPr="00D863EB">
        <w:rPr>
          <w:rFonts w:ascii="Traditional Arabic" w:eastAsia="Calibri" w:hAnsi="Traditional Arabic" w:cs="Traditional Arabic"/>
          <w:sz w:val="32"/>
          <w:szCs w:val="32"/>
          <w:rtl/>
        </w:rPr>
        <w:t xml:space="preserve">، إلى جانب </w:t>
      </w:r>
      <w:r w:rsidRPr="00D863EB">
        <w:rPr>
          <w:rFonts w:ascii="Traditional Arabic" w:eastAsia="Calibri" w:hAnsi="Traditional Arabic" w:cs="Traditional Arabic"/>
          <w:b/>
          <w:bCs/>
          <w:sz w:val="32"/>
          <w:szCs w:val="32"/>
          <w:rtl/>
        </w:rPr>
        <w:t>المرسل إليه</w:t>
      </w:r>
      <w:r w:rsidRPr="00D863EB">
        <w:rPr>
          <w:rFonts w:ascii="Traditional Arabic" w:eastAsia="Calibri" w:hAnsi="Traditional Arabic" w:cs="Traditional Arabic"/>
          <w:sz w:val="32"/>
          <w:szCs w:val="32"/>
          <w:rtl/>
        </w:rPr>
        <w:t xml:space="preserve">، وذلك لأهميتها في التحليل اللساني للنصوص الأدبية عمومًا والمقالة على وجه الخصوص. يتقاطع هذا التركيز مع </w:t>
      </w:r>
      <w:r w:rsidRPr="00D863EB">
        <w:rPr>
          <w:rFonts w:ascii="Traditional Arabic" w:eastAsia="Calibri" w:hAnsi="Traditional Arabic" w:cs="Traditional Arabic"/>
          <w:b/>
          <w:bCs/>
          <w:sz w:val="32"/>
          <w:szCs w:val="32"/>
          <w:rtl/>
        </w:rPr>
        <w:t>الوظيفة الشعرية (الإنشائية</w:t>
      </w:r>
      <w:r w:rsidR="00B5552B" w:rsidRPr="00D863EB">
        <w:rPr>
          <w:rFonts w:ascii="Traditional Arabic" w:eastAsia="Calibri" w:hAnsi="Traditional Arabic" w:cs="Traditional Arabic" w:hint="cs"/>
          <w:b/>
          <w:bCs/>
          <w:sz w:val="32"/>
          <w:szCs w:val="32"/>
          <w:rtl/>
        </w:rPr>
        <w:t>)</w:t>
      </w:r>
      <w:r w:rsidRPr="00D863EB">
        <w:rPr>
          <w:rFonts w:ascii="Traditional Arabic" w:eastAsia="Calibri" w:hAnsi="Traditional Arabic" w:cs="Traditional Arabic"/>
          <w:sz w:val="32"/>
          <w:szCs w:val="32"/>
          <w:rtl/>
        </w:rPr>
        <w:t xml:space="preserve">، التي تهتم بمعلومات الرسالة بهدف الإبلاغ والإخبار، وهو ما يُعرف بـ الوظيفة </w:t>
      </w:r>
      <w:proofErr w:type="spellStart"/>
      <w:r w:rsidRPr="00D863EB">
        <w:rPr>
          <w:rFonts w:ascii="Traditional Arabic" w:eastAsia="Calibri" w:hAnsi="Traditional Arabic" w:cs="Traditional Arabic"/>
          <w:sz w:val="32"/>
          <w:szCs w:val="32"/>
          <w:rtl/>
        </w:rPr>
        <w:t>الإفهامية</w:t>
      </w:r>
      <w:proofErr w:type="spellEnd"/>
      <w:r w:rsidRPr="00D863EB">
        <w:rPr>
          <w:rFonts w:ascii="Traditional Arabic" w:eastAsia="Calibri" w:hAnsi="Traditional Arabic" w:cs="Traditional Arabic"/>
          <w:sz w:val="32"/>
          <w:szCs w:val="32"/>
        </w:rPr>
        <w:t>.</w:t>
      </w:r>
    </w:p>
    <w:p w14:paraId="34904B3C" w14:textId="57D55EFD" w:rsidR="00A82167" w:rsidRPr="00D863EB" w:rsidRDefault="00A82167" w:rsidP="00C3267C">
      <w:pPr>
        <w:widowControl w:val="0"/>
        <w:bidi/>
        <w:spacing w:after="0" w:line="360" w:lineRule="auto"/>
        <w:ind w:left="20" w:hanging="20"/>
        <w:jc w:val="both"/>
        <w:rPr>
          <w:rFonts w:ascii="Traditional Arabic" w:eastAsia="Calibri" w:hAnsi="Traditional Arabic" w:cs="Traditional Arabic"/>
          <w:b/>
          <w:bCs/>
          <w:sz w:val="32"/>
          <w:szCs w:val="32"/>
          <w:rtl/>
        </w:rPr>
      </w:pPr>
      <w:r w:rsidRPr="00D863EB">
        <w:rPr>
          <w:rFonts w:ascii="Traditional Arabic" w:eastAsia="Calibri" w:hAnsi="Traditional Arabic" w:cs="Traditional Arabic"/>
          <w:b/>
          <w:bCs/>
          <w:sz w:val="32"/>
          <w:szCs w:val="32"/>
          <w:rtl/>
        </w:rPr>
        <w:t>الخلاصة</w:t>
      </w:r>
    </w:p>
    <w:p w14:paraId="1EA30A93" w14:textId="77777777" w:rsidR="00327DD7" w:rsidRPr="00D863EB" w:rsidRDefault="00A82167" w:rsidP="00C3267C">
      <w:pPr>
        <w:widowControl w:val="0"/>
        <w:bidi/>
        <w:spacing w:after="0" w:line="360" w:lineRule="auto"/>
        <w:ind w:left="20" w:hanging="20"/>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rPr>
        <w:t xml:space="preserve">تميز نظرية الاتصال عند </w:t>
      </w:r>
      <w:r w:rsidRPr="00D863EB">
        <w:rPr>
          <w:rFonts w:ascii="Traditional Arabic" w:eastAsia="Calibri" w:hAnsi="Traditional Arabic" w:cs="Traditional Arabic"/>
          <w:b/>
          <w:bCs/>
          <w:sz w:val="32"/>
          <w:szCs w:val="32"/>
          <w:rtl/>
        </w:rPr>
        <w:t xml:space="preserve">رومان </w:t>
      </w:r>
      <w:proofErr w:type="spellStart"/>
      <w:r w:rsidRPr="00D863EB">
        <w:rPr>
          <w:rFonts w:ascii="Traditional Arabic" w:eastAsia="Calibri" w:hAnsi="Traditional Arabic" w:cs="Traditional Arabic"/>
          <w:b/>
          <w:bCs/>
          <w:sz w:val="32"/>
          <w:szCs w:val="32"/>
          <w:rtl/>
        </w:rPr>
        <w:t>جاكبسون</w:t>
      </w:r>
      <w:proofErr w:type="spellEnd"/>
      <w:r w:rsidRPr="00D863EB">
        <w:rPr>
          <w:rFonts w:ascii="Traditional Arabic" w:eastAsia="Calibri" w:hAnsi="Traditional Arabic" w:cs="Traditional Arabic"/>
          <w:sz w:val="32"/>
          <w:szCs w:val="32"/>
          <w:rtl/>
        </w:rPr>
        <w:t xml:space="preserve"> بين المقالة الأدبية وغير الأدبية من خلال تحليل العوامل والوظائف اللغوية. فوفقًا لهذه النظرية، تؤدي اللغة وظيفة أساسية هي </w:t>
      </w:r>
      <w:r w:rsidRPr="00D863EB">
        <w:rPr>
          <w:rFonts w:ascii="Traditional Arabic" w:eastAsia="Calibri" w:hAnsi="Traditional Arabic" w:cs="Traditional Arabic"/>
          <w:b/>
          <w:bCs/>
          <w:sz w:val="32"/>
          <w:szCs w:val="32"/>
          <w:rtl/>
        </w:rPr>
        <w:t>التواصل</w:t>
      </w:r>
      <w:r w:rsidRPr="00D863EB">
        <w:rPr>
          <w:rFonts w:ascii="Traditional Arabic" w:eastAsia="Calibri" w:hAnsi="Traditional Arabic" w:cs="Traditional Arabic"/>
          <w:sz w:val="32"/>
          <w:szCs w:val="32"/>
          <w:rtl/>
        </w:rPr>
        <w:t>، لكنها تتضمن أيضًا وظائف أخرى تؤثر على طبيعة النص</w:t>
      </w:r>
      <w:r w:rsidRPr="00D863EB">
        <w:rPr>
          <w:rFonts w:ascii="Traditional Arabic" w:eastAsia="Calibri" w:hAnsi="Traditional Arabic" w:cs="Traditional Arabic"/>
          <w:sz w:val="32"/>
          <w:szCs w:val="32"/>
        </w:rPr>
        <w:t>.</w:t>
      </w:r>
      <w:r w:rsidR="00327DD7" w:rsidRPr="00D863EB">
        <w:rPr>
          <w:rFonts w:ascii="Traditional Arabic" w:eastAsia="Calibri" w:hAnsi="Traditional Arabic" w:cs="Traditional Arabic" w:hint="cs"/>
          <w:sz w:val="32"/>
          <w:szCs w:val="32"/>
          <w:rtl/>
        </w:rPr>
        <w:t xml:space="preserve"> </w:t>
      </w:r>
    </w:p>
    <w:p w14:paraId="6FD971B5" w14:textId="77777777" w:rsidR="00A82167" w:rsidRPr="00D863EB" w:rsidRDefault="00A82167"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حدد </w:t>
      </w:r>
      <w:proofErr w:type="spellStart"/>
      <w:r w:rsidRPr="00D863EB">
        <w:rPr>
          <w:rFonts w:ascii="Traditional Arabic" w:eastAsia="Calibri" w:hAnsi="Traditional Arabic" w:cs="Traditional Arabic"/>
          <w:sz w:val="32"/>
          <w:szCs w:val="32"/>
          <w:rtl/>
        </w:rPr>
        <w:t>جاكبسون</w:t>
      </w:r>
      <w:proofErr w:type="spellEnd"/>
      <w:r w:rsidRPr="00D863EB">
        <w:rPr>
          <w:rFonts w:ascii="Traditional Arabic" w:eastAsia="Calibri" w:hAnsi="Traditional Arabic" w:cs="Traditional Arabic"/>
          <w:sz w:val="32"/>
          <w:szCs w:val="32"/>
          <w:rtl/>
        </w:rPr>
        <w:t xml:space="preserve"> ستة عوامل في عملية التواصل اللفظي، وهي</w:t>
      </w:r>
      <w:r w:rsidRPr="00D863EB">
        <w:rPr>
          <w:rFonts w:ascii="Traditional Arabic" w:eastAsia="Calibri" w:hAnsi="Traditional Arabic" w:cs="Traditional Arabic"/>
          <w:sz w:val="32"/>
          <w:szCs w:val="32"/>
        </w:rPr>
        <w:t>:</w:t>
      </w:r>
    </w:p>
    <w:p w14:paraId="03EC1176" w14:textId="77777777" w:rsidR="00A82167" w:rsidRPr="00D863EB" w:rsidRDefault="00A82167" w:rsidP="001C00D1">
      <w:pPr>
        <w:widowControl w:val="0"/>
        <w:numPr>
          <w:ilvl w:val="0"/>
          <w:numId w:val="24"/>
        </w:numPr>
        <w:bidi/>
        <w:spacing w:after="0" w:line="360" w:lineRule="auto"/>
        <w:jc w:val="both"/>
        <w:rPr>
          <w:rFonts w:ascii="Traditional Arabic" w:eastAsia="Calibri" w:hAnsi="Traditional Arabic" w:cs="Traditional Arabic"/>
          <w:sz w:val="32"/>
          <w:szCs w:val="32"/>
        </w:rPr>
      </w:pPr>
      <w:r w:rsidRPr="00D863EB">
        <w:rPr>
          <w:rFonts w:ascii="Traditional Arabic" w:eastAsia="Calibri" w:hAnsi="Traditional Arabic" w:cs="Traditional Arabic"/>
          <w:b/>
          <w:bCs/>
          <w:sz w:val="32"/>
          <w:szCs w:val="32"/>
          <w:rtl/>
        </w:rPr>
        <w:t>المرسل</w:t>
      </w:r>
      <w:r w:rsidRPr="00D863EB">
        <w:rPr>
          <w:rFonts w:ascii="Traditional Arabic" w:eastAsia="Calibri" w:hAnsi="Traditional Arabic" w:cs="Traditional Arabic"/>
          <w:sz w:val="32"/>
          <w:szCs w:val="32"/>
          <w:rtl/>
        </w:rPr>
        <w:t xml:space="preserve"> </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 xml:space="preserve">يقابله </w:t>
      </w:r>
      <w:r w:rsidRPr="00D863EB">
        <w:rPr>
          <w:rFonts w:ascii="Traditional Arabic" w:eastAsia="Calibri" w:hAnsi="Traditional Arabic" w:cs="Traditional Arabic"/>
          <w:b/>
          <w:bCs/>
          <w:sz w:val="32"/>
          <w:szCs w:val="32"/>
          <w:rtl/>
        </w:rPr>
        <w:t>الوظيفة التعبيرية</w:t>
      </w:r>
      <w:r w:rsidRPr="00D863EB">
        <w:rPr>
          <w:rFonts w:ascii="Traditional Arabic" w:eastAsia="Calibri" w:hAnsi="Traditional Arabic" w:cs="Traditional Arabic"/>
          <w:sz w:val="32"/>
          <w:szCs w:val="32"/>
        </w:rPr>
        <w:t>.</w:t>
      </w:r>
    </w:p>
    <w:p w14:paraId="12669424" w14:textId="77777777" w:rsidR="00A82167" w:rsidRPr="00D863EB" w:rsidRDefault="00A82167" w:rsidP="001C00D1">
      <w:pPr>
        <w:widowControl w:val="0"/>
        <w:numPr>
          <w:ilvl w:val="0"/>
          <w:numId w:val="24"/>
        </w:numPr>
        <w:bidi/>
        <w:spacing w:after="0" w:line="360" w:lineRule="auto"/>
        <w:jc w:val="both"/>
        <w:rPr>
          <w:rFonts w:ascii="Traditional Arabic" w:eastAsia="Calibri" w:hAnsi="Traditional Arabic" w:cs="Traditional Arabic"/>
          <w:sz w:val="32"/>
          <w:szCs w:val="32"/>
        </w:rPr>
      </w:pPr>
      <w:r w:rsidRPr="00D863EB">
        <w:rPr>
          <w:rFonts w:ascii="Traditional Arabic" w:eastAsia="Calibri" w:hAnsi="Traditional Arabic" w:cs="Traditional Arabic"/>
          <w:b/>
          <w:bCs/>
          <w:sz w:val="32"/>
          <w:szCs w:val="32"/>
          <w:rtl/>
        </w:rPr>
        <w:t>المرسل إليه</w:t>
      </w:r>
      <w:r w:rsidRPr="00D863EB">
        <w:rPr>
          <w:rFonts w:ascii="Traditional Arabic" w:eastAsia="Calibri" w:hAnsi="Traditional Arabic" w:cs="Traditional Arabic"/>
          <w:sz w:val="32"/>
          <w:szCs w:val="32"/>
          <w:rtl/>
        </w:rPr>
        <w:t xml:space="preserve"> </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 xml:space="preserve">يقابله </w:t>
      </w:r>
      <w:r w:rsidRPr="00D863EB">
        <w:rPr>
          <w:rFonts w:ascii="Traditional Arabic" w:eastAsia="Calibri" w:hAnsi="Traditional Arabic" w:cs="Traditional Arabic"/>
          <w:b/>
          <w:bCs/>
          <w:sz w:val="32"/>
          <w:szCs w:val="32"/>
          <w:rtl/>
        </w:rPr>
        <w:t xml:space="preserve">الوظيفة </w:t>
      </w:r>
      <w:proofErr w:type="spellStart"/>
      <w:r w:rsidRPr="00D863EB">
        <w:rPr>
          <w:rFonts w:ascii="Traditional Arabic" w:eastAsia="Calibri" w:hAnsi="Traditional Arabic" w:cs="Traditional Arabic"/>
          <w:b/>
          <w:bCs/>
          <w:sz w:val="32"/>
          <w:szCs w:val="32"/>
          <w:rtl/>
        </w:rPr>
        <w:t>الإفهامية</w:t>
      </w:r>
      <w:proofErr w:type="spellEnd"/>
      <w:r w:rsidRPr="00D863EB">
        <w:rPr>
          <w:rFonts w:ascii="Traditional Arabic" w:eastAsia="Calibri" w:hAnsi="Traditional Arabic" w:cs="Traditional Arabic"/>
          <w:sz w:val="32"/>
          <w:szCs w:val="32"/>
        </w:rPr>
        <w:t>.</w:t>
      </w:r>
    </w:p>
    <w:p w14:paraId="044DEC5E" w14:textId="77777777" w:rsidR="00A82167" w:rsidRPr="00D863EB" w:rsidRDefault="00A82167" w:rsidP="001C00D1">
      <w:pPr>
        <w:widowControl w:val="0"/>
        <w:numPr>
          <w:ilvl w:val="0"/>
          <w:numId w:val="24"/>
        </w:numPr>
        <w:bidi/>
        <w:spacing w:after="0" w:line="360" w:lineRule="auto"/>
        <w:jc w:val="both"/>
        <w:rPr>
          <w:rFonts w:ascii="Traditional Arabic" w:eastAsia="Calibri" w:hAnsi="Traditional Arabic" w:cs="Traditional Arabic"/>
          <w:sz w:val="32"/>
          <w:szCs w:val="32"/>
        </w:rPr>
      </w:pPr>
      <w:r w:rsidRPr="00D863EB">
        <w:rPr>
          <w:rFonts w:ascii="Traditional Arabic" w:eastAsia="Calibri" w:hAnsi="Traditional Arabic" w:cs="Traditional Arabic"/>
          <w:b/>
          <w:bCs/>
          <w:sz w:val="32"/>
          <w:szCs w:val="32"/>
          <w:rtl/>
        </w:rPr>
        <w:t>الرسالة</w:t>
      </w:r>
      <w:r w:rsidRPr="00D863EB">
        <w:rPr>
          <w:rFonts w:ascii="Traditional Arabic" w:eastAsia="Calibri" w:hAnsi="Traditional Arabic" w:cs="Traditional Arabic"/>
          <w:sz w:val="32"/>
          <w:szCs w:val="32"/>
          <w:rtl/>
        </w:rPr>
        <w:t xml:space="preserve"> </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 xml:space="preserve">يقابلها </w:t>
      </w:r>
      <w:r w:rsidRPr="00D863EB">
        <w:rPr>
          <w:rFonts w:ascii="Traditional Arabic" w:eastAsia="Calibri" w:hAnsi="Traditional Arabic" w:cs="Traditional Arabic"/>
          <w:b/>
          <w:bCs/>
          <w:sz w:val="32"/>
          <w:szCs w:val="32"/>
          <w:rtl/>
        </w:rPr>
        <w:t>الوظيفة الشعرية</w:t>
      </w:r>
      <w:r w:rsidRPr="00D863EB">
        <w:rPr>
          <w:rFonts w:ascii="Traditional Arabic" w:eastAsia="Calibri" w:hAnsi="Traditional Arabic" w:cs="Traditional Arabic"/>
          <w:sz w:val="32"/>
          <w:szCs w:val="32"/>
        </w:rPr>
        <w:t>.</w:t>
      </w:r>
    </w:p>
    <w:p w14:paraId="3C7189F8" w14:textId="77777777" w:rsidR="00A82167" w:rsidRPr="00D863EB" w:rsidRDefault="00A82167" w:rsidP="001C00D1">
      <w:pPr>
        <w:widowControl w:val="0"/>
        <w:numPr>
          <w:ilvl w:val="0"/>
          <w:numId w:val="24"/>
        </w:numPr>
        <w:bidi/>
        <w:spacing w:after="0" w:line="360" w:lineRule="auto"/>
        <w:jc w:val="both"/>
        <w:rPr>
          <w:rFonts w:ascii="Traditional Arabic" w:eastAsia="Calibri" w:hAnsi="Traditional Arabic" w:cs="Traditional Arabic"/>
          <w:sz w:val="32"/>
          <w:szCs w:val="32"/>
        </w:rPr>
      </w:pPr>
      <w:r w:rsidRPr="00D863EB">
        <w:rPr>
          <w:rFonts w:ascii="Traditional Arabic" w:eastAsia="Calibri" w:hAnsi="Traditional Arabic" w:cs="Traditional Arabic"/>
          <w:b/>
          <w:bCs/>
          <w:sz w:val="32"/>
          <w:szCs w:val="32"/>
          <w:rtl/>
        </w:rPr>
        <w:lastRenderedPageBreak/>
        <w:t>قناة الاتصال</w:t>
      </w:r>
      <w:r w:rsidRPr="00D863EB">
        <w:rPr>
          <w:rFonts w:ascii="Traditional Arabic" w:eastAsia="Calibri" w:hAnsi="Traditional Arabic" w:cs="Traditional Arabic"/>
          <w:sz w:val="32"/>
          <w:szCs w:val="32"/>
          <w:rtl/>
        </w:rPr>
        <w:t xml:space="preserve"> </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 xml:space="preserve">يقابلها </w:t>
      </w:r>
      <w:r w:rsidRPr="00D863EB">
        <w:rPr>
          <w:rFonts w:ascii="Traditional Arabic" w:eastAsia="Calibri" w:hAnsi="Traditional Arabic" w:cs="Traditional Arabic"/>
          <w:b/>
          <w:bCs/>
          <w:sz w:val="32"/>
          <w:szCs w:val="32"/>
          <w:rtl/>
        </w:rPr>
        <w:t xml:space="preserve">الوظيفة </w:t>
      </w:r>
      <w:proofErr w:type="spellStart"/>
      <w:r w:rsidRPr="00D863EB">
        <w:rPr>
          <w:rFonts w:ascii="Traditional Arabic" w:eastAsia="Calibri" w:hAnsi="Traditional Arabic" w:cs="Traditional Arabic"/>
          <w:b/>
          <w:bCs/>
          <w:sz w:val="32"/>
          <w:szCs w:val="32"/>
          <w:rtl/>
        </w:rPr>
        <w:t>الانتباهية</w:t>
      </w:r>
      <w:proofErr w:type="spellEnd"/>
      <w:r w:rsidRPr="00D863EB">
        <w:rPr>
          <w:rFonts w:ascii="Traditional Arabic" w:eastAsia="Calibri" w:hAnsi="Traditional Arabic" w:cs="Traditional Arabic"/>
          <w:sz w:val="32"/>
          <w:szCs w:val="32"/>
        </w:rPr>
        <w:t>.</w:t>
      </w:r>
    </w:p>
    <w:p w14:paraId="6AC6D54B" w14:textId="77777777" w:rsidR="00A82167" w:rsidRPr="00D863EB" w:rsidRDefault="00A82167" w:rsidP="001C00D1">
      <w:pPr>
        <w:widowControl w:val="0"/>
        <w:numPr>
          <w:ilvl w:val="0"/>
          <w:numId w:val="24"/>
        </w:numPr>
        <w:bidi/>
        <w:spacing w:after="0" w:line="360" w:lineRule="auto"/>
        <w:jc w:val="both"/>
        <w:rPr>
          <w:rFonts w:ascii="Traditional Arabic" w:eastAsia="Calibri" w:hAnsi="Traditional Arabic" w:cs="Traditional Arabic"/>
          <w:sz w:val="32"/>
          <w:szCs w:val="32"/>
        </w:rPr>
      </w:pPr>
      <w:r w:rsidRPr="00D863EB">
        <w:rPr>
          <w:rFonts w:ascii="Traditional Arabic" w:eastAsia="Calibri" w:hAnsi="Traditional Arabic" w:cs="Traditional Arabic"/>
          <w:b/>
          <w:bCs/>
          <w:sz w:val="32"/>
          <w:szCs w:val="32"/>
          <w:rtl/>
        </w:rPr>
        <w:t>السياق</w:t>
      </w:r>
      <w:r w:rsidRPr="00D863EB">
        <w:rPr>
          <w:rFonts w:ascii="Traditional Arabic" w:eastAsia="Calibri" w:hAnsi="Traditional Arabic" w:cs="Traditional Arabic"/>
          <w:sz w:val="32"/>
          <w:szCs w:val="32"/>
          <w:rtl/>
        </w:rPr>
        <w:t xml:space="preserve"> </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 xml:space="preserve">يقابله </w:t>
      </w:r>
      <w:r w:rsidRPr="00D863EB">
        <w:rPr>
          <w:rFonts w:ascii="Traditional Arabic" w:eastAsia="Calibri" w:hAnsi="Traditional Arabic" w:cs="Traditional Arabic"/>
          <w:b/>
          <w:bCs/>
          <w:sz w:val="32"/>
          <w:szCs w:val="32"/>
          <w:rtl/>
        </w:rPr>
        <w:t>الوظيفة المرجعية</w:t>
      </w:r>
      <w:r w:rsidRPr="00D863EB">
        <w:rPr>
          <w:rFonts w:ascii="Traditional Arabic" w:eastAsia="Calibri" w:hAnsi="Traditional Arabic" w:cs="Traditional Arabic"/>
          <w:sz w:val="32"/>
          <w:szCs w:val="32"/>
        </w:rPr>
        <w:t>.</w:t>
      </w:r>
    </w:p>
    <w:p w14:paraId="68F19528" w14:textId="77777777" w:rsidR="00A82167" w:rsidRPr="00D863EB" w:rsidRDefault="00A82167" w:rsidP="001C00D1">
      <w:pPr>
        <w:widowControl w:val="0"/>
        <w:numPr>
          <w:ilvl w:val="0"/>
          <w:numId w:val="24"/>
        </w:numPr>
        <w:bidi/>
        <w:spacing w:after="0" w:line="360" w:lineRule="auto"/>
        <w:jc w:val="both"/>
        <w:rPr>
          <w:rFonts w:ascii="Traditional Arabic" w:eastAsia="Calibri" w:hAnsi="Traditional Arabic" w:cs="Traditional Arabic"/>
          <w:sz w:val="32"/>
          <w:szCs w:val="32"/>
        </w:rPr>
      </w:pPr>
      <w:r w:rsidRPr="00D863EB">
        <w:rPr>
          <w:rFonts w:ascii="Traditional Arabic" w:eastAsia="Calibri" w:hAnsi="Traditional Arabic" w:cs="Traditional Arabic"/>
          <w:b/>
          <w:bCs/>
          <w:sz w:val="32"/>
          <w:szCs w:val="32"/>
          <w:rtl/>
        </w:rPr>
        <w:t>السنن (الشفرات</w:t>
      </w:r>
      <w:r w:rsidRPr="00D863EB">
        <w:rPr>
          <w:rFonts w:ascii="Traditional Arabic" w:eastAsia="Calibri" w:hAnsi="Traditional Arabic" w:cs="Traditional Arabic"/>
          <w:sz w:val="32"/>
          <w:szCs w:val="32"/>
        </w:rPr>
        <w:t xml:space="preserve"> – </w:t>
      </w:r>
      <w:r w:rsidRPr="00D863EB">
        <w:rPr>
          <w:rFonts w:ascii="Traditional Arabic" w:eastAsia="Calibri" w:hAnsi="Traditional Arabic" w:cs="Traditional Arabic"/>
          <w:sz w:val="32"/>
          <w:szCs w:val="32"/>
          <w:rtl/>
        </w:rPr>
        <w:t xml:space="preserve">يقابلها </w:t>
      </w:r>
      <w:r w:rsidRPr="00D863EB">
        <w:rPr>
          <w:rFonts w:ascii="Traditional Arabic" w:eastAsia="Calibri" w:hAnsi="Traditional Arabic" w:cs="Traditional Arabic"/>
          <w:b/>
          <w:bCs/>
          <w:sz w:val="32"/>
          <w:szCs w:val="32"/>
          <w:rtl/>
        </w:rPr>
        <w:t>الوظيفة الواصفة للغة</w:t>
      </w:r>
      <w:r w:rsidRPr="00D863EB">
        <w:rPr>
          <w:rFonts w:ascii="Traditional Arabic" w:eastAsia="Calibri" w:hAnsi="Traditional Arabic" w:cs="Traditional Arabic"/>
          <w:sz w:val="32"/>
          <w:szCs w:val="32"/>
        </w:rPr>
        <w:t>.</w:t>
      </w:r>
    </w:p>
    <w:p w14:paraId="16F40390" w14:textId="59D5B150" w:rsidR="00A82167" w:rsidRPr="00D863EB" w:rsidRDefault="00327DD7"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hint="cs"/>
          <w:b/>
          <w:bCs/>
          <w:sz w:val="32"/>
          <w:szCs w:val="32"/>
          <w:rtl/>
        </w:rPr>
        <w:t xml:space="preserve">بذلك نستنتج  أن </w:t>
      </w:r>
      <w:r w:rsidR="00A82167" w:rsidRPr="00D863EB">
        <w:rPr>
          <w:rFonts w:ascii="Traditional Arabic" w:eastAsia="Calibri" w:hAnsi="Traditional Arabic" w:cs="Traditional Arabic"/>
          <w:b/>
          <w:bCs/>
          <w:sz w:val="32"/>
          <w:szCs w:val="32"/>
          <w:rtl/>
        </w:rPr>
        <w:t>المقالة الأدبية</w:t>
      </w:r>
      <w:r w:rsidR="00A82167" w:rsidRPr="00D863EB">
        <w:rPr>
          <w:rFonts w:ascii="Traditional Arabic" w:eastAsia="Calibri" w:hAnsi="Traditional Arabic" w:cs="Traditional Arabic"/>
          <w:sz w:val="32"/>
          <w:szCs w:val="32"/>
          <w:rtl/>
        </w:rPr>
        <w:t xml:space="preserve"> تتميز بأولوية الوظيفة الشعرية، حيث يكون التركيز على </w:t>
      </w:r>
      <w:r w:rsidR="00A82167" w:rsidRPr="00D863EB">
        <w:rPr>
          <w:rFonts w:ascii="Traditional Arabic" w:eastAsia="Calibri" w:hAnsi="Traditional Arabic" w:cs="Traditional Arabic"/>
          <w:b/>
          <w:bCs/>
          <w:sz w:val="32"/>
          <w:szCs w:val="32"/>
          <w:rtl/>
        </w:rPr>
        <w:t>جمالية اللغة</w:t>
      </w:r>
      <w:r w:rsidR="00A82167" w:rsidRPr="00D863EB">
        <w:rPr>
          <w:rFonts w:ascii="Traditional Arabic" w:eastAsia="Calibri" w:hAnsi="Traditional Arabic" w:cs="Traditional Arabic"/>
          <w:sz w:val="32"/>
          <w:szCs w:val="32"/>
          <w:rtl/>
        </w:rPr>
        <w:t xml:space="preserve">، في حين أن </w:t>
      </w:r>
      <w:r w:rsidR="00A82167" w:rsidRPr="00D863EB">
        <w:rPr>
          <w:rFonts w:ascii="Traditional Arabic" w:eastAsia="Calibri" w:hAnsi="Traditional Arabic" w:cs="Traditional Arabic"/>
          <w:b/>
          <w:bCs/>
          <w:sz w:val="32"/>
          <w:szCs w:val="32"/>
          <w:rtl/>
        </w:rPr>
        <w:t>المقالة غير الأدبية</w:t>
      </w:r>
      <w:r w:rsidR="00A82167" w:rsidRPr="00D863EB">
        <w:rPr>
          <w:rFonts w:ascii="Traditional Arabic" w:eastAsia="Calibri" w:hAnsi="Traditional Arabic" w:cs="Traditional Arabic"/>
          <w:sz w:val="32"/>
          <w:szCs w:val="32"/>
          <w:rtl/>
        </w:rPr>
        <w:t xml:space="preserve"> تميل إلى الوظيفة </w:t>
      </w:r>
      <w:proofErr w:type="spellStart"/>
      <w:r w:rsidR="00A82167" w:rsidRPr="00D863EB">
        <w:rPr>
          <w:rFonts w:ascii="Traditional Arabic" w:eastAsia="Calibri" w:hAnsi="Traditional Arabic" w:cs="Traditional Arabic"/>
          <w:sz w:val="32"/>
          <w:szCs w:val="32"/>
          <w:rtl/>
        </w:rPr>
        <w:t>الإفهامية</w:t>
      </w:r>
      <w:proofErr w:type="spellEnd"/>
      <w:r w:rsidR="00A82167" w:rsidRPr="00D863EB">
        <w:rPr>
          <w:rFonts w:ascii="Traditional Arabic" w:eastAsia="Calibri" w:hAnsi="Traditional Arabic" w:cs="Traditional Arabic"/>
          <w:sz w:val="32"/>
          <w:szCs w:val="32"/>
          <w:rtl/>
        </w:rPr>
        <w:t xml:space="preserve">، التي تهدف إلى </w:t>
      </w:r>
      <w:r w:rsidR="00A82167" w:rsidRPr="00D863EB">
        <w:rPr>
          <w:rFonts w:ascii="Traditional Arabic" w:eastAsia="Calibri" w:hAnsi="Traditional Arabic" w:cs="Traditional Arabic"/>
          <w:b/>
          <w:bCs/>
          <w:sz w:val="32"/>
          <w:szCs w:val="32"/>
          <w:rtl/>
        </w:rPr>
        <w:t>الإبلاغ والإخبار بوضوح</w:t>
      </w:r>
      <w:r w:rsidR="00A82167" w:rsidRPr="00D863EB">
        <w:rPr>
          <w:rFonts w:ascii="Traditional Arabic" w:eastAsia="Calibri" w:hAnsi="Traditional Arabic" w:cs="Traditional Arabic"/>
          <w:sz w:val="32"/>
          <w:szCs w:val="32"/>
        </w:rPr>
        <w:t>.</w:t>
      </w:r>
      <w:r w:rsidR="008A6DE1" w:rsidRPr="00D863EB">
        <w:rPr>
          <w:rStyle w:val="a4"/>
          <w:rFonts w:ascii="Traditional Arabic" w:eastAsia="Calibri" w:hAnsi="Traditional Arabic" w:cs="Traditional Arabic"/>
          <w:sz w:val="32"/>
          <w:szCs w:val="32"/>
        </w:rPr>
        <w:footnoteReference w:id="20"/>
      </w:r>
    </w:p>
    <w:p w14:paraId="4E22934A" w14:textId="77777777" w:rsidR="008A6DE1" w:rsidRPr="00D863EB" w:rsidRDefault="00A82167" w:rsidP="00C3267C">
      <w:pPr>
        <w:widowControl w:val="0"/>
        <w:bidi/>
        <w:spacing w:after="0" w:line="360" w:lineRule="auto"/>
        <w:ind w:left="20" w:hanging="20"/>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rPr>
        <w:t>بالتالي، يتيح هذا النموذج تحليل النصوص الأدبية من خلال النظر إلى وظائف اللغة المختلفة، مما يساعد في فهم طبيعة المقالة الأدبية مقارنةً بالمقالة غير الأدبية، استنادًا إلى العوامل والوظائف المهيمنة أثناء العملية التواصلي</w:t>
      </w:r>
      <w:r w:rsidR="008A6DE1" w:rsidRPr="00D863EB">
        <w:rPr>
          <w:rFonts w:ascii="Traditional Arabic" w:eastAsia="Calibri" w:hAnsi="Traditional Arabic" w:cs="Traditional Arabic" w:hint="cs"/>
          <w:sz w:val="32"/>
          <w:szCs w:val="32"/>
          <w:rtl/>
        </w:rPr>
        <w:t>ة.</w:t>
      </w:r>
    </w:p>
    <w:p w14:paraId="78C7BC97" w14:textId="5E6EB2FC" w:rsidR="00BA311F" w:rsidRPr="00761954" w:rsidRDefault="00BA311F" w:rsidP="00761954">
      <w:pPr>
        <w:pStyle w:val="2"/>
        <w:bidi/>
        <w:rPr>
          <w:rFonts w:ascii="Traditional Arabic" w:eastAsia="Calibri" w:hAnsi="Traditional Arabic" w:cs="Traditional Arabic"/>
          <w:sz w:val="32"/>
          <w:szCs w:val="32"/>
          <w:rtl/>
        </w:rPr>
      </w:pPr>
      <w:bookmarkStart w:id="32" w:name="_Toc212287357"/>
      <w:r w:rsidRPr="00761954">
        <w:rPr>
          <w:rFonts w:ascii="Traditional Arabic" w:eastAsia="Calibri" w:hAnsi="Traditional Arabic" w:cs="Traditional Arabic"/>
          <w:color w:val="auto"/>
          <w:sz w:val="32"/>
          <w:szCs w:val="32"/>
          <w:rtl/>
        </w:rPr>
        <w:t>نب</w:t>
      </w:r>
      <w:r w:rsidR="00B679CF" w:rsidRPr="00761954">
        <w:rPr>
          <w:rFonts w:ascii="Traditional Arabic" w:eastAsia="Calibri" w:hAnsi="Traditional Arabic" w:cs="Traditional Arabic"/>
          <w:color w:val="auto"/>
          <w:sz w:val="32"/>
          <w:szCs w:val="32"/>
          <w:rtl/>
        </w:rPr>
        <w:t>ذ</w:t>
      </w:r>
      <w:r w:rsidRPr="00761954">
        <w:rPr>
          <w:rFonts w:ascii="Traditional Arabic" w:eastAsia="Calibri" w:hAnsi="Traditional Arabic" w:cs="Traditional Arabic"/>
          <w:color w:val="auto"/>
          <w:sz w:val="32"/>
          <w:szCs w:val="32"/>
          <w:rtl/>
        </w:rPr>
        <w:t xml:space="preserve">ة عن </w:t>
      </w:r>
      <w:r w:rsidR="00357986" w:rsidRPr="00761954">
        <w:rPr>
          <w:rFonts w:ascii="Traditional Arabic" w:eastAsia="Calibri" w:hAnsi="Traditional Arabic" w:cs="Traditional Arabic" w:hint="cs"/>
          <w:color w:val="auto"/>
          <w:sz w:val="32"/>
          <w:szCs w:val="32"/>
          <w:rtl/>
        </w:rPr>
        <w:t>الكاتب والنماذج</w:t>
      </w:r>
      <w:r w:rsidRPr="00761954">
        <w:rPr>
          <w:rFonts w:ascii="Traditional Arabic" w:eastAsia="Calibri" w:hAnsi="Traditional Arabic" w:cs="Traditional Arabic"/>
          <w:color w:val="auto"/>
          <w:sz w:val="32"/>
          <w:szCs w:val="32"/>
          <w:rtl/>
        </w:rPr>
        <w:t xml:space="preserve"> المختارة من </w:t>
      </w:r>
      <w:r w:rsidR="0097159B">
        <w:rPr>
          <w:rFonts w:ascii="Traditional Arabic" w:eastAsia="Calibri" w:hAnsi="Traditional Arabic" w:cs="Traditional Arabic" w:hint="cs"/>
          <w:color w:val="auto"/>
          <w:sz w:val="32"/>
          <w:szCs w:val="32"/>
          <w:rtl/>
        </w:rPr>
        <w:t>إنتاجه</w:t>
      </w:r>
      <w:bookmarkEnd w:id="32"/>
    </w:p>
    <w:p w14:paraId="219AEE09" w14:textId="60E22FD5" w:rsidR="00BA311F" w:rsidRPr="00D863EB" w:rsidRDefault="00BA311F" w:rsidP="00C3267C">
      <w:pPr>
        <w:widowControl w:val="0"/>
        <w:bidi/>
        <w:spacing w:after="0" w:line="360" w:lineRule="auto"/>
        <w:ind w:left="20" w:hanging="20"/>
        <w:jc w:val="both"/>
        <w:rPr>
          <w:rFonts w:ascii="Traditional Arabic" w:eastAsia="Calibri" w:hAnsi="Traditional Arabic" w:cs="Traditional Arabic"/>
          <w:b/>
          <w:bCs/>
          <w:sz w:val="32"/>
          <w:szCs w:val="32"/>
        </w:rPr>
      </w:pPr>
      <w:r w:rsidRPr="00D863EB">
        <w:rPr>
          <w:rFonts w:ascii="Traditional Arabic" w:eastAsia="Calibri" w:hAnsi="Traditional Arabic" w:cs="Traditional Arabic"/>
          <w:b/>
          <w:bCs/>
          <w:sz w:val="32"/>
          <w:szCs w:val="32"/>
          <w:rtl/>
        </w:rPr>
        <w:t xml:space="preserve">عبدالرزاق محمد </w:t>
      </w:r>
      <w:proofErr w:type="spellStart"/>
      <w:r w:rsidRPr="00D863EB">
        <w:rPr>
          <w:rFonts w:ascii="Traditional Arabic" w:eastAsia="Calibri" w:hAnsi="Traditional Arabic" w:cs="Traditional Arabic"/>
          <w:b/>
          <w:bCs/>
          <w:sz w:val="32"/>
          <w:szCs w:val="32"/>
          <w:rtl/>
        </w:rPr>
        <w:t>الماعزي</w:t>
      </w:r>
      <w:proofErr w:type="spellEnd"/>
      <w:r w:rsidRPr="00D863EB">
        <w:rPr>
          <w:rFonts w:ascii="Traditional Arabic" w:eastAsia="Calibri" w:hAnsi="Traditional Arabic" w:cs="Traditional Arabic"/>
          <w:b/>
          <w:bCs/>
          <w:sz w:val="32"/>
          <w:szCs w:val="32"/>
          <w:rtl/>
        </w:rPr>
        <w:t xml:space="preserve"> </w:t>
      </w:r>
      <w:r w:rsidR="001A23CB">
        <w:rPr>
          <w:rStyle w:val="a4"/>
          <w:rFonts w:ascii="Traditional Arabic" w:eastAsia="Calibri" w:hAnsi="Traditional Arabic" w:cs="Traditional Arabic"/>
          <w:b/>
          <w:bCs/>
          <w:sz w:val="32"/>
          <w:szCs w:val="32"/>
          <w:rtl/>
        </w:rPr>
        <w:footnoteReference w:id="21"/>
      </w:r>
    </w:p>
    <w:p w14:paraId="4FAA8870" w14:textId="3C33F156" w:rsidR="00BA311F" w:rsidRPr="00D863EB" w:rsidRDefault="00BA311F" w:rsidP="002B0054">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وُلد </w:t>
      </w:r>
      <w:r w:rsidR="00357986" w:rsidRPr="00D863EB">
        <w:rPr>
          <w:rFonts w:ascii="Traditional Arabic" w:eastAsia="Calibri" w:hAnsi="Traditional Arabic" w:cs="Traditional Arabic" w:hint="cs"/>
          <w:sz w:val="32"/>
          <w:szCs w:val="32"/>
          <w:rtl/>
        </w:rPr>
        <w:t>عبد الرزا</w:t>
      </w:r>
      <w:r w:rsidR="00357986" w:rsidRPr="00D863EB">
        <w:rPr>
          <w:rFonts w:ascii="Traditional Arabic" w:eastAsia="Calibri" w:hAnsi="Traditional Arabic" w:cs="Traditional Arabic" w:hint="eastAsia"/>
          <w:sz w:val="32"/>
          <w:szCs w:val="32"/>
          <w:rtl/>
        </w:rPr>
        <w:t>ق</w:t>
      </w:r>
      <w:r w:rsidRPr="00D863EB">
        <w:rPr>
          <w:rFonts w:ascii="Traditional Arabic" w:eastAsia="Calibri" w:hAnsi="Traditional Arabic" w:cs="Traditional Arabic"/>
          <w:sz w:val="32"/>
          <w:szCs w:val="32"/>
          <w:rtl/>
        </w:rPr>
        <w:t xml:space="preserve"> محمد </w:t>
      </w:r>
      <w:proofErr w:type="spellStart"/>
      <w:r w:rsidRPr="00D863EB">
        <w:rPr>
          <w:rFonts w:ascii="Traditional Arabic" w:eastAsia="Calibri" w:hAnsi="Traditional Arabic" w:cs="Traditional Arabic"/>
          <w:sz w:val="32"/>
          <w:szCs w:val="32"/>
          <w:rtl/>
        </w:rPr>
        <w:t>الماعزي</w:t>
      </w:r>
      <w:proofErr w:type="spellEnd"/>
      <w:r w:rsidRPr="00D863EB">
        <w:rPr>
          <w:rFonts w:ascii="Traditional Arabic" w:eastAsia="Calibri" w:hAnsi="Traditional Arabic" w:cs="Traditional Arabic"/>
          <w:sz w:val="32"/>
          <w:szCs w:val="32"/>
          <w:rtl/>
        </w:rPr>
        <w:t xml:space="preserve"> عام</w:t>
      </w:r>
      <w:r w:rsidR="00CB3DF0" w:rsidRPr="00D863EB">
        <w:rPr>
          <w:rFonts w:ascii="Traditional Arabic" w:eastAsia="Calibri" w:hAnsi="Traditional Arabic" w:cs="Traditional Arabic" w:hint="cs"/>
          <w:sz w:val="32"/>
          <w:szCs w:val="32"/>
          <w:rtl/>
        </w:rPr>
        <w:t xml:space="preserve"> </w:t>
      </w:r>
      <w:r w:rsidR="0063658D" w:rsidRPr="0063658D">
        <w:rPr>
          <w:rFonts w:ascii="Traditional Arabic" w:eastAsia="Calibri" w:hAnsi="Traditional Arabic" w:cs="Traditional Arabic" w:hint="cs"/>
          <w:sz w:val="24"/>
          <w:szCs w:val="24"/>
          <w:rtl/>
        </w:rPr>
        <w:t>1950</w:t>
      </w:r>
      <w:r w:rsidR="00CB3DF0" w:rsidRPr="00D863EB">
        <w:rPr>
          <w:rFonts w:ascii="Traditional Arabic" w:eastAsia="Calibri" w:hAnsi="Traditional Arabic" w:cs="Traditional Arabic" w:hint="cs"/>
          <w:sz w:val="32"/>
          <w:szCs w:val="32"/>
          <w:rtl/>
        </w:rPr>
        <w:t xml:space="preserve"> </w:t>
      </w:r>
      <w:r w:rsidRPr="00D863EB">
        <w:rPr>
          <w:rFonts w:ascii="Traditional Arabic" w:eastAsia="Calibri" w:hAnsi="Traditional Arabic" w:cs="Traditional Arabic"/>
          <w:sz w:val="32"/>
          <w:szCs w:val="32"/>
          <w:rtl/>
        </w:rPr>
        <w:t xml:space="preserve">في طرابلس </w:t>
      </w:r>
      <w:r w:rsidR="00357986" w:rsidRPr="00D863EB">
        <w:rPr>
          <w:rFonts w:ascii="Traditional Arabic" w:eastAsia="Calibri" w:hAnsi="Traditional Arabic" w:cs="Traditional Arabic" w:hint="cs"/>
          <w:sz w:val="32"/>
          <w:szCs w:val="32"/>
          <w:rtl/>
        </w:rPr>
        <w:t>ليبيا، ودرس</w:t>
      </w:r>
      <w:r w:rsidRPr="00D863EB">
        <w:rPr>
          <w:rFonts w:ascii="Traditional Arabic" w:eastAsia="Calibri" w:hAnsi="Traditional Arabic" w:cs="Traditional Arabic"/>
          <w:sz w:val="32"/>
          <w:szCs w:val="32"/>
          <w:rtl/>
        </w:rPr>
        <w:t xml:space="preserve"> القانون في الجامعة المفتوحة بطرابلس</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 xml:space="preserve">عمل مصححًا ومحررًا للصفحة الأدبية في جريدة العرب اللندنية، كما حصل على ماجستير في النقد الأدبي من جامعة الزاوية عام </w:t>
      </w:r>
      <w:r w:rsidR="0063658D" w:rsidRPr="0063658D">
        <w:rPr>
          <w:rFonts w:ascii="Traditional Arabic" w:eastAsia="Calibri" w:hAnsi="Traditional Arabic" w:cs="Traditional Arabic" w:hint="cs"/>
          <w:sz w:val="24"/>
          <w:szCs w:val="24"/>
          <w:rtl/>
        </w:rPr>
        <w:t>2008</w:t>
      </w:r>
      <w:r w:rsidRPr="00D863EB">
        <w:rPr>
          <w:rFonts w:ascii="Traditional Arabic" w:eastAsia="Calibri" w:hAnsi="Traditional Arabic" w:cs="Traditional Arabic"/>
          <w:sz w:val="32"/>
          <w:szCs w:val="32"/>
          <w:rtl/>
        </w:rPr>
        <w:t xml:space="preserve">، ثم نال درجة الدكتوراه في الأدب من جامعة طرابلس عام </w:t>
      </w:r>
      <w:r w:rsidR="00357986" w:rsidRPr="0063658D">
        <w:rPr>
          <w:rFonts w:ascii="Traditional Arabic" w:eastAsia="Calibri" w:hAnsi="Traditional Arabic" w:cs="Traditional Arabic" w:hint="cs"/>
          <w:sz w:val="24"/>
          <w:szCs w:val="24"/>
          <w:rtl/>
        </w:rPr>
        <w:t>2021</w:t>
      </w:r>
      <w:r w:rsidR="00357986" w:rsidRPr="00D863EB">
        <w:rPr>
          <w:rFonts w:ascii="Traditional Arabic" w:eastAsia="Calibri" w:hAnsi="Traditional Arabic" w:cs="Traditional Arabic" w:hint="cs"/>
          <w:sz w:val="32"/>
          <w:szCs w:val="32"/>
          <w:rtl/>
        </w:rPr>
        <w:t>.</w:t>
      </w:r>
    </w:p>
    <w:p w14:paraId="5C41213A" w14:textId="58494DAF" w:rsidR="00BA311F" w:rsidRPr="00D863EB" w:rsidRDefault="00BA311F" w:rsidP="00B93E01">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نشر قصائده في عدد من الصحف، منها</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الفجر الجديد، الجهاد، الأسبوع الثقافي، والعرب الصادرة في لندن، كما ظهرت أعماله في مجلات لا، الفصول الأربعة (ليبيا)، الطليعة الأدبية (العراق</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 xml:space="preserve">وغيرها، حيث بدأ مسيرته في النشر عام </w:t>
      </w:r>
      <w:r w:rsidR="00357986" w:rsidRPr="0063658D">
        <w:rPr>
          <w:rFonts w:ascii="Traditional Arabic" w:eastAsia="Calibri" w:hAnsi="Traditional Arabic" w:cs="Traditional Arabic" w:hint="cs"/>
          <w:sz w:val="24"/>
          <w:szCs w:val="24"/>
          <w:rtl/>
        </w:rPr>
        <w:t>1975</w:t>
      </w:r>
      <w:r w:rsidR="00357986" w:rsidRPr="00D863EB">
        <w:rPr>
          <w:rFonts w:ascii="Traditional Arabic" w:eastAsia="Calibri" w:hAnsi="Traditional Arabic" w:cs="Traditional Arabic" w:hint="cs"/>
          <w:sz w:val="32"/>
          <w:szCs w:val="32"/>
          <w:rtl/>
        </w:rPr>
        <w:t>.</w:t>
      </w:r>
    </w:p>
    <w:p w14:paraId="49A4A787" w14:textId="3F61F59C" w:rsidR="00BA311F" w:rsidRPr="00D863EB" w:rsidRDefault="00BA311F"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lastRenderedPageBreak/>
        <w:t xml:space="preserve">كتب عن شعره الناقد نجم الدين غالب </w:t>
      </w:r>
      <w:proofErr w:type="spellStart"/>
      <w:r w:rsidRPr="00D863EB">
        <w:rPr>
          <w:rFonts w:ascii="Traditional Arabic" w:eastAsia="Calibri" w:hAnsi="Traditional Arabic" w:cs="Traditional Arabic"/>
          <w:sz w:val="32"/>
          <w:szCs w:val="32"/>
          <w:rtl/>
        </w:rPr>
        <w:t>الكيب</w:t>
      </w:r>
      <w:proofErr w:type="spellEnd"/>
      <w:r w:rsidRPr="00D863EB">
        <w:rPr>
          <w:rFonts w:ascii="Traditional Arabic" w:eastAsia="Calibri" w:hAnsi="Traditional Arabic" w:cs="Traditional Arabic"/>
          <w:sz w:val="32"/>
          <w:szCs w:val="32"/>
          <w:rtl/>
        </w:rPr>
        <w:t xml:space="preserve"> في كتابه </w:t>
      </w:r>
      <w:r w:rsidRPr="00D863EB">
        <w:rPr>
          <w:rFonts w:ascii="Traditional Arabic" w:eastAsia="Calibri" w:hAnsi="Traditional Arabic" w:cs="Traditional Arabic"/>
          <w:i/>
          <w:iCs/>
          <w:sz w:val="32"/>
          <w:szCs w:val="32"/>
        </w:rPr>
        <w:t>"</w:t>
      </w:r>
      <w:r w:rsidRPr="00D863EB">
        <w:rPr>
          <w:rFonts w:ascii="Traditional Arabic" w:eastAsia="Calibri" w:hAnsi="Traditional Arabic" w:cs="Traditional Arabic"/>
          <w:i/>
          <w:iCs/>
          <w:sz w:val="32"/>
          <w:szCs w:val="32"/>
          <w:rtl/>
        </w:rPr>
        <w:t>جذور القومية العربية في الشعر الليبي الحديث</w:t>
      </w:r>
      <w:r w:rsidRPr="00D863EB">
        <w:rPr>
          <w:rFonts w:ascii="Traditional Arabic" w:eastAsia="Calibri" w:hAnsi="Traditional Arabic" w:cs="Traditional Arabic"/>
          <w:i/>
          <w:iCs/>
          <w:sz w:val="32"/>
          <w:szCs w:val="32"/>
        </w:rPr>
        <w:t>"</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 xml:space="preserve">كما صدر له </w:t>
      </w:r>
      <w:r w:rsidR="00792A95" w:rsidRPr="00D863EB">
        <w:rPr>
          <w:rFonts w:ascii="Traditional Arabic" w:eastAsia="Calibri" w:hAnsi="Traditional Arabic" w:cs="Traditional Arabic" w:hint="cs"/>
          <w:sz w:val="32"/>
          <w:szCs w:val="32"/>
          <w:rtl/>
        </w:rPr>
        <w:t xml:space="preserve">عدد من الدواوين </w:t>
      </w:r>
      <w:r w:rsidR="00357986" w:rsidRPr="00D863EB">
        <w:rPr>
          <w:rFonts w:ascii="Traditional Arabic" w:eastAsia="Calibri" w:hAnsi="Traditional Arabic" w:cs="Traditional Arabic" w:hint="cs"/>
          <w:sz w:val="32"/>
          <w:szCs w:val="32"/>
          <w:rtl/>
        </w:rPr>
        <w:t>منها:</w:t>
      </w:r>
    </w:p>
    <w:p w14:paraId="5C43D5AC" w14:textId="396AEF28" w:rsidR="00BA311F" w:rsidRPr="00D863EB" w:rsidRDefault="00BA311F" w:rsidP="001C00D1">
      <w:pPr>
        <w:widowControl w:val="0"/>
        <w:numPr>
          <w:ilvl w:val="0"/>
          <w:numId w:val="34"/>
        </w:numPr>
        <w:bidi/>
        <w:spacing w:after="0" w:line="360" w:lineRule="auto"/>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خرجتُ من تنسكي </w:t>
      </w:r>
      <w:r w:rsidRPr="00D863EB">
        <w:rPr>
          <w:rFonts w:ascii="Traditional Arabic" w:eastAsia="Calibri" w:hAnsi="Traditional Arabic" w:cs="Traditional Arabic"/>
          <w:sz w:val="32"/>
          <w:szCs w:val="32"/>
        </w:rPr>
        <w:t xml:space="preserve">– </w:t>
      </w:r>
      <w:r w:rsidR="0037682C">
        <w:rPr>
          <w:rFonts w:ascii="Traditional Arabic" w:eastAsia="Calibri" w:hAnsi="Traditional Arabic" w:cs="Traditional Arabic" w:hint="cs"/>
          <w:i/>
          <w:iCs/>
          <w:sz w:val="32"/>
          <w:szCs w:val="32"/>
          <w:rtl/>
        </w:rPr>
        <w:t xml:space="preserve"> </w:t>
      </w:r>
      <w:r w:rsidRPr="00D863EB">
        <w:rPr>
          <w:rFonts w:ascii="Traditional Arabic" w:eastAsia="Calibri" w:hAnsi="Traditional Arabic" w:cs="Traditional Arabic"/>
          <w:i/>
          <w:iCs/>
          <w:sz w:val="32"/>
          <w:szCs w:val="32"/>
          <w:rtl/>
        </w:rPr>
        <w:t xml:space="preserve">الدار الجماهيرية، </w:t>
      </w:r>
      <w:r w:rsidR="0063658D" w:rsidRPr="0063658D">
        <w:rPr>
          <w:rFonts w:ascii="Traditional Arabic" w:eastAsia="Calibri" w:hAnsi="Traditional Arabic" w:cs="Traditional Arabic"/>
          <w:sz w:val="24"/>
          <w:szCs w:val="24"/>
          <w:rtl/>
        </w:rPr>
        <w:t>2000</w:t>
      </w:r>
    </w:p>
    <w:p w14:paraId="316920B8" w14:textId="6E2CA49D" w:rsidR="00BA311F" w:rsidRPr="00D863EB" w:rsidRDefault="00BA311F" w:rsidP="001C00D1">
      <w:pPr>
        <w:widowControl w:val="0"/>
        <w:numPr>
          <w:ilvl w:val="0"/>
          <w:numId w:val="34"/>
        </w:numPr>
        <w:bidi/>
        <w:spacing w:after="0" w:line="360" w:lineRule="auto"/>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سيدي غريب </w:t>
      </w:r>
      <w:r w:rsidRPr="00D863EB">
        <w:rPr>
          <w:rFonts w:ascii="Traditional Arabic" w:eastAsia="Calibri" w:hAnsi="Traditional Arabic" w:cs="Traditional Arabic"/>
          <w:sz w:val="32"/>
          <w:szCs w:val="32"/>
        </w:rPr>
        <w:t xml:space="preserve">– </w:t>
      </w:r>
      <w:r w:rsidR="00FF2D09" w:rsidRPr="00D863EB">
        <w:rPr>
          <w:rFonts w:ascii="Traditional Arabic" w:eastAsia="Calibri" w:hAnsi="Traditional Arabic" w:cs="Traditional Arabic" w:hint="cs"/>
          <w:sz w:val="32"/>
          <w:szCs w:val="32"/>
          <w:rtl/>
        </w:rPr>
        <w:t xml:space="preserve"> </w:t>
      </w:r>
      <w:r w:rsidRPr="00D863EB">
        <w:rPr>
          <w:rFonts w:ascii="Traditional Arabic" w:eastAsia="Calibri" w:hAnsi="Traditional Arabic" w:cs="Traditional Arabic"/>
          <w:i/>
          <w:iCs/>
          <w:sz w:val="32"/>
          <w:szCs w:val="32"/>
          <w:rtl/>
        </w:rPr>
        <w:t xml:space="preserve">مجلس الثقافة العام، </w:t>
      </w:r>
      <w:r w:rsidR="00357986" w:rsidRPr="0063658D">
        <w:rPr>
          <w:rFonts w:ascii="Traditional Arabic" w:eastAsia="Calibri" w:hAnsi="Traditional Arabic" w:cs="Traditional Arabic" w:hint="cs"/>
          <w:sz w:val="24"/>
          <w:szCs w:val="24"/>
          <w:rtl/>
        </w:rPr>
        <w:t>2003</w:t>
      </w:r>
      <w:r w:rsidR="00357986" w:rsidRPr="00D863EB">
        <w:rPr>
          <w:rFonts w:ascii="Traditional Arabic" w:eastAsia="Calibri" w:hAnsi="Traditional Arabic" w:cs="Traditional Arabic" w:hint="cs"/>
          <w:i/>
          <w:iCs/>
          <w:sz w:val="32"/>
          <w:szCs w:val="32"/>
          <w:rtl/>
        </w:rPr>
        <w:t>.</w:t>
      </w:r>
    </w:p>
    <w:p w14:paraId="291908A3" w14:textId="50B6FDF8" w:rsidR="00BA311F" w:rsidRPr="00D863EB" w:rsidRDefault="00BA311F" w:rsidP="001C00D1">
      <w:pPr>
        <w:widowControl w:val="0"/>
        <w:numPr>
          <w:ilvl w:val="0"/>
          <w:numId w:val="34"/>
        </w:numPr>
        <w:bidi/>
        <w:spacing w:after="0" w:line="360" w:lineRule="auto"/>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شمس الحسن </w:t>
      </w:r>
      <w:r w:rsidRPr="00D863EB">
        <w:rPr>
          <w:rFonts w:ascii="Traditional Arabic" w:eastAsia="Calibri" w:hAnsi="Traditional Arabic" w:cs="Traditional Arabic"/>
          <w:sz w:val="32"/>
          <w:szCs w:val="32"/>
        </w:rPr>
        <w:t xml:space="preserve">– </w:t>
      </w:r>
      <w:r w:rsidR="00FF2D09" w:rsidRPr="00D863EB">
        <w:rPr>
          <w:rFonts w:ascii="Traditional Arabic" w:eastAsia="Calibri" w:hAnsi="Traditional Arabic" w:cs="Traditional Arabic" w:hint="cs"/>
          <w:sz w:val="32"/>
          <w:szCs w:val="32"/>
          <w:rtl/>
        </w:rPr>
        <w:t xml:space="preserve"> </w:t>
      </w:r>
      <w:r w:rsidRPr="00D863EB">
        <w:rPr>
          <w:rFonts w:ascii="Traditional Arabic" w:eastAsia="Calibri" w:hAnsi="Traditional Arabic" w:cs="Traditional Arabic"/>
          <w:i/>
          <w:iCs/>
          <w:sz w:val="32"/>
          <w:szCs w:val="32"/>
          <w:rtl/>
        </w:rPr>
        <w:t xml:space="preserve">وزارة الثقافة، </w:t>
      </w:r>
      <w:r w:rsidR="00357986" w:rsidRPr="0063658D">
        <w:rPr>
          <w:rFonts w:ascii="Traditional Arabic" w:eastAsia="Calibri" w:hAnsi="Traditional Arabic" w:cs="Traditional Arabic" w:hint="cs"/>
          <w:sz w:val="24"/>
          <w:szCs w:val="24"/>
          <w:rtl/>
        </w:rPr>
        <w:t>2008</w:t>
      </w:r>
      <w:r w:rsidR="00357986" w:rsidRPr="00D863EB">
        <w:rPr>
          <w:rFonts w:ascii="Traditional Arabic" w:eastAsia="Calibri" w:hAnsi="Traditional Arabic" w:cs="Traditional Arabic" w:hint="cs"/>
          <w:i/>
          <w:iCs/>
          <w:sz w:val="32"/>
          <w:szCs w:val="32"/>
          <w:rtl/>
        </w:rPr>
        <w:t>.</w:t>
      </w:r>
    </w:p>
    <w:p w14:paraId="406D2E3B" w14:textId="0C24AC2A" w:rsidR="00BA311F" w:rsidRPr="00D863EB" w:rsidRDefault="00BA311F" w:rsidP="00724A7D">
      <w:pPr>
        <w:widowControl w:val="0"/>
        <w:bidi/>
        <w:spacing w:after="0" w:line="360" w:lineRule="auto"/>
        <w:ind w:left="20" w:hanging="20"/>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rPr>
        <w:t xml:space="preserve">يُعد </w:t>
      </w:r>
      <w:r w:rsidR="00357986" w:rsidRPr="00D863EB">
        <w:rPr>
          <w:rFonts w:ascii="Traditional Arabic" w:eastAsia="Calibri" w:hAnsi="Traditional Arabic" w:cs="Traditional Arabic" w:hint="cs"/>
          <w:sz w:val="32"/>
          <w:szCs w:val="32"/>
          <w:rtl/>
        </w:rPr>
        <w:t>عبد الرزا</w:t>
      </w:r>
      <w:r w:rsidR="00357986" w:rsidRPr="00D863EB">
        <w:rPr>
          <w:rFonts w:ascii="Traditional Arabic" w:eastAsia="Calibri" w:hAnsi="Traditional Arabic" w:cs="Traditional Arabic" w:hint="eastAsia"/>
          <w:sz w:val="32"/>
          <w:szCs w:val="32"/>
          <w:rtl/>
        </w:rPr>
        <w:t>ق</w:t>
      </w:r>
      <w:r w:rsidRPr="00D863EB">
        <w:rPr>
          <w:rFonts w:ascii="Traditional Arabic" w:eastAsia="Calibri" w:hAnsi="Traditional Arabic" w:cs="Traditional Arabic"/>
          <w:sz w:val="32"/>
          <w:szCs w:val="32"/>
          <w:rtl/>
        </w:rPr>
        <w:t xml:space="preserve"> محمد </w:t>
      </w:r>
      <w:proofErr w:type="spellStart"/>
      <w:r w:rsidRPr="00D863EB">
        <w:rPr>
          <w:rFonts w:ascii="Traditional Arabic" w:eastAsia="Calibri" w:hAnsi="Traditional Arabic" w:cs="Traditional Arabic"/>
          <w:sz w:val="32"/>
          <w:szCs w:val="32"/>
          <w:rtl/>
        </w:rPr>
        <w:t>الماعزي</w:t>
      </w:r>
      <w:proofErr w:type="spellEnd"/>
      <w:r w:rsidRPr="00D863EB">
        <w:rPr>
          <w:rFonts w:ascii="Traditional Arabic" w:eastAsia="Calibri" w:hAnsi="Traditional Arabic" w:cs="Traditional Arabic"/>
          <w:sz w:val="32"/>
          <w:szCs w:val="32"/>
          <w:rtl/>
        </w:rPr>
        <w:t xml:space="preserve"> أحد أبرز الأسماء في المشهد الأدبي الليبي،</w:t>
      </w:r>
      <w:r w:rsidR="008A6DE1" w:rsidRPr="00D863EB">
        <w:rPr>
          <w:rFonts w:ascii="Traditional Arabic" w:eastAsia="Calibri" w:hAnsi="Traditional Arabic" w:cs="Traditional Arabic" w:hint="cs"/>
          <w:sz w:val="32"/>
          <w:szCs w:val="32"/>
          <w:rtl/>
        </w:rPr>
        <w:t xml:space="preserve"> وبما عرف بجيل السبع</w:t>
      </w:r>
      <w:r w:rsidR="00724A7D">
        <w:rPr>
          <w:rFonts w:ascii="Traditional Arabic" w:eastAsia="Calibri" w:hAnsi="Traditional Arabic" w:cs="Traditional Arabic" w:hint="cs"/>
          <w:sz w:val="32"/>
          <w:szCs w:val="32"/>
          <w:rtl/>
        </w:rPr>
        <w:t>ي</w:t>
      </w:r>
      <w:r w:rsidR="008A6DE1" w:rsidRPr="00D863EB">
        <w:rPr>
          <w:rFonts w:ascii="Traditional Arabic" w:eastAsia="Calibri" w:hAnsi="Traditional Arabic" w:cs="Traditional Arabic" w:hint="cs"/>
          <w:sz w:val="32"/>
          <w:szCs w:val="32"/>
          <w:rtl/>
        </w:rPr>
        <w:t>نيات،</w:t>
      </w:r>
      <w:r w:rsidRPr="00D863EB">
        <w:rPr>
          <w:rFonts w:ascii="Traditional Arabic" w:eastAsia="Calibri" w:hAnsi="Traditional Arabic" w:cs="Traditional Arabic"/>
          <w:sz w:val="32"/>
          <w:szCs w:val="32"/>
          <w:rtl/>
        </w:rPr>
        <w:t xml:space="preserve"> حيث جمع بين النقد الأدبي والإبداع الشعري، وكرّس أعماله لاستكشاف القضايا الثقافية والفكرية بأسلوب تحليلي وحجاجي عميق</w:t>
      </w:r>
      <w:r w:rsidRPr="00D863EB">
        <w:rPr>
          <w:rFonts w:ascii="Traditional Arabic" w:eastAsia="Calibri" w:hAnsi="Traditional Arabic" w:cs="Traditional Arabic"/>
          <w:sz w:val="32"/>
          <w:szCs w:val="32"/>
        </w:rPr>
        <w:t>.</w:t>
      </w:r>
    </w:p>
    <w:p w14:paraId="37935F2E" w14:textId="73B6DEB7" w:rsidR="006F4F3B" w:rsidRPr="00D863EB" w:rsidRDefault="006F4F3B" w:rsidP="006A4A92">
      <w:pPr>
        <w:widowControl w:val="0"/>
        <w:bidi/>
        <w:spacing w:after="0" w:line="360" w:lineRule="auto"/>
        <w:ind w:left="20" w:hanging="20"/>
        <w:jc w:val="both"/>
        <w:rPr>
          <w:rFonts w:ascii="Traditional Arabic" w:eastAsia="Calibri" w:hAnsi="Traditional Arabic" w:cs="Traditional Arabic"/>
          <w:b/>
          <w:bCs/>
          <w:sz w:val="32"/>
          <w:szCs w:val="32"/>
          <w:rtl/>
        </w:rPr>
      </w:pPr>
      <w:bookmarkStart w:id="33" w:name="_Toc212287358"/>
      <w:r w:rsidRPr="00FB13A2">
        <w:rPr>
          <w:rStyle w:val="3Char"/>
          <w:rFonts w:ascii="Traditional Arabic" w:hAnsi="Traditional Arabic" w:cs="Traditional Arabic"/>
          <w:color w:val="auto"/>
          <w:sz w:val="32"/>
          <w:szCs w:val="32"/>
          <w:rtl/>
        </w:rPr>
        <w:t>المقالات المختارة من انتاج الكاتب</w:t>
      </w:r>
      <w:bookmarkEnd w:id="33"/>
      <w:r w:rsidRPr="00D863EB">
        <w:rPr>
          <w:rStyle w:val="a4"/>
          <w:rFonts w:ascii="Traditional Arabic" w:eastAsia="Calibri" w:hAnsi="Traditional Arabic" w:cs="Traditional Arabic"/>
          <w:b/>
          <w:bCs/>
          <w:sz w:val="32"/>
          <w:szCs w:val="32"/>
          <w:rtl/>
        </w:rPr>
        <w:footnoteReference w:id="22"/>
      </w:r>
    </w:p>
    <w:p w14:paraId="2BB74812" w14:textId="02DCF338" w:rsidR="006F4F3B" w:rsidRPr="00D863EB" w:rsidRDefault="006F4F3B" w:rsidP="00C3267C">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تتناول هذه الدراسة مجموعة من المقالات الأدبية للكاتب </w:t>
      </w:r>
      <w:r w:rsidR="00357986" w:rsidRPr="00D863EB">
        <w:rPr>
          <w:rFonts w:ascii="Traditional Arabic" w:eastAsia="Calibri" w:hAnsi="Traditional Arabic" w:cs="Traditional Arabic" w:hint="cs"/>
          <w:sz w:val="32"/>
          <w:szCs w:val="32"/>
          <w:rtl/>
        </w:rPr>
        <w:t>عبد الرزا</w:t>
      </w:r>
      <w:r w:rsidR="00357986" w:rsidRPr="00D863EB">
        <w:rPr>
          <w:rFonts w:ascii="Traditional Arabic" w:eastAsia="Calibri" w:hAnsi="Traditional Arabic" w:cs="Traditional Arabic" w:hint="eastAsia"/>
          <w:sz w:val="32"/>
          <w:szCs w:val="32"/>
          <w:rtl/>
        </w:rPr>
        <w:t>ق</w:t>
      </w:r>
      <w:r w:rsidRPr="00D863EB">
        <w:rPr>
          <w:rFonts w:ascii="Traditional Arabic" w:eastAsia="Calibri" w:hAnsi="Traditional Arabic" w:cs="Traditional Arabic"/>
          <w:sz w:val="32"/>
          <w:szCs w:val="32"/>
          <w:rtl/>
        </w:rPr>
        <w:t xml:space="preserve"> محمد </w:t>
      </w:r>
      <w:proofErr w:type="spellStart"/>
      <w:r w:rsidRPr="00D863EB">
        <w:rPr>
          <w:rFonts w:ascii="Traditional Arabic" w:eastAsia="Calibri" w:hAnsi="Traditional Arabic" w:cs="Traditional Arabic"/>
          <w:sz w:val="32"/>
          <w:szCs w:val="32"/>
          <w:rtl/>
        </w:rPr>
        <w:t>الماعزي</w:t>
      </w:r>
      <w:proofErr w:type="spellEnd"/>
      <w:r w:rsidRPr="00D863EB">
        <w:rPr>
          <w:rFonts w:ascii="Traditional Arabic" w:eastAsia="Calibri" w:hAnsi="Traditional Arabic" w:cs="Traditional Arabic"/>
          <w:sz w:val="32"/>
          <w:szCs w:val="32"/>
          <w:rtl/>
        </w:rPr>
        <w:t>، والتي تتميز بطابع حجاجي نقدي يعالج قضايا ثقافية وفكرية متشابكة. تعتمد هذه المقالات على التأمل، الرمزية، والاستدلال</w:t>
      </w:r>
      <w:r w:rsidRPr="00D863EB">
        <w:rPr>
          <w:rFonts w:ascii="Traditional Arabic" w:eastAsia="Calibri" w:hAnsi="Traditional Arabic" w:cs="Traditional Arabic"/>
          <w:b/>
          <w:bCs/>
          <w:sz w:val="32"/>
          <w:szCs w:val="32"/>
          <w:rtl/>
        </w:rPr>
        <w:t xml:space="preserve"> </w:t>
      </w:r>
      <w:r w:rsidRPr="00D863EB">
        <w:rPr>
          <w:rFonts w:ascii="Traditional Arabic" w:eastAsia="Calibri" w:hAnsi="Traditional Arabic" w:cs="Traditional Arabic"/>
          <w:sz w:val="32"/>
          <w:szCs w:val="32"/>
          <w:rtl/>
        </w:rPr>
        <w:t>المنطقي لتفكيك الظواهر الفكرية والاجتماعية، ما يجعلها نموذجًا غنيًا للتحليل الحجاجي في الخطاب الأدبي</w:t>
      </w:r>
      <w:r w:rsidRPr="00D863EB">
        <w:rPr>
          <w:rFonts w:ascii="Traditional Arabic" w:eastAsia="Calibri" w:hAnsi="Traditional Arabic" w:cs="Traditional Arabic"/>
          <w:sz w:val="32"/>
          <w:szCs w:val="32"/>
        </w:rPr>
        <w:t>.</w:t>
      </w:r>
    </w:p>
    <w:p w14:paraId="22CB7AFE" w14:textId="7841145B" w:rsidR="001B6B99" w:rsidRPr="00C14CC0" w:rsidRDefault="006F4F3B" w:rsidP="00C3267C">
      <w:pPr>
        <w:widowControl w:val="0"/>
        <w:bidi/>
        <w:spacing w:after="0" w:line="360" w:lineRule="auto"/>
        <w:ind w:left="20" w:hanging="20"/>
        <w:jc w:val="both"/>
        <w:rPr>
          <w:rFonts w:ascii="Traditional Arabic" w:eastAsia="Calibri" w:hAnsi="Traditional Arabic" w:cs="Traditional Arabic"/>
          <w:b/>
          <w:bCs/>
          <w:sz w:val="32"/>
          <w:szCs w:val="32"/>
          <w:rtl/>
        </w:rPr>
      </w:pPr>
      <w:r w:rsidRPr="00C14CC0">
        <w:rPr>
          <w:rFonts w:ascii="Traditional Arabic" w:eastAsia="Calibri" w:hAnsi="Traditional Arabic" w:cs="Traditional Arabic"/>
          <w:b/>
          <w:bCs/>
          <w:sz w:val="32"/>
          <w:szCs w:val="32"/>
          <w:rtl/>
        </w:rPr>
        <w:t>تنوع القضايا المطروحة</w:t>
      </w:r>
    </w:p>
    <w:p w14:paraId="3154A4A5" w14:textId="1B2F8113" w:rsidR="006F4F3B" w:rsidRPr="00D863EB" w:rsidRDefault="006F4F3B" w:rsidP="001B6B99">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 xml:space="preserve">تشمل هذه المقالات ستة أعمال تتفاوت في رؤيتها الفلسفية والاجتماعية، حيث يقدم الكاتب في </w:t>
      </w:r>
      <w:r w:rsidRPr="00D863EB">
        <w:rPr>
          <w:rFonts w:ascii="Traditional Arabic" w:eastAsia="Calibri" w:hAnsi="Traditional Arabic" w:cs="Traditional Arabic"/>
          <w:i/>
          <w:iCs/>
          <w:sz w:val="32"/>
          <w:szCs w:val="32"/>
        </w:rPr>
        <w:t>"</w:t>
      </w:r>
      <w:r w:rsidRPr="00D863EB">
        <w:rPr>
          <w:rFonts w:ascii="Traditional Arabic" w:eastAsia="Calibri" w:hAnsi="Traditional Arabic" w:cs="Traditional Arabic"/>
          <w:i/>
          <w:iCs/>
          <w:sz w:val="32"/>
          <w:szCs w:val="32"/>
          <w:rtl/>
        </w:rPr>
        <w:t>الإحساس المتبادل</w:t>
      </w:r>
      <w:r w:rsidRPr="00D863EB">
        <w:rPr>
          <w:rFonts w:ascii="Traditional Arabic" w:eastAsia="Calibri" w:hAnsi="Traditional Arabic" w:cs="Traditional Arabic"/>
          <w:i/>
          <w:iCs/>
          <w:sz w:val="32"/>
          <w:szCs w:val="32"/>
        </w:rPr>
        <w:t>"</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 xml:space="preserve">تصورًا للعلاقة بين الإنسان وشركائه في البيئة من حشرات وطيور، مسلطًا الضوء على التفاعل العاطفي والوجودي بين الكائنات. أما في </w:t>
      </w:r>
      <w:r w:rsidRPr="00D863EB">
        <w:rPr>
          <w:rFonts w:ascii="Traditional Arabic" w:eastAsia="Calibri" w:hAnsi="Traditional Arabic" w:cs="Traditional Arabic"/>
          <w:i/>
          <w:iCs/>
          <w:sz w:val="32"/>
          <w:szCs w:val="32"/>
        </w:rPr>
        <w:t>"</w:t>
      </w:r>
      <w:r w:rsidRPr="00D863EB">
        <w:rPr>
          <w:rFonts w:ascii="Traditional Arabic" w:eastAsia="Calibri" w:hAnsi="Traditional Arabic" w:cs="Traditional Arabic"/>
          <w:i/>
          <w:iCs/>
          <w:sz w:val="32"/>
          <w:szCs w:val="32"/>
          <w:rtl/>
        </w:rPr>
        <w:t>الحب والوهم</w:t>
      </w:r>
      <w:r w:rsidRPr="00D863EB">
        <w:rPr>
          <w:rFonts w:ascii="Traditional Arabic" w:eastAsia="Calibri" w:hAnsi="Traditional Arabic" w:cs="Traditional Arabic"/>
          <w:i/>
          <w:iCs/>
          <w:sz w:val="32"/>
          <w:szCs w:val="32"/>
        </w:rPr>
        <w:t>"</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فيناقش الكاتب جدلية الحب من النظرة الأولى، مقارنًا بين الحب اللحظي وبين ذلك الذي ينضج عبر التجربة والوقت</w:t>
      </w:r>
      <w:r w:rsidRPr="00D863EB">
        <w:rPr>
          <w:rFonts w:ascii="Traditional Arabic" w:eastAsia="Calibri" w:hAnsi="Traditional Arabic" w:cs="Traditional Arabic"/>
          <w:sz w:val="32"/>
          <w:szCs w:val="32"/>
        </w:rPr>
        <w:t>.</w:t>
      </w:r>
    </w:p>
    <w:p w14:paraId="173D1A12" w14:textId="77777777" w:rsidR="006F4F3B" w:rsidRDefault="006F4F3B" w:rsidP="00C3267C">
      <w:pPr>
        <w:widowControl w:val="0"/>
        <w:bidi/>
        <w:spacing w:after="0" w:line="360" w:lineRule="auto"/>
        <w:ind w:left="20" w:hanging="20"/>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rPr>
        <w:lastRenderedPageBreak/>
        <w:t xml:space="preserve">على صعيد القضايا الثقافية، تتناول مقالات مثل </w:t>
      </w:r>
      <w:r w:rsidRPr="00D863EB">
        <w:rPr>
          <w:rFonts w:ascii="Traditional Arabic" w:eastAsia="Calibri" w:hAnsi="Traditional Arabic" w:cs="Traditional Arabic"/>
          <w:i/>
          <w:iCs/>
          <w:sz w:val="32"/>
          <w:szCs w:val="32"/>
        </w:rPr>
        <w:t>"</w:t>
      </w:r>
      <w:r w:rsidRPr="00D863EB">
        <w:rPr>
          <w:rFonts w:ascii="Traditional Arabic" w:eastAsia="Calibri" w:hAnsi="Traditional Arabic" w:cs="Traditional Arabic"/>
          <w:i/>
          <w:iCs/>
          <w:sz w:val="32"/>
          <w:szCs w:val="32"/>
          <w:rtl/>
        </w:rPr>
        <w:t>صدمة الأساتذة</w:t>
      </w:r>
      <w:r w:rsidRPr="00D863EB">
        <w:rPr>
          <w:rFonts w:ascii="Traditional Arabic" w:eastAsia="Calibri" w:hAnsi="Traditional Arabic" w:cs="Traditional Arabic"/>
          <w:i/>
          <w:iCs/>
          <w:sz w:val="32"/>
          <w:szCs w:val="32"/>
        </w:rPr>
        <w:t>"</w:t>
      </w:r>
      <w:r w:rsidRPr="00D863EB">
        <w:rPr>
          <w:rFonts w:ascii="Traditional Arabic" w:eastAsia="Calibri" w:hAnsi="Traditional Arabic" w:cs="Traditional Arabic"/>
          <w:i/>
          <w:iCs/>
          <w:sz w:val="32"/>
          <w:szCs w:val="32"/>
          <w:rtl/>
        </w:rPr>
        <w:t xml:space="preserve">، </w:t>
      </w:r>
      <w:r w:rsidRPr="00D863EB">
        <w:rPr>
          <w:rFonts w:ascii="Traditional Arabic" w:eastAsia="Calibri" w:hAnsi="Traditional Arabic" w:cs="Traditional Arabic"/>
          <w:i/>
          <w:iCs/>
          <w:sz w:val="32"/>
          <w:szCs w:val="32"/>
        </w:rPr>
        <w:t>"</w:t>
      </w:r>
      <w:r w:rsidRPr="00D863EB">
        <w:rPr>
          <w:rFonts w:ascii="Traditional Arabic" w:eastAsia="Calibri" w:hAnsi="Traditional Arabic" w:cs="Traditional Arabic"/>
          <w:i/>
          <w:iCs/>
          <w:sz w:val="32"/>
          <w:szCs w:val="32"/>
          <w:rtl/>
        </w:rPr>
        <w:t>اعتذار مع الحب</w:t>
      </w:r>
      <w:r w:rsidRPr="00D863EB">
        <w:rPr>
          <w:rFonts w:ascii="Traditional Arabic" w:eastAsia="Calibri" w:hAnsi="Traditional Arabic" w:cs="Traditional Arabic"/>
          <w:i/>
          <w:iCs/>
          <w:sz w:val="32"/>
          <w:szCs w:val="32"/>
        </w:rPr>
        <w:t>"</w:t>
      </w:r>
      <w:r w:rsidRPr="00D863EB">
        <w:rPr>
          <w:rFonts w:ascii="Traditional Arabic" w:eastAsia="Calibri" w:hAnsi="Traditional Arabic" w:cs="Traditional Arabic"/>
          <w:i/>
          <w:iCs/>
          <w:sz w:val="32"/>
          <w:szCs w:val="32"/>
          <w:rtl/>
        </w:rPr>
        <w:t>، و</w:t>
      </w:r>
      <w:r w:rsidRPr="00D863EB">
        <w:rPr>
          <w:rFonts w:ascii="Traditional Arabic" w:eastAsia="Calibri" w:hAnsi="Traditional Arabic" w:cs="Traditional Arabic"/>
          <w:i/>
          <w:iCs/>
          <w:sz w:val="32"/>
          <w:szCs w:val="32"/>
        </w:rPr>
        <w:t>"</w:t>
      </w:r>
      <w:r w:rsidRPr="00D863EB">
        <w:rPr>
          <w:rFonts w:ascii="Traditional Arabic" w:eastAsia="Calibri" w:hAnsi="Traditional Arabic" w:cs="Traditional Arabic"/>
          <w:i/>
          <w:iCs/>
          <w:sz w:val="32"/>
          <w:szCs w:val="32"/>
          <w:rtl/>
        </w:rPr>
        <w:t>قارئ ويد</w:t>
      </w:r>
      <w:r w:rsidRPr="00D863EB">
        <w:rPr>
          <w:rFonts w:ascii="Traditional Arabic" w:eastAsia="Calibri" w:hAnsi="Traditional Arabic" w:cs="Traditional Arabic"/>
          <w:i/>
          <w:iCs/>
          <w:sz w:val="32"/>
          <w:szCs w:val="32"/>
        </w:rPr>
        <w:t>"</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 xml:space="preserve">واقع الوسط الأدبي في البيئة الليبية، مسلطةً الضوء على التناقضات والتحديات الفكرية التي تواجه الإنتاج الثقافي. وتأتي </w:t>
      </w:r>
      <w:r w:rsidRPr="00D863EB">
        <w:rPr>
          <w:rFonts w:ascii="Traditional Arabic" w:eastAsia="Calibri" w:hAnsi="Traditional Arabic" w:cs="Traditional Arabic"/>
          <w:i/>
          <w:iCs/>
          <w:sz w:val="32"/>
          <w:szCs w:val="32"/>
          <w:rtl/>
        </w:rPr>
        <w:t xml:space="preserve">مقالة </w:t>
      </w:r>
      <w:r w:rsidRPr="00D863EB">
        <w:rPr>
          <w:rFonts w:ascii="Traditional Arabic" w:eastAsia="Calibri" w:hAnsi="Traditional Arabic" w:cs="Traditional Arabic"/>
          <w:i/>
          <w:iCs/>
          <w:sz w:val="32"/>
          <w:szCs w:val="32"/>
        </w:rPr>
        <w:t>"</w:t>
      </w:r>
      <w:r w:rsidRPr="00D863EB">
        <w:rPr>
          <w:rFonts w:ascii="Traditional Arabic" w:eastAsia="Calibri" w:hAnsi="Traditional Arabic" w:cs="Traditional Arabic"/>
          <w:i/>
          <w:iCs/>
          <w:sz w:val="32"/>
          <w:szCs w:val="32"/>
          <w:rtl/>
        </w:rPr>
        <w:t>لن ينساهم التاريخ</w:t>
      </w:r>
      <w:r w:rsidRPr="00D863EB">
        <w:rPr>
          <w:rFonts w:ascii="Traditional Arabic" w:eastAsia="Calibri" w:hAnsi="Traditional Arabic" w:cs="Traditional Arabic"/>
          <w:i/>
          <w:iCs/>
          <w:sz w:val="32"/>
          <w:szCs w:val="32"/>
        </w:rPr>
        <w:t>"</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لتستكمل هذا الطرح، حيث تتقاطع في تناولها مع بقية المقالات من حيث الاشتراك في تحليل القيم الثقافية وتأثير الزمن والتجربة على صياغة المواقف النقدية</w:t>
      </w:r>
      <w:r w:rsidRPr="00D863EB">
        <w:rPr>
          <w:rFonts w:ascii="Traditional Arabic" w:eastAsia="Calibri" w:hAnsi="Traditional Arabic" w:cs="Traditional Arabic"/>
          <w:sz w:val="32"/>
          <w:szCs w:val="32"/>
        </w:rPr>
        <w:t>.</w:t>
      </w:r>
    </w:p>
    <w:p w14:paraId="4438587D" w14:textId="77777777" w:rsidR="00145A85" w:rsidRPr="00D863EB" w:rsidRDefault="00145A85" w:rsidP="00145A85">
      <w:pPr>
        <w:widowControl w:val="0"/>
        <w:bidi/>
        <w:spacing w:after="0" w:line="240" w:lineRule="auto"/>
        <w:ind w:left="20" w:hanging="20"/>
        <w:jc w:val="both"/>
        <w:rPr>
          <w:rFonts w:ascii="Traditional Arabic" w:eastAsia="Calibri" w:hAnsi="Traditional Arabic" w:cs="Traditional Arabic"/>
          <w:sz w:val="32"/>
          <w:szCs w:val="32"/>
        </w:rPr>
      </w:pPr>
    </w:p>
    <w:p w14:paraId="1795BB1E" w14:textId="27941D9F" w:rsidR="000375EB" w:rsidRPr="00145A85" w:rsidRDefault="006F4F3B" w:rsidP="00C3267C">
      <w:pPr>
        <w:widowControl w:val="0"/>
        <w:bidi/>
        <w:spacing w:after="0" w:line="360" w:lineRule="auto"/>
        <w:ind w:left="20" w:hanging="20"/>
        <w:jc w:val="both"/>
        <w:rPr>
          <w:rFonts w:ascii="Traditional Arabic" w:eastAsia="Calibri" w:hAnsi="Traditional Arabic" w:cs="Traditional Arabic"/>
          <w:b/>
          <w:bCs/>
          <w:sz w:val="32"/>
          <w:szCs w:val="32"/>
          <w:rtl/>
          <w:lang w:bidi="ar-LY"/>
        </w:rPr>
      </w:pPr>
      <w:r w:rsidRPr="00145A85">
        <w:rPr>
          <w:rFonts w:ascii="Traditional Arabic" w:eastAsia="Calibri" w:hAnsi="Traditional Arabic" w:cs="Traditional Arabic"/>
          <w:b/>
          <w:bCs/>
          <w:sz w:val="32"/>
          <w:szCs w:val="32"/>
          <w:rtl/>
        </w:rPr>
        <w:t>البعد الحجاجي في المقالات</w:t>
      </w:r>
    </w:p>
    <w:p w14:paraId="1E1DECFF" w14:textId="156D4EA2" w:rsidR="006F4F3B" w:rsidRPr="00D863EB" w:rsidRDefault="006F4F3B" w:rsidP="000375EB">
      <w:pPr>
        <w:widowControl w:val="0"/>
        <w:bidi/>
        <w:spacing w:after="0" w:line="360" w:lineRule="auto"/>
        <w:ind w:left="20" w:hanging="20"/>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تتشابه هذه المقالات في نوع القضايا المطروحة، حيث يعتمد الكاتب على آليات الإقناع والتأثير الفكري من خلال التحليل، الاستعارة الرمزية، والتأمل الفلسفي</w:t>
      </w:r>
      <w:r w:rsidRPr="00D863EB">
        <w:rPr>
          <w:rFonts w:ascii="Traditional Arabic" w:eastAsia="Calibri" w:hAnsi="Traditional Arabic" w:cs="Traditional Arabic"/>
          <w:sz w:val="32"/>
          <w:szCs w:val="32"/>
        </w:rPr>
        <w:t xml:space="preserve">. </w:t>
      </w:r>
      <w:r w:rsidRPr="00D863EB">
        <w:rPr>
          <w:rFonts w:ascii="Traditional Arabic" w:eastAsia="Calibri" w:hAnsi="Traditional Arabic" w:cs="Traditional Arabic"/>
          <w:sz w:val="32"/>
          <w:szCs w:val="32"/>
          <w:rtl/>
        </w:rPr>
        <w:t xml:space="preserve">هذا النهج الحجاجي يمنح المقالات قوة </w:t>
      </w:r>
      <w:proofErr w:type="spellStart"/>
      <w:r w:rsidRPr="00D863EB">
        <w:rPr>
          <w:rFonts w:ascii="Traditional Arabic" w:eastAsia="Calibri" w:hAnsi="Traditional Arabic" w:cs="Traditional Arabic"/>
          <w:sz w:val="32"/>
          <w:szCs w:val="32"/>
          <w:rtl/>
        </w:rPr>
        <w:t>إقناعية</w:t>
      </w:r>
      <w:proofErr w:type="spellEnd"/>
      <w:r w:rsidRPr="00D863EB">
        <w:rPr>
          <w:rFonts w:ascii="Traditional Arabic" w:eastAsia="Calibri" w:hAnsi="Traditional Arabic" w:cs="Traditional Arabic"/>
          <w:sz w:val="32"/>
          <w:szCs w:val="32"/>
          <w:rtl/>
        </w:rPr>
        <w:t xml:space="preserve"> وتماسكًا منطقيًا، ما يجعلها مادة غنية للبحث الحجاجي، إذ تتجاوز كونها مجرد مقالات أدبية إلى خطاب نقدي يثير الجدل ويدفع القارئ إلى التفكير العميق</w:t>
      </w:r>
      <w:r w:rsidRPr="00D863EB">
        <w:rPr>
          <w:rFonts w:ascii="Traditional Arabic" w:eastAsia="Calibri" w:hAnsi="Traditional Arabic" w:cs="Traditional Arabic"/>
          <w:sz w:val="32"/>
          <w:szCs w:val="32"/>
        </w:rPr>
        <w:t>.</w:t>
      </w:r>
    </w:p>
    <w:p w14:paraId="5FBDED66" w14:textId="60BC018B" w:rsidR="00B14284" w:rsidRPr="00D863EB" w:rsidRDefault="00B14284" w:rsidP="00823D30">
      <w:pPr>
        <w:widowControl w:val="0"/>
        <w:bidi/>
        <w:spacing w:after="0" w:line="360" w:lineRule="auto"/>
        <w:ind w:left="23" w:hanging="23"/>
        <w:jc w:val="both"/>
        <w:rPr>
          <w:rFonts w:ascii="Traditional Arabic" w:hAnsi="Traditional Arabic" w:cs="Traditional Arabic"/>
          <w:b/>
          <w:bCs/>
          <w:sz w:val="32"/>
          <w:szCs w:val="32"/>
          <w:rtl/>
        </w:rPr>
      </w:pPr>
      <w:bookmarkStart w:id="34" w:name="_Toc212287359"/>
      <w:r w:rsidRPr="00DB12A3">
        <w:rPr>
          <w:rStyle w:val="2Char"/>
          <w:rFonts w:ascii="Traditional Arabic" w:hAnsi="Traditional Arabic" w:cs="Traditional Arabic"/>
          <w:color w:val="auto"/>
          <w:sz w:val="32"/>
          <w:szCs w:val="32"/>
          <w:rtl/>
        </w:rPr>
        <w:t xml:space="preserve">مدخل </w:t>
      </w:r>
      <w:proofErr w:type="spellStart"/>
      <w:r w:rsidRPr="00DB12A3">
        <w:rPr>
          <w:rStyle w:val="2Char"/>
          <w:rFonts w:ascii="Traditional Arabic" w:hAnsi="Traditional Arabic" w:cs="Traditional Arabic"/>
          <w:color w:val="auto"/>
          <w:sz w:val="32"/>
          <w:szCs w:val="32"/>
          <w:rtl/>
        </w:rPr>
        <w:t>ابستمولوجي</w:t>
      </w:r>
      <w:bookmarkEnd w:id="34"/>
      <w:proofErr w:type="spellEnd"/>
      <w:r w:rsidR="002E6B94">
        <w:rPr>
          <w:rStyle w:val="a4"/>
          <w:rFonts w:ascii="Traditional Arabic" w:eastAsiaTheme="majorEastAsia" w:hAnsi="Traditional Arabic" w:cs="Traditional Arabic"/>
          <w:b/>
          <w:bCs/>
          <w:sz w:val="32"/>
          <w:szCs w:val="32"/>
          <w:rtl/>
        </w:rPr>
        <w:footnoteReference w:id="23"/>
      </w:r>
      <w:r w:rsidR="00CA7A46" w:rsidRPr="00DB12A3">
        <w:rPr>
          <w:rStyle w:val="2Char"/>
          <w:rFonts w:ascii="Traditional Arabic" w:hAnsi="Traditional Arabic" w:cs="Traditional Arabic"/>
          <w:color w:val="auto"/>
          <w:sz w:val="32"/>
          <w:szCs w:val="32"/>
          <w:rtl/>
        </w:rPr>
        <w:t xml:space="preserve"> للمقالة</w:t>
      </w:r>
    </w:p>
    <w:p w14:paraId="14494C88" w14:textId="507B441B" w:rsidR="00B14284" w:rsidRPr="00D863EB" w:rsidRDefault="00B14284" w:rsidP="00823D30">
      <w:pPr>
        <w:widowControl w:val="0"/>
        <w:bidi/>
        <w:spacing w:after="0" w:line="360" w:lineRule="auto"/>
        <w:ind w:left="23" w:hanging="23"/>
        <w:jc w:val="both"/>
        <w:rPr>
          <w:rFonts w:ascii="Traditional Arabic" w:hAnsi="Traditional Arabic" w:cs="Traditional Arabic"/>
          <w:b/>
          <w:bCs/>
          <w:sz w:val="32"/>
          <w:szCs w:val="32"/>
          <w:rtl/>
        </w:rPr>
      </w:pPr>
      <w:bookmarkStart w:id="35" w:name="_Toc212287360"/>
      <w:r w:rsidRPr="00DB12A3">
        <w:rPr>
          <w:rStyle w:val="3Char"/>
          <w:rFonts w:ascii="Traditional Arabic" w:hAnsi="Traditional Arabic" w:cs="Traditional Arabic"/>
          <w:color w:val="auto"/>
          <w:sz w:val="32"/>
          <w:szCs w:val="32"/>
          <w:rtl/>
        </w:rPr>
        <w:t>المقالة في العصور القديمة في الثقافة الغربية</w:t>
      </w:r>
      <w:bookmarkEnd w:id="35"/>
    </w:p>
    <w:p w14:paraId="5B09B527" w14:textId="77777777" w:rsidR="0022614E" w:rsidRPr="00D863EB" w:rsidRDefault="0022614E" w:rsidP="003C42CB">
      <w:pPr>
        <w:widowControl w:val="0"/>
        <w:bidi/>
        <w:spacing w:line="24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بدأ </w:t>
      </w:r>
      <w:r w:rsidRPr="00D863EB">
        <w:rPr>
          <w:rFonts w:ascii="Traditional Arabic" w:hAnsi="Traditional Arabic" w:cs="Traditional Arabic"/>
          <w:b/>
          <w:bCs/>
          <w:sz w:val="32"/>
          <w:szCs w:val="32"/>
          <w:rtl/>
        </w:rPr>
        <w:t>الأدب المقالي</w:t>
      </w:r>
      <w:r w:rsidRPr="00D863EB">
        <w:rPr>
          <w:rFonts w:ascii="Traditional Arabic" w:hAnsi="Traditional Arabic" w:cs="Traditional Arabic"/>
          <w:sz w:val="32"/>
          <w:szCs w:val="32"/>
          <w:rtl/>
        </w:rPr>
        <w:t xml:space="preserve"> في الغرب قبل القرن السادس عشر، حيث اتسمت بداياته بالبساطة والعفوية، دون قواعد أو قوالب محددة. ويُعد </w:t>
      </w:r>
      <w:r w:rsidRPr="00D863EB">
        <w:rPr>
          <w:rFonts w:ascii="Traditional Arabic" w:hAnsi="Traditional Arabic" w:cs="Traditional Arabic"/>
          <w:b/>
          <w:bCs/>
          <w:sz w:val="32"/>
          <w:szCs w:val="32"/>
          <w:rtl/>
        </w:rPr>
        <w:t>ميشيل دي مونتين</w:t>
      </w:r>
      <w:r w:rsidRPr="00D863EB">
        <w:rPr>
          <w:rFonts w:ascii="Traditional Arabic" w:hAnsi="Traditional Arabic" w:cs="Traditional Arabic"/>
          <w:sz w:val="32"/>
          <w:szCs w:val="32"/>
          <w:rtl/>
        </w:rPr>
        <w:t xml:space="preserve"> الرائد الأساسي للمقالة الحديثة في الأدب الأوروبي، حيث يمثل </w:t>
      </w:r>
      <w:r w:rsidRPr="00D863EB">
        <w:rPr>
          <w:rFonts w:ascii="Traditional Arabic" w:hAnsi="Traditional Arabic" w:cs="Traditional Arabic"/>
          <w:b/>
          <w:bCs/>
          <w:sz w:val="32"/>
          <w:szCs w:val="32"/>
          <w:rtl/>
        </w:rPr>
        <w:t>نقطة فاصلة</w:t>
      </w:r>
      <w:r w:rsidRPr="00D863EB">
        <w:rPr>
          <w:rFonts w:ascii="Traditional Arabic" w:hAnsi="Traditional Arabic" w:cs="Traditional Arabic"/>
          <w:sz w:val="32"/>
          <w:szCs w:val="32"/>
          <w:rtl/>
        </w:rPr>
        <w:t xml:space="preserve"> بين مرحلتين رئيسيتين</w:t>
      </w:r>
      <w:r w:rsidRPr="00D863EB">
        <w:rPr>
          <w:rFonts w:ascii="Traditional Arabic" w:hAnsi="Traditional Arabic" w:cs="Traditional Arabic"/>
          <w:sz w:val="32"/>
          <w:szCs w:val="32"/>
        </w:rPr>
        <w:t>:</w:t>
      </w:r>
    </w:p>
    <w:p w14:paraId="1E777867" w14:textId="77777777" w:rsidR="0022614E" w:rsidRPr="00D863EB" w:rsidRDefault="0022614E" w:rsidP="001C00D1">
      <w:pPr>
        <w:widowControl w:val="0"/>
        <w:numPr>
          <w:ilvl w:val="0"/>
          <w:numId w:val="15"/>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المرحلة الأولى</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تميزت بظهور محاولات بدائية غير ناضجة، ذات طابع عشوائي، دون قوانين واضحة</w:t>
      </w:r>
      <w:r w:rsidRPr="00D863EB">
        <w:rPr>
          <w:rFonts w:ascii="Traditional Arabic" w:hAnsi="Traditional Arabic" w:cs="Traditional Arabic"/>
          <w:sz w:val="32"/>
          <w:szCs w:val="32"/>
        </w:rPr>
        <w:t>.</w:t>
      </w:r>
    </w:p>
    <w:p w14:paraId="6852DC16" w14:textId="77777777" w:rsidR="0022614E" w:rsidRPr="00D863EB" w:rsidRDefault="0022614E" w:rsidP="001C00D1">
      <w:pPr>
        <w:widowControl w:val="0"/>
        <w:numPr>
          <w:ilvl w:val="0"/>
          <w:numId w:val="15"/>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lastRenderedPageBreak/>
        <w:t>المرحلة الثانية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شهدت تطور المقالة إلى شكلها الحديث، حيث أصبحت أكثر </w:t>
      </w:r>
      <w:r w:rsidRPr="00D863EB">
        <w:rPr>
          <w:rFonts w:ascii="Traditional Arabic" w:hAnsi="Traditional Arabic" w:cs="Traditional Arabic"/>
          <w:b/>
          <w:bCs/>
          <w:sz w:val="32"/>
          <w:szCs w:val="32"/>
          <w:rtl/>
        </w:rPr>
        <w:t>نضجًا وتكاملًا</w:t>
      </w:r>
      <w:r w:rsidRPr="00D863EB">
        <w:rPr>
          <w:rFonts w:ascii="Traditional Arabic" w:hAnsi="Traditional Arabic" w:cs="Traditional Arabic"/>
          <w:sz w:val="32"/>
          <w:szCs w:val="32"/>
          <w:rtl/>
        </w:rPr>
        <w:t xml:space="preserve">، واعتمدت قالبًا محددًا ضمن فنون الأدب مثل </w:t>
      </w:r>
      <w:r w:rsidRPr="00D863EB">
        <w:rPr>
          <w:rFonts w:ascii="Traditional Arabic" w:hAnsi="Traditional Arabic" w:cs="Traditional Arabic"/>
          <w:b/>
          <w:bCs/>
          <w:sz w:val="32"/>
          <w:szCs w:val="32"/>
          <w:rtl/>
        </w:rPr>
        <w:t>الملحمة، القصيدة، المسرحية، القصة، والسيرة</w:t>
      </w:r>
      <w:r w:rsidRPr="00D863EB">
        <w:rPr>
          <w:rFonts w:ascii="Traditional Arabic" w:hAnsi="Traditional Arabic" w:cs="Traditional Arabic"/>
          <w:sz w:val="32"/>
          <w:szCs w:val="32"/>
        </w:rPr>
        <w:t>.</w:t>
      </w:r>
    </w:p>
    <w:p w14:paraId="4DD21B92" w14:textId="77777777" w:rsidR="00175B01" w:rsidRPr="00D863EB" w:rsidRDefault="0022614E"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يمكن تتبع جذور المقالة إلى </w:t>
      </w:r>
      <w:r w:rsidRPr="00D863EB">
        <w:rPr>
          <w:rFonts w:ascii="Traditional Arabic" w:hAnsi="Traditional Arabic" w:cs="Traditional Arabic"/>
          <w:b/>
          <w:bCs/>
          <w:sz w:val="32"/>
          <w:szCs w:val="32"/>
          <w:rtl/>
        </w:rPr>
        <w:t>أسفار العهد القديم</w:t>
      </w:r>
      <w:r w:rsidRPr="00D863EB">
        <w:rPr>
          <w:rFonts w:ascii="Traditional Arabic" w:hAnsi="Traditional Arabic" w:cs="Traditional Arabic"/>
          <w:sz w:val="32"/>
          <w:szCs w:val="32"/>
          <w:rtl/>
        </w:rPr>
        <w:t xml:space="preserve">، حيث ظهرت أولًا كـ </w:t>
      </w:r>
      <w:r w:rsidRPr="00D863EB">
        <w:rPr>
          <w:rFonts w:ascii="Traditional Arabic" w:hAnsi="Traditional Arabic" w:cs="Traditional Arabic"/>
          <w:b/>
          <w:bCs/>
          <w:sz w:val="32"/>
          <w:szCs w:val="32"/>
          <w:rtl/>
        </w:rPr>
        <w:t>أمثال وأقوال مأثورة</w:t>
      </w:r>
      <w:r w:rsidRPr="00D863EB">
        <w:rPr>
          <w:rFonts w:ascii="Traditional Arabic" w:hAnsi="Traditional Arabic" w:cs="Traditional Arabic"/>
          <w:sz w:val="32"/>
          <w:szCs w:val="32"/>
          <w:rtl/>
        </w:rPr>
        <w:t xml:space="preserve">، ثم تطورت إلى </w:t>
      </w:r>
      <w:r w:rsidRPr="00D863EB">
        <w:rPr>
          <w:rFonts w:ascii="Traditional Arabic" w:hAnsi="Traditional Arabic" w:cs="Traditional Arabic"/>
          <w:b/>
          <w:bCs/>
          <w:sz w:val="32"/>
          <w:szCs w:val="32"/>
          <w:rtl/>
        </w:rPr>
        <w:t>مقالات مركزة ذات فكرة محددة</w:t>
      </w:r>
      <w:r w:rsidRPr="00D863EB">
        <w:rPr>
          <w:rFonts w:ascii="Traditional Arabic" w:hAnsi="Traditional Arabic" w:cs="Traditional Arabic"/>
          <w:sz w:val="32"/>
          <w:szCs w:val="32"/>
          <w:rtl/>
        </w:rPr>
        <w:t xml:space="preserve">، ومع الزمن اتسعت لتشمل </w:t>
      </w:r>
      <w:r w:rsidRPr="00D863EB">
        <w:rPr>
          <w:rFonts w:ascii="Traditional Arabic" w:hAnsi="Traditional Arabic" w:cs="Traditional Arabic"/>
          <w:b/>
          <w:bCs/>
          <w:sz w:val="32"/>
          <w:szCs w:val="32"/>
          <w:rtl/>
        </w:rPr>
        <w:t>مجموعة متنوعة من الأفكار</w:t>
      </w:r>
      <w:r w:rsidRPr="00D863EB">
        <w:rPr>
          <w:rFonts w:ascii="Traditional Arabic" w:hAnsi="Traditional Arabic" w:cs="Traditional Arabic"/>
          <w:sz w:val="32"/>
          <w:szCs w:val="32"/>
          <w:rtl/>
        </w:rPr>
        <w:t xml:space="preserve"> المرتبطة بوحدة موضوعية واضحة</w:t>
      </w:r>
      <w:r w:rsidR="00175B01" w:rsidRPr="00D863EB">
        <w:rPr>
          <w:rFonts w:ascii="Traditional Arabic" w:hAnsi="Traditional Arabic" w:cs="Traditional Arabic"/>
          <w:sz w:val="32"/>
          <w:szCs w:val="32"/>
        </w:rPr>
        <w:t>.</w:t>
      </w:r>
      <w:r w:rsidR="00175B01" w:rsidRPr="00D863EB">
        <w:rPr>
          <w:rStyle w:val="a4"/>
          <w:rFonts w:ascii="Traditional Arabic" w:hAnsi="Traditional Arabic" w:cs="Traditional Arabic"/>
          <w:sz w:val="32"/>
          <w:szCs w:val="32"/>
        </w:rPr>
        <w:footnoteReference w:id="24"/>
      </w:r>
    </w:p>
    <w:p w14:paraId="1078993E" w14:textId="18A23498" w:rsidR="00B14284" w:rsidRPr="00D863EB" w:rsidRDefault="00175B01"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يمكن العثور على أمثلة لهذا النمط من الكتابة في الآداب الصينية القديمة، خاصةً تلك التي تتناول موضوعات دينية وفلسفية، وتتجلى بشكل بارز في الأقوال المأثورة</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 </w:t>
      </w:r>
      <w:r w:rsidR="00B14284" w:rsidRPr="00D863EB">
        <w:rPr>
          <w:rFonts w:ascii="Traditional Arabic" w:hAnsi="Traditional Arabic" w:cs="Traditional Arabic"/>
          <w:sz w:val="32"/>
          <w:szCs w:val="32"/>
          <w:rtl/>
        </w:rPr>
        <w:t>لكونفوشيوس (</w:t>
      </w:r>
      <w:r w:rsidR="0063658D" w:rsidRPr="0063658D">
        <w:rPr>
          <w:rFonts w:ascii="Traditional Arabic" w:hAnsi="Traditional Arabic" w:cs="Traditional Arabic"/>
          <w:sz w:val="24"/>
          <w:szCs w:val="24"/>
          <w:rtl/>
        </w:rPr>
        <w:t>500</w:t>
      </w:r>
      <w:r w:rsidR="00367945" w:rsidRPr="00D863EB">
        <w:rPr>
          <w:rFonts w:ascii="Traditional Arabic" w:hAnsi="Traditional Arabic" w:cs="Traditional Arabic" w:hint="cs"/>
          <w:sz w:val="32"/>
          <w:szCs w:val="32"/>
          <w:rtl/>
        </w:rPr>
        <w:t xml:space="preserve"> </w:t>
      </w:r>
      <w:r w:rsidR="00B14284" w:rsidRPr="00D863EB">
        <w:rPr>
          <w:rFonts w:ascii="Traditional Arabic" w:hAnsi="Traditional Arabic" w:cs="Traditional Arabic"/>
          <w:sz w:val="32"/>
          <w:szCs w:val="32"/>
          <w:rtl/>
        </w:rPr>
        <w:t>ق.م).</w:t>
      </w:r>
      <w:r w:rsidRPr="00D863EB">
        <w:rPr>
          <w:rStyle w:val="a4"/>
          <w:rFonts w:ascii="Traditional Arabic" w:hAnsi="Traditional Arabic" w:cs="Traditional Arabic"/>
          <w:sz w:val="32"/>
          <w:szCs w:val="32"/>
          <w:rtl/>
        </w:rPr>
        <w:footnoteReference w:id="25"/>
      </w:r>
    </w:p>
    <w:p w14:paraId="5485B71E" w14:textId="77777777" w:rsidR="0022614E" w:rsidRPr="00D863EB" w:rsidRDefault="0022614E"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بدأت </w:t>
      </w:r>
      <w:r w:rsidRPr="00D863EB">
        <w:rPr>
          <w:rFonts w:ascii="Traditional Arabic" w:hAnsi="Traditional Arabic" w:cs="Traditional Arabic"/>
          <w:b/>
          <w:bCs/>
          <w:sz w:val="32"/>
          <w:szCs w:val="32"/>
          <w:rtl/>
        </w:rPr>
        <w:t>إرهاصات المقالة</w:t>
      </w:r>
      <w:r w:rsidRPr="00D863EB">
        <w:rPr>
          <w:rFonts w:ascii="Traditional Arabic" w:hAnsi="Traditional Arabic" w:cs="Traditional Arabic"/>
          <w:sz w:val="32"/>
          <w:szCs w:val="32"/>
          <w:rtl/>
        </w:rPr>
        <w:t xml:space="preserve"> في آداب الإغريق واليونان، لكنها ظلت غير مكتملة مقارنة بالملحمة والمأساة. في </w:t>
      </w:r>
      <w:r w:rsidRPr="00D863EB">
        <w:rPr>
          <w:rFonts w:ascii="Traditional Arabic" w:hAnsi="Traditional Arabic" w:cs="Traditional Arabic"/>
          <w:b/>
          <w:bCs/>
          <w:sz w:val="32"/>
          <w:szCs w:val="32"/>
          <w:rtl/>
        </w:rPr>
        <w:t>القرن الثاني قبل الميلاد</w:t>
      </w:r>
      <w:r w:rsidRPr="00D863EB">
        <w:rPr>
          <w:rFonts w:ascii="Traditional Arabic" w:hAnsi="Traditional Arabic" w:cs="Traditional Arabic"/>
          <w:sz w:val="32"/>
          <w:szCs w:val="32"/>
          <w:rtl/>
        </w:rPr>
        <w:t xml:space="preserve">، ظهرت بوادرها في كتابات </w:t>
      </w:r>
      <w:r w:rsidRPr="00D863EB">
        <w:rPr>
          <w:rFonts w:ascii="Traditional Arabic" w:hAnsi="Traditional Arabic" w:cs="Traditional Arabic"/>
          <w:b/>
          <w:bCs/>
          <w:sz w:val="32"/>
          <w:szCs w:val="32"/>
          <w:rtl/>
        </w:rPr>
        <w:t>فيثاغورس وهيرودوتس</w:t>
      </w:r>
      <w:r w:rsidRPr="00D863EB">
        <w:rPr>
          <w:rFonts w:ascii="Traditional Arabic" w:hAnsi="Traditional Arabic" w:cs="Traditional Arabic"/>
          <w:sz w:val="32"/>
          <w:szCs w:val="32"/>
          <w:rtl/>
        </w:rPr>
        <w:t xml:space="preserve">، ثم ساهم فلاسفة مثل </w:t>
      </w:r>
      <w:r w:rsidRPr="00D863EB">
        <w:rPr>
          <w:rFonts w:ascii="Traditional Arabic" w:hAnsi="Traditional Arabic" w:cs="Traditional Arabic"/>
          <w:b/>
          <w:bCs/>
          <w:sz w:val="32"/>
          <w:szCs w:val="32"/>
          <w:rtl/>
        </w:rPr>
        <w:t>سقراط وأفلاطون وأرسطو طاليس</w:t>
      </w:r>
      <w:r w:rsidRPr="00D863EB">
        <w:rPr>
          <w:rFonts w:ascii="Traditional Arabic" w:hAnsi="Traditional Arabic" w:cs="Traditional Arabic"/>
          <w:sz w:val="32"/>
          <w:szCs w:val="32"/>
          <w:rtl/>
        </w:rPr>
        <w:t xml:space="preserve"> في تطويرها، حيث أثّر أسلوب الحوار عند أفلاطون في مقالات </w:t>
      </w:r>
      <w:r w:rsidRPr="00D863EB">
        <w:rPr>
          <w:rFonts w:ascii="Traditional Arabic" w:hAnsi="Traditional Arabic" w:cs="Traditional Arabic"/>
          <w:b/>
          <w:bCs/>
          <w:sz w:val="32"/>
          <w:szCs w:val="32"/>
          <w:rtl/>
        </w:rPr>
        <w:t>مونتين</w:t>
      </w:r>
      <w:r w:rsidRPr="00D863EB">
        <w:rPr>
          <w:rFonts w:ascii="Traditional Arabic" w:hAnsi="Traditional Arabic" w:cs="Traditional Arabic"/>
          <w:sz w:val="32"/>
          <w:szCs w:val="32"/>
          <w:rtl/>
        </w:rPr>
        <w:t xml:space="preserve"> لاحقًا، بينما قدم </w:t>
      </w:r>
      <w:r w:rsidRPr="00D863EB">
        <w:rPr>
          <w:rFonts w:ascii="Traditional Arabic" w:hAnsi="Traditional Arabic" w:cs="Traditional Arabic"/>
          <w:b/>
          <w:bCs/>
          <w:sz w:val="32"/>
          <w:szCs w:val="32"/>
          <w:rtl/>
        </w:rPr>
        <w:t>أرسطو أول مقالة نقدية</w:t>
      </w:r>
      <w:r w:rsidRPr="00D863EB">
        <w:rPr>
          <w:rFonts w:ascii="Traditional Arabic" w:hAnsi="Traditional Arabic" w:cs="Traditional Arabic"/>
          <w:sz w:val="32"/>
          <w:szCs w:val="32"/>
          <w:rtl/>
        </w:rPr>
        <w:t xml:space="preserve"> في كتاب الشعر، وكان تأثيره واضحًا في أعمال </w:t>
      </w:r>
      <w:r w:rsidRPr="00D863EB">
        <w:rPr>
          <w:rFonts w:ascii="Traditional Arabic" w:hAnsi="Traditional Arabic" w:cs="Traditional Arabic"/>
          <w:b/>
          <w:bCs/>
          <w:sz w:val="32"/>
          <w:szCs w:val="32"/>
          <w:rtl/>
        </w:rPr>
        <w:t>باكون</w:t>
      </w:r>
      <w:r w:rsidRPr="00D863EB">
        <w:rPr>
          <w:rFonts w:ascii="Traditional Arabic" w:hAnsi="Traditional Arabic" w:cs="Traditional Arabic"/>
          <w:sz w:val="32"/>
          <w:szCs w:val="32"/>
        </w:rPr>
        <w:t>.</w:t>
      </w:r>
    </w:p>
    <w:p w14:paraId="057E905A" w14:textId="65CB2753" w:rsidR="00341320" w:rsidRPr="00C14CC0" w:rsidRDefault="0022614E" w:rsidP="00C14CC0">
      <w:pPr>
        <w:widowControl w:val="0"/>
        <w:bidi/>
        <w:spacing w:line="360" w:lineRule="auto"/>
        <w:ind w:left="20" w:hanging="20"/>
        <w:jc w:val="both"/>
        <w:rPr>
          <w:rFonts w:ascii="Traditional Arabic" w:hAnsi="Traditional Arabic" w:cs="Traditional Arabic"/>
          <w:sz w:val="32"/>
          <w:szCs w:val="32"/>
          <w:rtl/>
          <w:lang w:bidi="ar-LY"/>
        </w:rPr>
      </w:pPr>
      <w:r w:rsidRPr="00D863EB">
        <w:rPr>
          <w:rFonts w:ascii="Traditional Arabic" w:hAnsi="Traditional Arabic" w:cs="Traditional Arabic"/>
          <w:sz w:val="32"/>
          <w:szCs w:val="32"/>
          <w:rtl/>
        </w:rPr>
        <w:t xml:space="preserve">أما </w:t>
      </w:r>
      <w:proofErr w:type="spellStart"/>
      <w:r w:rsidRPr="00D863EB">
        <w:rPr>
          <w:rFonts w:ascii="Traditional Arabic" w:hAnsi="Traditional Arabic" w:cs="Traditional Arabic"/>
          <w:b/>
          <w:bCs/>
          <w:sz w:val="32"/>
          <w:szCs w:val="32"/>
          <w:rtl/>
        </w:rPr>
        <w:t>ثيوفراستوس</w:t>
      </w:r>
      <w:proofErr w:type="spellEnd"/>
      <w:r w:rsidRPr="00D863EB">
        <w:rPr>
          <w:rFonts w:ascii="Traditional Arabic" w:hAnsi="Traditional Arabic" w:cs="Traditional Arabic"/>
          <w:sz w:val="32"/>
          <w:szCs w:val="32"/>
          <w:rtl/>
        </w:rPr>
        <w:t xml:space="preserve">، فقد أسس </w:t>
      </w:r>
      <w:r w:rsidRPr="00D863EB">
        <w:rPr>
          <w:rFonts w:ascii="Traditional Arabic" w:hAnsi="Traditional Arabic" w:cs="Traditional Arabic"/>
          <w:b/>
          <w:bCs/>
          <w:sz w:val="32"/>
          <w:szCs w:val="32"/>
          <w:rtl/>
        </w:rPr>
        <w:t>مقالة الشخصيات</w:t>
      </w:r>
      <w:r w:rsidRPr="00D863EB">
        <w:rPr>
          <w:rFonts w:ascii="Traditional Arabic" w:hAnsi="Traditional Arabic" w:cs="Traditional Arabic"/>
          <w:sz w:val="32"/>
          <w:szCs w:val="32"/>
          <w:rtl/>
        </w:rPr>
        <w:t xml:space="preserve"> من خلال تصوير نماذج إنسانية في كتابه </w:t>
      </w:r>
      <w:r w:rsidRPr="00D863EB">
        <w:rPr>
          <w:rFonts w:ascii="Traditional Arabic" w:hAnsi="Traditional Arabic" w:cs="Traditional Arabic"/>
          <w:b/>
          <w:bCs/>
          <w:sz w:val="32"/>
          <w:szCs w:val="32"/>
        </w:rPr>
        <w:t>"</w:t>
      </w:r>
      <w:r w:rsidRPr="00D863EB">
        <w:rPr>
          <w:rFonts w:ascii="Traditional Arabic" w:hAnsi="Traditional Arabic" w:cs="Traditional Arabic"/>
          <w:b/>
          <w:bCs/>
          <w:sz w:val="32"/>
          <w:szCs w:val="32"/>
          <w:rtl/>
        </w:rPr>
        <w:t>شخصيات</w:t>
      </w:r>
      <w:r w:rsidRPr="00D863EB">
        <w:rPr>
          <w:rFonts w:ascii="Traditional Arabic" w:hAnsi="Traditional Arabic" w:cs="Traditional Arabic"/>
          <w:b/>
          <w:bCs/>
          <w:sz w:val="32"/>
          <w:szCs w:val="32"/>
        </w:rPr>
        <w:t>"</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خلال </w:t>
      </w:r>
      <w:r w:rsidRPr="00D863EB">
        <w:rPr>
          <w:rFonts w:ascii="Traditional Arabic" w:hAnsi="Traditional Arabic" w:cs="Traditional Arabic"/>
          <w:b/>
          <w:bCs/>
          <w:sz w:val="32"/>
          <w:szCs w:val="32"/>
          <w:rtl/>
        </w:rPr>
        <w:t>العصور الوسطى</w:t>
      </w:r>
      <w:r w:rsidRPr="00D863EB">
        <w:rPr>
          <w:rFonts w:ascii="Traditional Arabic" w:hAnsi="Traditional Arabic" w:cs="Traditional Arabic"/>
          <w:sz w:val="32"/>
          <w:szCs w:val="32"/>
          <w:rtl/>
        </w:rPr>
        <w:t xml:space="preserve">، تعرض الأدب للركود بسبب </w:t>
      </w:r>
      <w:r w:rsidRPr="00D863EB">
        <w:rPr>
          <w:rFonts w:ascii="Traditional Arabic" w:hAnsi="Traditional Arabic" w:cs="Traditional Arabic"/>
          <w:b/>
          <w:bCs/>
          <w:sz w:val="32"/>
          <w:szCs w:val="32"/>
          <w:rtl/>
        </w:rPr>
        <w:t>هيمنة السلطة الدينية</w:t>
      </w:r>
      <w:r w:rsidRPr="00D863EB">
        <w:rPr>
          <w:rFonts w:ascii="Traditional Arabic" w:hAnsi="Traditional Arabic" w:cs="Traditional Arabic"/>
          <w:sz w:val="32"/>
          <w:szCs w:val="32"/>
          <w:rtl/>
        </w:rPr>
        <w:t xml:space="preserve">، مما أدى إلى اندثار معظم الأشكال الأدبية، باستثناء </w:t>
      </w:r>
      <w:r w:rsidRPr="00D863EB">
        <w:rPr>
          <w:rFonts w:ascii="Traditional Arabic" w:hAnsi="Traditional Arabic" w:cs="Traditional Arabic"/>
          <w:b/>
          <w:bCs/>
          <w:sz w:val="32"/>
          <w:szCs w:val="32"/>
          <w:rtl/>
        </w:rPr>
        <w:t>المقالة التأملية الفلسفية</w:t>
      </w:r>
      <w:r w:rsidRPr="00D863EB">
        <w:rPr>
          <w:rFonts w:ascii="Traditional Arabic" w:hAnsi="Traditional Arabic" w:cs="Traditional Arabic"/>
          <w:sz w:val="32"/>
          <w:szCs w:val="32"/>
          <w:rtl/>
        </w:rPr>
        <w:t>، التي بقيت قائمة رغم التراجع العام</w:t>
      </w:r>
      <w:r w:rsidR="00C14CC0">
        <w:rPr>
          <w:rFonts w:ascii="Traditional Arabic" w:hAnsi="Traditional Arabic" w:cs="Traditional Arabic"/>
          <w:sz w:val="32"/>
          <w:szCs w:val="32"/>
        </w:rPr>
        <w:t>.</w:t>
      </w:r>
    </w:p>
    <w:p w14:paraId="25A2DD09" w14:textId="5E0F2155" w:rsidR="00B14284" w:rsidRPr="00900F0A" w:rsidRDefault="00B14284" w:rsidP="00900F0A">
      <w:pPr>
        <w:pStyle w:val="2"/>
        <w:bidi/>
        <w:rPr>
          <w:rFonts w:ascii="Traditional Arabic" w:hAnsi="Traditional Arabic" w:cs="Traditional Arabic"/>
          <w:sz w:val="32"/>
          <w:szCs w:val="32"/>
          <w:rtl/>
        </w:rPr>
      </w:pPr>
      <w:bookmarkStart w:id="36" w:name="_Toc212287361"/>
      <w:r w:rsidRPr="00900F0A">
        <w:rPr>
          <w:rFonts w:ascii="Traditional Arabic" w:hAnsi="Traditional Arabic" w:cs="Traditional Arabic"/>
          <w:color w:val="auto"/>
          <w:sz w:val="32"/>
          <w:szCs w:val="32"/>
          <w:rtl/>
        </w:rPr>
        <w:lastRenderedPageBreak/>
        <w:t>عصر النهضة</w:t>
      </w:r>
      <w:bookmarkEnd w:id="36"/>
      <w:r w:rsidRPr="00900F0A">
        <w:rPr>
          <w:rFonts w:ascii="Traditional Arabic" w:hAnsi="Traditional Arabic" w:cs="Traditional Arabic"/>
          <w:color w:val="auto"/>
          <w:sz w:val="32"/>
          <w:szCs w:val="32"/>
          <w:rtl/>
        </w:rPr>
        <w:t xml:space="preserve"> </w:t>
      </w:r>
    </w:p>
    <w:p w14:paraId="74066A1F" w14:textId="77777777" w:rsidR="0022614E" w:rsidRPr="00900F0A" w:rsidRDefault="0022614E" w:rsidP="00900F0A">
      <w:pPr>
        <w:pStyle w:val="3"/>
        <w:bidi/>
        <w:rPr>
          <w:rFonts w:ascii="Traditional Arabic" w:hAnsi="Traditional Arabic" w:cs="Traditional Arabic"/>
          <w:sz w:val="32"/>
          <w:szCs w:val="32"/>
        </w:rPr>
      </w:pPr>
      <w:bookmarkStart w:id="37" w:name="_Toc212287362"/>
      <w:r w:rsidRPr="00900F0A">
        <w:rPr>
          <w:rFonts w:ascii="Traditional Arabic" w:hAnsi="Traditional Arabic" w:cs="Traditional Arabic"/>
          <w:color w:val="auto"/>
          <w:sz w:val="32"/>
          <w:szCs w:val="32"/>
          <w:rtl/>
        </w:rPr>
        <w:t>أهم الشخصيات المؤثرة في تطور فن المقالة خلال عصر النهضة</w:t>
      </w:r>
      <w:bookmarkEnd w:id="37"/>
    </w:p>
    <w:p w14:paraId="35222EE2" w14:textId="274109BC" w:rsidR="00B14284" w:rsidRPr="00D863EB" w:rsidRDefault="0022614E"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شهدت النهضة الأوروبية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القرنان </w:t>
      </w:r>
      <w:r w:rsidR="0063658D" w:rsidRPr="0063658D">
        <w:rPr>
          <w:rFonts w:ascii="Traditional Arabic" w:hAnsi="Traditional Arabic" w:cs="Traditional Arabic"/>
          <w:sz w:val="24"/>
          <w:szCs w:val="24"/>
          <w:rtl/>
        </w:rPr>
        <w:t>14</w:t>
      </w:r>
      <w:r w:rsidRPr="00D863EB">
        <w:rPr>
          <w:rFonts w:ascii="Traditional Arabic" w:hAnsi="Traditional Arabic" w:cs="Traditional Arabic"/>
          <w:sz w:val="32"/>
          <w:szCs w:val="32"/>
          <w:rtl/>
        </w:rPr>
        <w:t>-</w:t>
      </w:r>
      <w:r w:rsidR="0063658D" w:rsidRPr="0063658D">
        <w:rPr>
          <w:rFonts w:ascii="Traditional Arabic" w:hAnsi="Traditional Arabic" w:cs="Traditional Arabic"/>
          <w:sz w:val="24"/>
          <w:szCs w:val="24"/>
          <w:rtl/>
        </w:rPr>
        <w:t>16</w:t>
      </w:r>
      <w:r w:rsidRPr="00D863EB">
        <w:rPr>
          <w:rFonts w:ascii="Traditional Arabic" w:hAnsi="Traditional Arabic" w:cs="Traditional Arabic"/>
          <w:sz w:val="32"/>
          <w:szCs w:val="32"/>
          <w:rtl/>
        </w:rPr>
        <w:t xml:space="preserve">) تحولًا فكريًا ساهم في تطور فن المقالة، وكان لعدد من الشخصيات تأثير بارز، مثل دانتي الذي أثر في الأدب الغربي، وبترارك أحد رواد النهضة وأبرز الشعراء. كما لعب </w:t>
      </w:r>
      <w:proofErr w:type="spellStart"/>
      <w:r w:rsidRPr="00D863EB">
        <w:rPr>
          <w:rFonts w:ascii="Traditional Arabic" w:hAnsi="Traditional Arabic" w:cs="Traditional Arabic"/>
          <w:sz w:val="32"/>
          <w:szCs w:val="32"/>
          <w:rtl/>
        </w:rPr>
        <w:t>مكيافيلي</w:t>
      </w:r>
      <w:proofErr w:type="spellEnd"/>
      <w:r w:rsidRPr="00D863EB">
        <w:rPr>
          <w:rFonts w:ascii="Traditional Arabic" w:hAnsi="Traditional Arabic" w:cs="Traditional Arabic"/>
          <w:sz w:val="32"/>
          <w:szCs w:val="32"/>
          <w:rtl/>
        </w:rPr>
        <w:t xml:space="preserve"> دورًا محوريًا بأفكاره السياسية الجريئة، وترك </w:t>
      </w:r>
      <w:proofErr w:type="spellStart"/>
      <w:r w:rsidRPr="00D863EB">
        <w:rPr>
          <w:rFonts w:ascii="Traditional Arabic" w:hAnsi="Traditional Arabic" w:cs="Traditional Arabic"/>
          <w:sz w:val="32"/>
          <w:szCs w:val="32"/>
          <w:rtl/>
        </w:rPr>
        <w:t>سانسوفينو</w:t>
      </w:r>
      <w:proofErr w:type="spellEnd"/>
      <w:r w:rsidRPr="00D863EB">
        <w:rPr>
          <w:rFonts w:ascii="Traditional Arabic" w:hAnsi="Traditional Arabic" w:cs="Traditional Arabic"/>
          <w:sz w:val="32"/>
          <w:szCs w:val="32"/>
          <w:rtl/>
        </w:rPr>
        <w:t xml:space="preserve"> بصمة واضحة في الفكر والأدب. أسهم هؤلاء في تشكيل الهوية الفكرية للنهضة، مما جعل المقالة جنسًا أدبيًا مستقلاً ومؤثرًا</w:t>
      </w:r>
      <w:r w:rsidR="00B14284" w:rsidRPr="00D863EB">
        <w:rPr>
          <w:rFonts w:ascii="Traditional Arabic" w:hAnsi="Traditional Arabic" w:cs="Traditional Arabic"/>
          <w:sz w:val="32"/>
          <w:szCs w:val="32"/>
          <w:vertAlign w:val="superscript"/>
          <w:rtl/>
        </w:rPr>
        <w:footnoteReference w:id="26"/>
      </w:r>
      <w:r w:rsidR="00B14284" w:rsidRPr="00D863EB">
        <w:rPr>
          <w:rFonts w:ascii="Traditional Arabic" w:hAnsi="Traditional Arabic" w:cs="Traditional Arabic"/>
          <w:sz w:val="32"/>
          <w:szCs w:val="32"/>
          <w:rtl/>
        </w:rPr>
        <w:t xml:space="preserve"> </w:t>
      </w:r>
    </w:p>
    <w:p w14:paraId="7B6D6519" w14:textId="23E9840A" w:rsidR="00B14284" w:rsidRPr="00D863EB" w:rsidRDefault="00B14284" w:rsidP="00C3267C">
      <w:pPr>
        <w:widowControl w:val="0"/>
        <w:bidi/>
        <w:spacing w:line="360" w:lineRule="auto"/>
        <w:ind w:left="20" w:hanging="20"/>
        <w:jc w:val="both"/>
        <w:rPr>
          <w:rFonts w:ascii="Traditional Arabic" w:hAnsi="Traditional Arabic" w:cs="Traditional Arabic"/>
          <w:b/>
          <w:bCs/>
          <w:sz w:val="32"/>
          <w:szCs w:val="32"/>
          <w:rtl/>
        </w:rPr>
      </w:pPr>
      <w:r w:rsidRPr="00D863EB">
        <w:rPr>
          <w:rFonts w:ascii="Traditional Arabic" w:hAnsi="Traditional Arabic" w:cs="Traditional Arabic"/>
          <w:b/>
          <w:bCs/>
          <w:sz w:val="32"/>
          <w:szCs w:val="32"/>
          <w:rtl/>
        </w:rPr>
        <w:t>-</w:t>
      </w:r>
      <w:r w:rsidR="00341320" w:rsidRPr="00D863EB">
        <w:rPr>
          <w:rFonts w:ascii="Traditional Arabic" w:hAnsi="Traditional Arabic" w:cs="Traditional Arabic" w:hint="cs"/>
          <w:b/>
          <w:bCs/>
          <w:sz w:val="32"/>
          <w:szCs w:val="32"/>
          <w:rtl/>
        </w:rPr>
        <w:t xml:space="preserve"> </w:t>
      </w:r>
      <w:r w:rsidRPr="008157AC">
        <w:rPr>
          <w:rStyle w:val="3Char"/>
          <w:rFonts w:ascii="Traditional Arabic" w:hAnsi="Traditional Arabic" w:cs="Traditional Arabic"/>
          <w:color w:val="auto"/>
          <w:sz w:val="32"/>
          <w:szCs w:val="32"/>
          <w:rtl/>
        </w:rPr>
        <w:t>المقالة في ال</w:t>
      </w:r>
      <w:r w:rsidR="00792A95" w:rsidRPr="008157AC">
        <w:rPr>
          <w:rStyle w:val="3Char"/>
          <w:rFonts w:ascii="Traditional Arabic" w:hAnsi="Traditional Arabic" w:cs="Traditional Arabic"/>
          <w:color w:val="auto"/>
          <w:sz w:val="32"/>
          <w:szCs w:val="32"/>
          <w:rtl/>
        </w:rPr>
        <w:t>أ</w:t>
      </w:r>
      <w:r w:rsidRPr="008157AC">
        <w:rPr>
          <w:rStyle w:val="3Char"/>
          <w:rFonts w:ascii="Traditional Arabic" w:hAnsi="Traditional Arabic" w:cs="Traditional Arabic"/>
          <w:color w:val="auto"/>
          <w:sz w:val="32"/>
          <w:szCs w:val="32"/>
          <w:rtl/>
        </w:rPr>
        <w:t>دب العربي في العصور القديمة</w:t>
      </w:r>
    </w:p>
    <w:p w14:paraId="2ECC577C" w14:textId="77777777" w:rsidR="00262039" w:rsidRPr="00D863EB" w:rsidRDefault="00262039"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برزت بدايات فن المقالة في الأدب العربي منذ القرن الثاني الهجري، حيث تمثلت في الرسائل الإخوانية. وقد حمل هذا النوع من الرسائل بعض الخصائص التي ميزت المقالة كما ظهرت عند روادها في فرنسا وإنجلترا. غير أنها اتسمت آنذاك بقدر أكبر من التكلف </w:t>
      </w:r>
      <w:proofErr w:type="spellStart"/>
      <w:r w:rsidRPr="00D863EB">
        <w:rPr>
          <w:rFonts w:ascii="Traditional Arabic" w:hAnsi="Traditional Arabic" w:cs="Traditional Arabic"/>
          <w:sz w:val="32"/>
          <w:szCs w:val="32"/>
          <w:rtl/>
        </w:rPr>
        <w:t>والصنعة</w:t>
      </w:r>
      <w:proofErr w:type="spellEnd"/>
      <w:r w:rsidRPr="00D863EB">
        <w:rPr>
          <w:rFonts w:ascii="Traditional Arabic" w:hAnsi="Traditional Arabic" w:cs="Traditional Arabic"/>
          <w:sz w:val="32"/>
          <w:szCs w:val="32"/>
          <w:rtl/>
        </w:rPr>
        <w:t xml:space="preserve"> في الأسلوب، مع تركيز على الصور البيانية</w:t>
      </w:r>
      <w:r w:rsidRPr="00D863EB">
        <w:rPr>
          <w:rFonts w:ascii="Traditional Arabic" w:hAnsi="Traditional Arabic" w:cs="Traditional Arabic"/>
          <w:sz w:val="32"/>
          <w:szCs w:val="32"/>
        </w:rPr>
        <w:t>.</w:t>
      </w:r>
    </w:p>
    <w:p w14:paraId="2C63C1E9" w14:textId="5D17A251" w:rsidR="00DA79DB" w:rsidRPr="00D863EB" w:rsidRDefault="00262039"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وفي القرن الرابع الهجري، تميزت المقالة بالتكلف رغم تنوع موضوعاتها، لكنها لم تحقق التدفق والحرية التي </w:t>
      </w:r>
      <w:proofErr w:type="spellStart"/>
      <w:r w:rsidRPr="00D863EB">
        <w:rPr>
          <w:rFonts w:ascii="Traditional Arabic" w:hAnsi="Traditional Arabic" w:cs="Traditional Arabic"/>
          <w:sz w:val="32"/>
          <w:szCs w:val="32"/>
          <w:rtl/>
        </w:rPr>
        <w:t>تتطلبها</w:t>
      </w:r>
      <w:proofErr w:type="spellEnd"/>
      <w:r w:rsidRPr="00D863EB">
        <w:rPr>
          <w:rFonts w:ascii="Traditional Arabic" w:hAnsi="Traditional Arabic" w:cs="Traditional Arabic"/>
          <w:sz w:val="32"/>
          <w:szCs w:val="32"/>
          <w:rtl/>
        </w:rPr>
        <w:t xml:space="preserve"> المقالة وفقًا للمواصفات الحديثة. يُستثنى من ذلك أبو حيان التوحيدي، الذي امتازت كتاباته بخصائص فريدة جعلتها تتفوق على غيرها في هذا الإطار</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 </w:t>
      </w:r>
      <w:r w:rsidR="00B14284" w:rsidRPr="00D863EB">
        <w:rPr>
          <w:rFonts w:ascii="Traditional Arabic" w:hAnsi="Traditional Arabic" w:cs="Traditional Arabic"/>
          <w:sz w:val="32"/>
          <w:szCs w:val="32"/>
          <w:rtl/>
        </w:rPr>
        <w:t xml:space="preserve">الطلاقة في التعبير والبراعة في التصوير وهو ما تشترك فيه مع أسلوب المقالة الحديثة. </w:t>
      </w:r>
    </w:p>
    <w:p w14:paraId="0A12E229" w14:textId="6750DADF" w:rsidR="00B14284" w:rsidRPr="00D863EB" w:rsidRDefault="00B14284" w:rsidP="00C3267C">
      <w:pPr>
        <w:widowControl w:val="0"/>
        <w:bidi/>
        <w:ind w:left="20" w:hanging="20"/>
        <w:jc w:val="both"/>
        <w:rPr>
          <w:rFonts w:ascii="Traditional Arabic" w:hAnsi="Traditional Arabic" w:cs="Traditional Arabic"/>
          <w:b/>
          <w:bCs/>
          <w:sz w:val="32"/>
          <w:szCs w:val="32"/>
          <w:rtl/>
        </w:rPr>
      </w:pPr>
      <w:r w:rsidRPr="00D863EB">
        <w:rPr>
          <w:rFonts w:ascii="Traditional Arabic" w:hAnsi="Traditional Arabic" w:cs="Traditional Arabic"/>
          <w:b/>
          <w:bCs/>
          <w:sz w:val="32"/>
          <w:szCs w:val="32"/>
          <w:rtl/>
        </w:rPr>
        <w:t xml:space="preserve">- </w:t>
      </w:r>
      <w:r w:rsidRPr="00C523B9">
        <w:rPr>
          <w:rStyle w:val="3Char"/>
          <w:rFonts w:ascii="Traditional Arabic" w:hAnsi="Traditional Arabic" w:cs="Traditional Arabic"/>
          <w:color w:val="auto"/>
          <w:sz w:val="32"/>
          <w:szCs w:val="32"/>
          <w:rtl/>
        </w:rPr>
        <w:t>تانيا المقالة في الادب الغربي الحديث</w:t>
      </w:r>
    </w:p>
    <w:p w14:paraId="117B028F" w14:textId="02874FA1" w:rsidR="000C28FA" w:rsidRPr="00C523B9" w:rsidRDefault="000C28FA" w:rsidP="00C523B9">
      <w:pPr>
        <w:pStyle w:val="3"/>
        <w:bidi/>
        <w:rPr>
          <w:rFonts w:ascii="Traditional Arabic" w:hAnsi="Traditional Arabic" w:cs="Traditional Arabic"/>
          <w:sz w:val="32"/>
          <w:szCs w:val="32"/>
        </w:rPr>
      </w:pPr>
      <w:bookmarkStart w:id="38" w:name="_Toc212287363"/>
      <w:r w:rsidRPr="00C523B9">
        <w:rPr>
          <w:rFonts w:ascii="Traditional Arabic" w:hAnsi="Traditional Arabic" w:cs="Traditional Arabic"/>
          <w:color w:val="auto"/>
          <w:sz w:val="32"/>
          <w:szCs w:val="32"/>
          <w:rtl/>
        </w:rPr>
        <w:t>المقالة الأدبية الحديثة وأثر ميشيل دي مونتين (</w:t>
      </w:r>
      <w:r w:rsidR="0063658D" w:rsidRPr="0063658D">
        <w:rPr>
          <w:rFonts w:ascii="Traditional Arabic" w:hAnsi="Traditional Arabic" w:cs="Traditional Arabic"/>
          <w:b w:val="0"/>
          <w:bCs w:val="0"/>
          <w:color w:val="auto"/>
          <w:sz w:val="24"/>
          <w:szCs w:val="24"/>
          <w:rtl/>
        </w:rPr>
        <w:t>1592</w:t>
      </w:r>
      <w:r w:rsidRPr="00C523B9">
        <w:rPr>
          <w:rFonts w:ascii="Traditional Arabic" w:hAnsi="Traditional Arabic" w:cs="Traditional Arabic"/>
          <w:color w:val="auto"/>
          <w:sz w:val="24"/>
          <w:szCs w:val="24"/>
          <w:rtl/>
        </w:rPr>
        <w:t>-</w:t>
      </w:r>
      <w:r w:rsidR="0063658D" w:rsidRPr="0063658D">
        <w:rPr>
          <w:rFonts w:ascii="Traditional Arabic" w:hAnsi="Traditional Arabic" w:cs="Traditional Arabic"/>
          <w:b w:val="0"/>
          <w:bCs w:val="0"/>
          <w:color w:val="auto"/>
          <w:sz w:val="24"/>
          <w:szCs w:val="24"/>
          <w:rtl/>
        </w:rPr>
        <w:t>1533</w:t>
      </w:r>
      <w:r w:rsidRPr="00C523B9">
        <w:rPr>
          <w:rFonts w:ascii="Traditional Arabic" w:hAnsi="Traditional Arabic" w:cs="Traditional Arabic"/>
          <w:color w:val="auto"/>
          <w:sz w:val="32"/>
          <w:szCs w:val="32"/>
          <w:rtl/>
        </w:rPr>
        <w:t>)</w:t>
      </w:r>
      <w:bookmarkEnd w:id="38"/>
    </w:p>
    <w:p w14:paraId="371DDC40" w14:textId="134695A2" w:rsidR="0022614E" w:rsidRPr="00D863EB" w:rsidRDefault="0022614E"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يُعد ميشيل دي مونتين رائد المقالة الحديثة في الأدب الأوروبي، حيث تأثر عام </w:t>
      </w:r>
      <w:r w:rsidR="00357986" w:rsidRPr="0063658D">
        <w:rPr>
          <w:rFonts w:ascii="Traditional Arabic" w:hAnsi="Traditional Arabic" w:cs="Traditional Arabic" w:hint="cs"/>
          <w:sz w:val="24"/>
          <w:szCs w:val="24"/>
          <w:rtl/>
        </w:rPr>
        <w:t>1572</w:t>
      </w:r>
      <w:r w:rsidR="00357986" w:rsidRPr="00D863EB">
        <w:rPr>
          <w:rFonts w:ascii="Traditional Arabic" w:hAnsi="Traditional Arabic" w:cs="Traditional Arabic"/>
          <w:sz w:val="32"/>
          <w:szCs w:val="32"/>
        </w:rPr>
        <w:t xml:space="preserve"> </w:t>
      </w:r>
      <w:r w:rsidR="00357986" w:rsidRPr="00D863EB">
        <w:rPr>
          <w:rFonts w:ascii="Traditional Arabic" w:hAnsi="Traditional Arabic" w:cs="Traditional Arabic" w:hint="cs"/>
          <w:sz w:val="32"/>
          <w:szCs w:val="32"/>
          <w:rtl/>
        </w:rPr>
        <w:t>بكتابات</w:t>
      </w:r>
      <w:r w:rsidRPr="00D863EB">
        <w:rPr>
          <w:rFonts w:ascii="Traditional Arabic" w:hAnsi="Traditional Arabic" w:cs="Traditional Arabic"/>
          <w:sz w:val="32"/>
          <w:szCs w:val="32"/>
          <w:rtl/>
        </w:rPr>
        <w:t xml:space="preserve"> </w:t>
      </w:r>
      <w:proofErr w:type="spellStart"/>
      <w:r w:rsidRPr="00D863EB">
        <w:rPr>
          <w:rFonts w:ascii="Traditional Arabic" w:hAnsi="Traditional Arabic" w:cs="Traditional Arabic"/>
          <w:sz w:val="32"/>
          <w:szCs w:val="32"/>
          <w:rtl/>
        </w:rPr>
        <w:t>فلوطارخوس</w:t>
      </w:r>
      <w:proofErr w:type="spellEnd"/>
      <w:r w:rsidRPr="00D863EB">
        <w:rPr>
          <w:rFonts w:ascii="Traditional Arabic" w:hAnsi="Traditional Arabic" w:cs="Traditional Arabic"/>
          <w:sz w:val="32"/>
          <w:szCs w:val="32"/>
          <w:rtl/>
        </w:rPr>
        <w:t xml:space="preserve">، </w:t>
      </w:r>
      <w:r w:rsidRPr="00D863EB">
        <w:rPr>
          <w:rFonts w:ascii="Traditional Arabic" w:hAnsi="Traditional Arabic" w:cs="Traditional Arabic"/>
          <w:sz w:val="32"/>
          <w:szCs w:val="32"/>
          <w:rtl/>
        </w:rPr>
        <w:lastRenderedPageBreak/>
        <w:t>مما شكل مصدر إلهام لأسلوبه الأدبي. ورغم أنه استلهم بعض الأمثال والحكم، إلا أنه أعاد صياغتها بأسلوب خاص ومتناغم مع أفكاره النقدية</w:t>
      </w:r>
      <w:r w:rsidRPr="00D863EB">
        <w:rPr>
          <w:rFonts w:ascii="Traditional Arabic" w:hAnsi="Traditional Arabic" w:cs="Traditional Arabic"/>
          <w:sz w:val="32"/>
          <w:szCs w:val="32"/>
        </w:rPr>
        <w:t>.</w:t>
      </w:r>
    </w:p>
    <w:p w14:paraId="0F9754DA" w14:textId="77777777" w:rsidR="00B14284" w:rsidRPr="00D863EB" w:rsidRDefault="0022614E"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في المرحلة الثانية من كتاباته، اتجه مونتين إلى الأسلوب الشخصي، حيث ركز على ذكرياته وتجارب حياته دون الالتزام بالتنسيق الشكلي. وتميز بأسلوبه الصريح، حيث لم يتردد في كشف عيوبه، مما جعله من أوائل مؤسسي فن التراجم الشخصية داخل المقالة الأدبية، وهو الشكل الذي تطور لاحقًا ليصبح فنًا مستقلًا في الأدب الحديث</w:t>
      </w:r>
      <w:r w:rsidR="000C28FA" w:rsidRPr="00D863EB">
        <w:rPr>
          <w:rFonts w:ascii="Traditional Arabic" w:hAnsi="Traditional Arabic" w:cs="Traditional Arabic"/>
          <w:sz w:val="32"/>
          <w:szCs w:val="32"/>
        </w:rPr>
        <w:t>.</w:t>
      </w:r>
      <w:r w:rsidR="00B14284" w:rsidRPr="00D863EB">
        <w:rPr>
          <w:rFonts w:ascii="Traditional Arabic" w:hAnsi="Traditional Arabic" w:cs="Traditional Arabic"/>
          <w:sz w:val="32"/>
          <w:szCs w:val="32"/>
          <w:rtl/>
        </w:rPr>
        <w:t>"</w:t>
      </w:r>
      <w:r w:rsidR="00B14284" w:rsidRPr="00D863EB">
        <w:rPr>
          <w:rFonts w:ascii="Traditional Arabic" w:hAnsi="Traditional Arabic" w:cs="Traditional Arabic"/>
          <w:sz w:val="32"/>
          <w:szCs w:val="32"/>
          <w:vertAlign w:val="superscript"/>
          <w:rtl/>
        </w:rPr>
        <w:footnoteReference w:id="27"/>
      </w:r>
    </w:p>
    <w:p w14:paraId="3B9EDB41" w14:textId="77777777" w:rsidR="00C763EA" w:rsidRPr="00BB55BC" w:rsidRDefault="00C763EA" w:rsidP="00BB55BC">
      <w:pPr>
        <w:pStyle w:val="3"/>
        <w:bidi/>
        <w:rPr>
          <w:rFonts w:ascii="Traditional Arabic" w:hAnsi="Traditional Arabic" w:cs="Traditional Arabic"/>
          <w:color w:val="auto"/>
          <w:sz w:val="32"/>
          <w:szCs w:val="32"/>
        </w:rPr>
      </w:pPr>
      <w:bookmarkStart w:id="39" w:name="_Toc212287364"/>
      <w:r w:rsidRPr="00BB55BC">
        <w:rPr>
          <w:rFonts w:ascii="Traditional Arabic" w:hAnsi="Traditional Arabic" w:cs="Traditional Arabic"/>
          <w:color w:val="auto"/>
          <w:sz w:val="32"/>
          <w:szCs w:val="32"/>
          <w:rtl/>
        </w:rPr>
        <w:t>فرنسيس باكون وتأثيره على تطور المقالة الأدبية</w:t>
      </w:r>
      <w:bookmarkEnd w:id="39"/>
    </w:p>
    <w:p w14:paraId="0CB7B817" w14:textId="0D97B120" w:rsidR="00B41C20" w:rsidRPr="00A3230E" w:rsidRDefault="0022614E" w:rsidP="00A3230E">
      <w:pPr>
        <w:widowControl w:val="0"/>
        <w:bidi/>
        <w:spacing w:after="0"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انتشرت مقالات </w:t>
      </w:r>
      <w:r w:rsidRPr="00D863EB">
        <w:rPr>
          <w:rFonts w:ascii="Traditional Arabic" w:hAnsi="Traditional Arabic" w:cs="Traditional Arabic"/>
          <w:b/>
          <w:bCs/>
          <w:sz w:val="32"/>
          <w:szCs w:val="32"/>
          <w:rtl/>
        </w:rPr>
        <w:t>ميشيل دي مونتين</w:t>
      </w:r>
      <w:r w:rsidRPr="00D863EB">
        <w:rPr>
          <w:rFonts w:ascii="Traditional Arabic" w:hAnsi="Traditional Arabic" w:cs="Traditional Arabic"/>
          <w:sz w:val="32"/>
          <w:szCs w:val="32"/>
          <w:rtl/>
        </w:rPr>
        <w:t xml:space="preserve"> خارج فرنسا، مؤثرة على العديد من الأدباء، أبرزهم </w:t>
      </w:r>
      <w:r w:rsidRPr="00D863EB">
        <w:rPr>
          <w:rFonts w:ascii="Traditional Arabic" w:hAnsi="Traditional Arabic" w:cs="Traditional Arabic"/>
          <w:b/>
          <w:bCs/>
          <w:sz w:val="32"/>
          <w:szCs w:val="32"/>
          <w:rtl/>
        </w:rPr>
        <w:t>فرنسيس باكون</w:t>
      </w:r>
      <w:r w:rsidRPr="00D863EB">
        <w:rPr>
          <w:rFonts w:ascii="Traditional Arabic" w:hAnsi="Traditional Arabic" w:cs="Traditional Arabic"/>
          <w:sz w:val="32"/>
          <w:szCs w:val="32"/>
          <w:rtl/>
        </w:rPr>
        <w:t xml:space="preserve">، الذي بدأ في عام </w:t>
      </w:r>
      <w:r w:rsidR="0063658D" w:rsidRPr="0063658D">
        <w:rPr>
          <w:rFonts w:ascii="Traditional Arabic" w:hAnsi="Traditional Arabic" w:cs="Traditional Arabic" w:hint="cs"/>
          <w:sz w:val="24"/>
          <w:szCs w:val="24"/>
          <w:rtl/>
        </w:rPr>
        <w:t>1597</w:t>
      </w:r>
      <w:r w:rsidR="00341320"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بكتابة مقالات قصيرة ركزت على الأمثال والأفكار الحكمية، دون العنصر الشخصي. لكن في </w:t>
      </w:r>
      <w:r w:rsidR="0063658D" w:rsidRPr="0063658D">
        <w:rPr>
          <w:rFonts w:ascii="Traditional Arabic" w:hAnsi="Traditional Arabic" w:cs="Traditional Arabic" w:hint="cs"/>
          <w:sz w:val="24"/>
          <w:szCs w:val="24"/>
          <w:rtl/>
        </w:rPr>
        <w:t>1621</w:t>
      </w:r>
      <w:r w:rsidR="00BF3FFB"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 وسّع نطاق كتاباته، مضيفًا التصميم والتنسيق، ثم في </w:t>
      </w:r>
      <w:r w:rsidR="0063658D" w:rsidRPr="0063658D">
        <w:rPr>
          <w:rFonts w:ascii="Traditional Arabic" w:hAnsi="Traditional Arabic" w:cs="Traditional Arabic" w:hint="cs"/>
          <w:sz w:val="24"/>
          <w:szCs w:val="24"/>
          <w:rtl/>
        </w:rPr>
        <w:t>1625</w:t>
      </w:r>
      <w:r w:rsidR="00BF3FFB"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أصبحت مقالاته أكثر تفصيلًا وتحليلًا، متضمنة </w:t>
      </w:r>
      <w:proofErr w:type="spellStart"/>
      <w:r w:rsidRPr="00D863EB">
        <w:rPr>
          <w:rFonts w:ascii="Traditional Arabic" w:hAnsi="Traditional Arabic" w:cs="Traditional Arabic"/>
          <w:sz w:val="32"/>
          <w:szCs w:val="32"/>
          <w:rtl/>
        </w:rPr>
        <w:t>استشهادات</w:t>
      </w:r>
      <w:proofErr w:type="spellEnd"/>
      <w:r w:rsidRPr="00D863EB">
        <w:rPr>
          <w:rFonts w:ascii="Traditional Arabic" w:hAnsi="Traditional Arabic" w:cs="Traditional Arabic"/>
          <w:sz w:val="32"/>
          <w:szCs w:val="32"/>
          <w:rtl/>
        </w:rPr>
        <w:t xml:space="preserve"> تاريخية وتجارب شخصية، مما شكل نهجًا جديدًا للمقالة الإنجليزية</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مع نهاية القرن السابع عشر، اجتمع تأثير مونتين التأملي وباكون التحليلي في كتابات ركزت على الموضوعات الأخلاقية والتأملات الفلسفية، مما جعل المقالة أكثر منهجية وعمقًا، وترك باكون بصمته في الأدب الإنجليزي عبر التحليل والاستدلال التاريخي، ليشكل بذلك نقطة تحول رئيسية في تطور المقالة</w:t>
      </w:r>
      <w:r w:rsidRPr="00D863EB">
        <w:rPr>
          <w:rFonts w:ascii="Traditional Arabic" w:hAnsi="Traditional Arabic" w:cs="Traditional Arabic"/>
          <w:sz w:val="32"/>
          <w:szCs w:val="32"/>
        </w:rPr>
        <w:t>.</w:t>
      </w:r>
      <w:r w:rsidR="00B14284" w:rsidRPr="00D863EB">
        <w:rPr>
          <w:rFonts w:ascii="Traditional Arabic" w:hAnsi="Traditional Arabic" w:cs="Traditional Arabic"/>
          <w:sz w:val="32"/>
          <w:szCs w:val="32"/>
          <w:rtl/>
        </w:rPr>
        <w:t>.</w:t>
      </w:r>
      <w:r w:rsidR="00B14284" w:rsidRPr="00D863EB">
        <w:rPr>
          <w:rFonts w:ascii="Traditional Arabic" w:hAnsi="Traditional Arabic" w:cs="Traditional Arabic"/>
          <w:sz w:val="32"/>
          <w:szCs w:val="32"/>
          <w:vertAlign w:val="superscript"/>
          <w:rtl/>
        </w:rPr>
        <w:footnoteReference w:id="28"/>
      </w:r>
      <w:r w:rsidR="00A3230E">
        <w:rPr>
          <w:rFonts w:ascii="Traditional Arabic" w:hAnsi="Traditional Arabic" w:cs="Traditional Arabic"/>
          <w:sz w:val="32"/>
          <w:szCs w:val="32"/>
          <w:rtl/>
        </w:rPr>
        <w:t>"</w:t>
      </w:r>
    </w:p>
    <w:p w14:paraId="48068EBF" w14:textId="6F093CBA" w:rsidR="00B14284" w:rsidRPr="00D863EB" w:rsidRDefault="00B14284" w:rsidP="00C3267C">
      <w:pPr>
        <w:widowControl w:val="0"/>
        <w:bidi/>
        <w:spacing w:after="0" w:line="360" w:lineRule="auto"/>
        <w:ind w:left="20" w:hanging="20"/>
        <w:jc w:val="both"/>
        <w:rPr>
          <w:rFonts w:ascii="Traditional Arabic" w:hAnsi="Traditional Arabic" w:cs="Traditional Arabic"/>
          <w:b/>
          <w:bCs/>
          <w:sz w:val="32"/>
          <w:szCs w:val="32"/>
          <w:rtl/>
        </w:rPr>
      </w:pPr>
      <w:bookmarkStart w:id="40" w:name="_Toc212287365"/>
      <w:r w:rsidRPr="00BB55BC">
        <w:rPr>
          <w:rStyle w:val="3Char"/>
          <w:rFonts w:ascii="Traditional Arabic" w:hAnsi="Traditional Arabic" w:cs="Traditional Arabic"/>
          <w:color w:val="auto"/>
          <w:sz w:val="32"/>
          <w:szCs w:val="32"/>
          <w:rtl/>
        </w:rPr>
        <w:t>المقالة في المجلات في القرن الثامن عشر</w:t>
      </w:r>
      <w:bookmarkEnd w:id="40"/>
    </w:p>
    <w:p w14:paraId="3E9F04E3" w14:textId="410B4D14" w:rsidR="00C763EA" w:rsidRPr="00D863EB" w:rsidRDefault="00C763EA" w:rsidP="00B41C20">
      <w:pPr>
        <w:widowControl w:val="0"/>
        <w:bidi/>
        <w:spacing w:line="360" w:lineRule="auto"/>
        <w:ind w:left="23" w:hanging="23"/>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لحق المقالة في هذا الطور تطورًا كبيرًا في المحتوى والأسلوب، حتى إنها، بحسب محمد نجم، أضحت فنًا أدبيًا </w:t>
      </w:r>
      <w:r w:rsidRPr="00D863EB">
        <w:rPr>
          <w:rFonts w:ascii="Traditional Arabic" w:hAnsi="Traditional Arabic" w:cs="Traditional Arabic"/>
          <w:sz w:val="32"/>
          <w:szCs w:val="32"/>
          <w:rtl/>
        </w:rPr>
        <w:lastRenderedPageBreak/>
        <w:t>جديدًا</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برز في هذه الفترة كاتبان هما رتشارد ستيل (</w:t>
      </w:r>
      <w:r w:rsidR="0063658D" w:rsidRPr="0063658D">
        <w:rPr>
          <w:rFonts w:ascii="Traditional Arabic" w:hAnsi="Traditional Arabic" w:cs="Traditional Arabic"/>
          <w:sz w:val="24"/>
          <w:szCs w:val="24"/>
          <w:rtl/>
        </w:rPr>
        <w:t>1672</w:t>
      </w:r>
      <w:r w:rsidRPr="00D863EB">
        <w:rPr>
          <w:rFonts w:ascii="Traditional Arabic" w:hAnsi="Traditional Arabic" w:cs="Traditional Arabic"/>
          <w:sz w:val="32"/>
          <w:szCs w:val="32"/>
          <w:rtl/>
        </w:rPr>
        <w:t xml:space="preserve"> - </w:t>
      </w:r>
      <w:r w:rsidR="0063658D" w:rsidRPr="0063658D">
        <w:rPr>
          <w:rFonts w:ascii="Traditional Arabic" w:hAnsi="Traditional Arabic" w:cs="Traditional Arabic"/>
          <w:sz w:val="24"/>
          <w:szCs w:val="24"/>
          <w:rtl/>
        </w:rPr>
        <w:t>1729</w:t>
      </w:r>
      <w:r w:rsidRPr="00D863EB">
        <w:rPr>
          <w:rFonts w:ascii="Traditional Arabic" w:hAnsi="Traditional Arabic" w:cs="Traditional Arabic"/>
          <w:sz w:val="32"/>
          <w:szCs w:val="32"/>
          <w:rtl/>
        </w:rPr>
        <w:t>) وصديقه جوزيف أديسون (</w:t>
      </w:r>
      <w:r w:rsidR="0063658D" w:rsidRPr="0063658D">
        <w:rPr>
          <w:rFonts w:ascii="Traditional Arabic" w:hAnsi="Traditional Arabic" w:cs="Traditional Arabic"/>
          <w:sz w:val="24"/>
          <w:szCs w:val="24"/>
          <w:rtl/>
        </w:rPr>
        <w:t>1672</w:t>
      </w:r>
      <w:r w:rsidR="00B41C20" w:rsidRPr="00D863EB">
        <w:rPr>
          <w:rFonts w:ascii="Traditional Arabic" w:hAnsi="Traditional Arabic" w:cs="Traditional Arabic"/>
          <w:sz w:val="32"/>
          <w:szCs w:val="32"/>
          <w:rtl/>
        </w:rPr>
        <w:t xml:space="preserve"> –</w:t>
      </w:r>
      <w:r w:rsidR="00B41C20" w:rsidRPr="00D863EB">
        <w:rPr>
          <w:rFonts w:ascii="Traditional Arabic" w:hAnsi="Traditional Arabic" w:cs="Traditional Arabic" w:hint="cs"/>
          <w:sz w:val="32"/>
          <w:szCs w:val="32"/>
          <w:rtl/>
        </w:rPr>
        <w:t xml:space="preserve"> </w:t>
      </w:r>
      <w:r w:rsidR="0063658D" w:rsidRPr="0063658D">
        <w:rPr>
          <w:rFonts w:ascii="Traditional Arabic" w:hAnsi="Traditional Arabic" w:cs="Traditional Arabic"/>
          <w:sz w:val="24"/>
          <w:szCs w:val="24"/>
          <w:rtl/>
        </w:rPr>
        <w:t>1719</w:t>
      </w:r>
      <w:r w:rsidR="00357986" w:rsidRPr="00D863EB">
        <w:rPr>
          <w:rFonts w:ascii="Traditional Arabic" w:hAnsi="Traditional Arabic" w:cs="Traditional Arabic" w:hint="cs"/>
          <w:sz w:val="32"/>
          <w:szCs w:val="32"/>
          <w:rtl/>
        </w:rPr>
        <w:t>)،</w:t>
      </w:r>
      <w:r w:rsidR="00B41C20"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وقد توفرت لهما الموهبة المبدعة، كما أتيح لهما من الظروف ما ساعدهما على إبراز هذه الموهبة وتعهدها بالصقل والتهذيب. وكان أعظم هذه الظروف تأثيرًا في تطور المقالة هو تطور المجلات الأدبية في ذلك الحين</w:t>
      </w:r>
      <w:r w:rsidRPr="00D863EB">
        <w:rPr>
          <w:rFonts w:ascii="Traditional Arabic" w:hAnsi="Traditional Arabic" w:cs="Traditional Arabic"/>
          <w:sz w:val="32"/>
          <w:szCs w:val="32"/>
        </w:rPr>
        <w:t>.</w:t>
      </w:r>
      <w:r w:rsidR="00B14284" w:rsidRPr="00D863EB">
        <w:rPr>
          <w:rFonts w:ascii="Traditional Arabic" w:hAnsi="Traditional Arabic" w:cs="Traditional Arabic"/>
          <w:sz w:val="32"/>
          <w:szCs w:val="32"/>
          <w:rtl/>
        </w:rPr>
        <w:t>"</w:t>
      </w:r>
      <w:r w:rsidR="00B14284" w:rsidRPr="00D863EB">
        <w:rPr>
          <w:rFonts w:ascii="Traditional Arabic" w:hAnsi="Traditional Arabic" w:cs="Traditional Arabic"/>
          <w:sz w:val="32"/>
          <w:szCs w:val="32"/>
          <w:vertAlign w:val="superscript"/>
          <w:rtl/>
        </w:rPr>
        <w:footnoteReference w:id="29"/>
      </w:r>
      <w:r w:rsidR="00B14284" w:rsidRPr="00D863EB">
        <w:rPr>
          <w:rFonts w:ascii="Traditional Arabic" w:hAnsi="Traditional Arabic" w:cs="Traditional Arabic"/>
          <w:sz w:val="32"/>
          <w:szCs w:val="32"/>
          <w:rtl/>
        </w:rPr>
        <w:t xml:space="preserve"> </w:t>
      </w:r>
      <w:r w:rsidRPr="00D863EB">
        <w:rPr>
          <w:rFonts w:ascii="Traditional Arabic" w:hAnsi="Traditional Arabic" w:cs="Traditional Arabic"/>
          <w:sz w:val="32"/>
          <w:szCs w:val="32"/>
          <w:rtl/>
        </w:rPr>
        <w:t>شهد القرن الثامن عشر تطور المقالة الحديثة، التي تميزت عن المقالة القديمة بنشرها في المجلات لتستهدف جمهورًا واسعًا ومتعدد الاتجاهات. حرص الكتّاب على صبغها بطابع جماعي لتناسب الأذواق المختلفة، واستمدت موضوعاتها من الأحداث اليومية والتغيرات الاجتماعية المستمرة</w:t>
      </w:r>
      <w:r w:rsidRPr="00D863EB">
        <w:rPr>
          <w:rFonts w:ascii="Traditional Arabic" w:hAnsi="Traditional Arabic" w:cs="Traditional Arabic"/>
          <w:sz w:val="32"/>
          <w:szCs w:val="32"/>
        </w:rPr>
        <w:t>.</w:t>
      </w:r>
      <w:r w:rsidR="00B14284" w:rsidRPr="00D863EB">
        <w:rPr>
          <w:rFonts w:ascii="Traditional Arabic" w:hAnsi="Traditional Arabic" w:cs="Traditional Arabic"/>
          <w:sz w:val="32"/>
          <w:szCs w:val="32"/>
          <w:rtl/>
        </w:rPr>
        <w:t>"</w:t>
      </w:r>
      <w:r w:rsidR="00B14284" w:rsidRPr="00D863EB">
        <w:rPr>
          <w:rFonts w:ascii="Traditional Arabic" w:hAnsi="Traditional Arabic" w:cs="Traditional Arabic"/>
          <w:sz w:val="32"/>
          <w:szCs w:val="32"/>
          <w:vertAlign w:val="superscript"/>
          <w:rtl/>
        </w:rPr>
        <w:footnoteReference w:id="30"/>
      </w:r>
      <w:r w:rsidR="006B62DC" w:rsidRPr="00D863EB">
        <w:rPr>
          <w:rFonts w:ascii="Traditional Arabic" w:hAnsi="Traditional Arabic" w:cs="Traditional Arabic" w:hint="cs"/>
          <w:sz w:val="32"/>
          <w:szCs w:val="32"/>
          <w:rtl/>
        </w:rPr>
        <w:t>.</w:t>
      </w:r>
    </w:p>
    <w:p w14:paraId="758B4796" w14:textId="4B1B3D3D" w:rsidR="00D46404" w:rsidRPr="00D863EB" w:rsidRDefault="00D46404" w:rsidP="00C3267C">
      <w:pPr>
        <w:widowControl w:val="0"/>
        <w:bidi/>
        <w:spacing w:line="360" w:lineRule="auto"/>
        <w:ind w:left="20" w:hanging="20"/>
        <w:jc w:val="both"/>
        <w:rPr>
          <w:rFonts w:ascii="Traditional Arabic" w:hAnsi="Traditional Arabic" w:cs="Traditional Arabic"/>
          <w:b/>
          <w:bCs/>
          <w:sz w:val="32"/>
          <w:szCs w:val="32"/>
          <w:rtl/>
          <w:lang w:bidi="ar-LY"/>
        </w:rPr>
      </w:pPr>
      <w:bookmarkStart w:id="41" w:name="_Toc212287366"/>
      <w:r w:rsidRPr="0001567D">
        <w:rPr>
          <w:rStyle w:val="3Char"/>
          <w:rFonts w:ascii="Traditional Arabic" w:hAnsi="Traditional Arabic" w:cs="Traditional Arabic"/>
          <w:color w:val="auto"/>
          <w:sz w:val="32"/>
          <w:szCs w:val="32"/>
          <w:rtl/>
        </w:rPr>
        <w:t>تطور المقالة الأدبية في القرن الثامن عشر</w:t>
      </w:r>
      <w:bookmarkEnd w:id="41"/>
    </w:p>
    <w:p w14:paraId="7B463E80" w14:textId="77777777" w:rsidR="00D46404" w:rsidRPr="00D863EB" w:rsidRDefault="00D46404" w:rsidP="00391DD3">
      <w:pPr>
        <w:widowControl w:val="0"/>
        <w:bidi/>
        <w:spacing w:line="276" w:lineRule="auto"/>
        <w:ind w:left="20" w:hanging="20"/>
        <w:jc w:val="both"/>
        <w:rPr>
          <w:rFonts w:ascii="Traditional Arabic" w:hAnsi="Traditional Arabic" w:cs="Traditional Arabic"/>
          <w:sz w:val="32"/>
          <w:szCs w:val="32"/>
        </w:rPr>
      </w:pPr>
      <w:r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تميزت المقالة الحديثة في القرن الثامن عشر بتناولها </w:t>
      </w:r>
      <w:r w:rsidRPr="00D863EB">
        <w:rPr>
          <w:rFonts w:ascii="Traditional Arabic" w:hAnsi="Traditional Arabic" w:cs="Traditional Arabic"/>
          <w:b/>
          <w:bCs/>
          <w:sz w:val="32"/>
          <w:szCs w:val="32"/>
          <w:rtl/>
        </w:rPr>
        <w:t>الموضوعات العامة</w:t>
      </w:r>
      <w:r w:rsidRPr="00D863EB">
        <w:rPr>
          <w:rFonts w:ascii="Traditional Arabic" w:hAnsi="Traditional Arabic" w:cs="Traditional Arabic"/>
          <w:sz w:val="32"/>
          <w:szCs w:val="32"/>
          <w:rtl/>
        </w:rPr>
        <w:t xml:space="preserve">، حيث عرضت مختلف قضايا المجتمع، مثل </w:t>
      </w:r>
      <w:r w:rsidRPr="00D863EB">
        <w:rPr>
          <w:rFonts w:ascii="Traditional Arabic" w:hAnsi="Traditional Arabic" w:cs="Traditional Arabic"/>
          <w:b/>
          <w:bCs/>
          <w:sz w:val="32"/>
          <w:szCs w:val="32"/>
          <w:rtl/>
        </w:rPr>
        <w:t>العلاقات الاجتماعية والتغيرات الطارئة</w:t>
      </w:r>
      <w:r w:rsidRPr="00D863EB">
        <w:rPr>
          <w:rFonts w:ascii="Traditional Arabic" w:hAnsi="Traditional Arabic" w:cs="Traditional Arabic"/>
          <w:sz w:val="32"/>
          <w:szCs w:val="32"/>
          <w:rtl/>
        </w:rPr>
        <w:t xml:space="preserve"> التي تؤثر على الأفراد</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من حيث </w:t>
      </w:r>
      <w:r w:rsidRPr="00D863EB">
        <w:rPr>
          <w:rFonts w:ascii="Traditional Arabic" w:hAnsi="Traditional Arabic" w:cs="Traditional Arabic"/>
          <w:b/>
          <w:bCs/>
          <w:sz w:val="32"/>
          <w:szCs w:val="32"/>
          <w:rtl/>
        </w:rPr>
        <w:t>الصورة والأسلوب</w:t>
      </w:r>
      <w:r w:rsidRPr="00D863EB">
        <w:rPr>
          <w:rFonts w:ascii="Traditional Arabic" w:hAnsi="Traditional Arabic" w:cs="Traditional Arabic"/>
          <w:sz w:val="32"/>
          <w:szCs w:val="32"/>
          <w:rtl/>
        </w:rPr>
        <w:t>، ظهرت عدة أنواع من المقالات، من أبرزها</w:t>
      </w:r>
      <w:r w:rsidRPr="00D863EB">
        <w:rPr>
          <w:rFonts w:ascii="Traditional Arabic" w:hAnsi="Traditional Arabic" w:cs="Traditional Arabic"/>
          <w:sz w:val="32"/>
          <w:szCs w:val="32"/>
        </w:rPr>
        <w:t>:</w:t>
      </w:r>
      <w:r w:rsidR="00791215" w:rsidRPr="00D863EB">
        <w:rPr>
          <w:rStyle w:val="a4"/>
          <w:rFonts w:ascii="Traditional Arabic" w:hAnsi="Traditional Arabic" w:cs="Traditional Arabic"/>
          <w:sz w:val="32"/>
          <w:szCs w:val="32"/>
        </w:rPr>
        <w:footnoteReference w:id="31"/>
      </w:r>
    </w:p>
    <w:p w14:paraId="50D89BD3" w14:textId="77777777" w:rsidR="00D46404" w:rsidRPr="00D863EB" w:rsidRDefault="00D46404" w:rsidP="00391DD3">
      <w:pPr>
        <w:widowControl w:val="0"/>
        <w:numPr>
          <w:ilvl w:val="0"/>
          <w:numId w:val="12"/>
        </w:numPr>
        <w:bidi/>
        <w:spacing w:line="276"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المقالة الاجتماعية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تناولت القضايا المجتمعية بأسلوب </w:t>
      </w:r>
      <w:r w:rsidRPr="00D863EB">
        <w:rPr>
          <w:rFonts w:ascii="Traditional Arabic" w:hAnsi="Traditional Arabic" w:cs="Traditional Arabic"/>
          <w:b/>
          <w:bCs/>
          <w:sz w:val="32"/>
          <w:szCs w:val="32"/>
          <w:rtl/>
        </w:rPr>
        <w:t>يتراوح بين الإسهاب والإيجاز</w:t>
      </w:r>
      <w:r w:rsidRPr="00D863EB">
        <w:rPr>
          <w:rFonts w:ascii="Traditional Arabic" w:hAnsi="Traditional Arabic" w:cs="Traditional Arabic"/>
          <w:sz w:val="32"/>
          <w:szCs w:val="32"/>
          <w:rtl/>
        </w:rPr>
        <w:t xml:space="preserve"> وفقًا لطبيعة الموضوع المطروح</w:t>
      </w:r>
      <w:r w:rsidRPr="00D863EB">
        <w:rPr>
          <w:rFonts w:ascii="Traditional Arabic" w:hAnsi="Traditional Arabic" w:cs="Traditional Arabic"/>
          <w:sz w:val="32"/>
          <w:szCs w:val="32"/>
        </w:rPr>
        <w:t>.</w:t>
      </w:r>
    </w:p>
    <w:p w14:paraId="20DEDA13" w14:textId="77777777" w:rsidR="00D46404" w:rsidRPr="00D863EB" w:rsidRDefault="00D46404" w:rsidP="00391DD3">
      <w:pPr>
        <w:widowControl w:val="0"/>
        <w:numPr>
          <w:ilvl w:val="0"/>
          <w:numId w:val="12"/>
        </w:numPr>
        <w:bidi/>
        <w:spacing w:line="276"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المقالة النقدية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ركزت على تحليل الأعمال الأدبية، مثل </w:t>
      </w:r>
      <w:r w:rsidRPr="00D863EB">
        <w:rPr>
          <w:rFonts w:ascii="Traditional Arabic" w:hAnsi="Traditional Arabic" w:cs="Traditional Arabic"/>
          <w:b/>
          <w:bCs/>
          <w:sz w:val="32"/>
          <w:szCs w:val="32"/>
          <w:rtl/>
        </w:rPr>
        <w:t>نقد الكتب وتقديم رؤى نقدية حولها</w:t>
      </w:r>
      <w:r w:rsidRPr="00D863EB">
        <w:rPr>
          <w:rFonts w:ascii="Traditional Arabic" w:hAnsi="Traditional Arabic" w:cs="Traditional Arabic"/>
          <w:sz w:val="32"/>
          <w:szCs w:val="32"/>
        </w:rPr>
        <w:t>.</w:t>
      </w:r>
    </w:p>
    <w:p w14:paraId="2060DE60" w14:textId="77777777" w:rsidR="00D46404" w:rsidRPr="00D863EB" w:rsidRDefault="00D46404" w:rsidP="00391DD3">
      <w:pPr>
        <w:widowControl w:val="0"/>
        <w:numPr>
          <w:ilvl w:val="0"/>
          <w:numId w:val="12"/>
        </w:numPr>
        <w:bidi/>
        <w:spacing w:line="276"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المقالة الشخصية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اعتمدت على </w:t>
      </w:r>
      <w:r w:rsidRPr="00D863EB">
        <w:rPr>
          <w:rFonts w:ascii="Traditional Arabic" w:hAnsi="Traditional Arabic" w:cs="Traditional Arabic"/>
          <w:b/>
          <w:bCs/>
          <w:sz w:val="32"/>
          <w:szCs w:val="32"/>
          <w:rtl/>
        </w:rPr>
        <w:t>الحوار والوصف والسرد القصصي</w:t>
      </w:r>
      <w:r w:rsidRPr="00D863EB">
        <w:rPr>
          <w:rFonts w:ascii="Traditional Arabic" w:hAnsi="Traditional Arabic" w:cs="Traditional Arabic"/>
          <w:sz w:val="32"/>
          <w:szCs w:val="32"/>
          <w:rtl/>
        </w:rPr>
        <w:t xml:space="preserve"> لتقديم تجارب فردية</w:t>
      </w:r>
      <w:r w:rsidRPr="00D863EB">
        <w:rPr>
          <w:rFonts w:ascii="Traditional Arabic" w:hAnsi="Traditional Arabic" w:cs="Traditional Arabic"/>
          <w:sz w:val="32"/>
          <w:szCs w:val="32"/>
        </w:rPr>
        <w:t>.</w:t>
      </w:r>
    </w:p>
    <w:p w14:paraId="3F3FC9B0" w14:textId="58C56E51" w:rsidR="00D46404" w:rsidRPr="00D863EB" w:rsidRDefault="00D46404" w:rsidP="00391DD3">
      <w:pPr>
        <w:widowControl w:val="0"/>
        <w:numPr>
          <w:ilvl w:val="0"/>
          <w:numId w:val="12"/>
        </w:numPr>
        <w:bidi/>
        <w:spacing w:line="276"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المقالة التحليلية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استندت إلى </w:t>
      </w:r>
      <w:r w:rsidRPr="00D863EB">
        <w:rPr>
          <w:rFonts w:ascii="Traditional Arabic" w:hAnsi="Traditional Arabic" w:cs="Traditional Arabic"/>
          <w:b/>
          <w:bCs/>
          <w:sz w:val="32"/>
          <w:szCs w:val="32"/>
          <w:rtl/>
        </w:rPr>
        <w:t>الاستشهاد بالحوادث الطارئة</w:t>
      </w:r>
      <w:r w:rsidRPr="00D863EB">
        <w:rPr>
          <w:rFonts w:ascii="Traditional Arabic" w:hAnsi="Traditional Arabic" w:cs="Traditional Arabic"/>
          <w:sz w:val="32"/>
          <w:szCs w:val="32"/>
          <w:rtl/>
        </w:rPr>
        <w:t xml:space="preserve"> لإبراز الصفات الأخلاقية </w:t>
      </w:r>
      <w:r w:rsidR="00391DD3">
        <w:rPr>
          <w:rFonts w:ascii="Traditional Arabic" w:hAnsi="Traditional Arabic" w:cs="Traditional Arabic" w:hint="cs"/>
          <w:sz w:val="32"/>
          <w:szCs w:val="32"/>
          <w:rtl/>
        </w:rPr>
        <w:br/>
      </w:r>
      <w:r w:rsidRPr="00D863EB">
        <w:rPr>
          <w:rFonts w:ascii="Traditional Arabic" w:hAnsi="Traditional Arabic" w:cs="Traditional Arabic"/>
          <w:sz w:val="32"/>
          <w:szCs w:val="32"/>
          <w:rtl/>
        </w:rPr>
        <w:t>أو العيوب الاجتماعية</w:t>
      </w:r>
      <w:r w:rsidRPr="00D863EB">
        <w:rPr>
          <w:rFonts w:ascii="Traditional Arabic" w:hAnsi="Traditional Arabic" w:cs="Traditional Arabic"/>
          <w:sz w:val="32"/>
          <w:szCs w:val="32"/>
        </w:rPr>
        <w:t>.</w:t>
      </w:r>
    </w:p>
    <w:p w14:paraId="0D29435A" w14:textId="77777777" w:rsidR="00D46404" w:rsidRPr="00D863EB" w:rsidRDefault="00D46404" w:rsidP="001C00D1">
      <w:pPr>
        <w:widowControl w:val="0"/>
        <w:numPr>
          <w:ilvl w:val="0"/>
          <w:numId w:val="12"/>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lastRenderedPageBreak/>
        <w:t>مقالات الرسائل</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قامت على </w:t>
      </w:r>
      <w:r w:rsidRPr="00D863EB">
        <w:rPr>
          <w:rFonts w:ascii="Traditional Arabic" w:hAnsi="Traditional Arabic" w:cs="Traditional Arabic"/>
          <w:b/>
          <w:bCs/>
          <w:sz w:val="32"/>
          <w:szCs w:val="32"/>
          <w:rtl/>
        </w:rPr>
        <w:t>مراسلات القراء</w:t>
      </w:r>
      <w:r w:rsidRPr="00D863EB">
        <w:rPr>
          <w:rFonts w:ascii="Traditional Arabic" w:hAnsi="Traditional Arabic" w:cs="Traditional Arabic"/>
          <w:sz w:val="32"/>
          <w:szCs w:val="32"/>
          <w:rtl/>
        </w:rPr>
        <w:t xml:space="preserve"> التي يعبرون فيها عن آرائهم ومواقفهم تجاه القضايا المختلفة</w:t>
      </w:r>
      <w:r w:rsidRPr="00D863EB">
        <w:rPr>
          <w:rFonts w:ascii="Traditional Arabic" w:hAnsi="Traditional Arabic" w:cs="Traditional Arabic"/>
          <w:sz w:val="32"/>
          <w:szCs w:val="32"/>
        </w:rPr>
        <w:t>.</w:t>
      </w:r>
    </w:p>
    <w:p w14:paraId="03098214" w14:textId="77777777" w:rsidR="00D46404" w:rsidRPr="00D863EB" w:rsidRDefault="00D46404" w:rsidP="001C00D1">
      <w:pPr>
        <w:widowControl w:val="0"/>
        <w:numPr>
          <w:ilvl w:val="0"/>
          <w:numId w:val="12"/>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المقالة القصصية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احتوت على قصص وحكايات واقعية</w:t>
      </w:r>
      <w:r w:rsidRPr="00D863EB">
        <w:rPr>
          <w:rFonts w:ascii="Traditional Arabic" w:hAnsi="Traditional Arabic" w:cs="Traditional Arabic"/>
          <w:b/>
          <w:bCs/>
          <w:sz w:val="32"/>
          <w:szCs w:val="32"/>
          <w:rtl/>
        </w:rPr>
        <w:t xml:space="preserve"> أو خيالية</w:t>
      </w:r>
      <w:r w:rsidRPr="00D863EB">
        <w:rPr>
          <w:rFonts w:ascii="Traditional Arabic" w:hAnsi="Traditional Arabic" w:cs="Traditional Arabic"/>
          <w:sz w:val="32"/>
          <w:szCs w:val="32"/>
          <w:rtl/>
        </w:rPr>
        <w:t xml:space="preserve"> تجسد ملامح المجتمع الإنجليزي في ذلك العصر</w:t>
      </w:r>
      <w:r w:rsidRPr="00D863EB">
        <w:rPr>
          <w:rFonts w:ascii="Traditional Arabic" w:hAnsi="Traditional Arabic" w:cs="Traditional Arabic"/>
          <w:sz w:val="32"/>
          <w:szCs w:val="32"/>
        </w:rPr>
        <w:t>.</w:t>
      </w:r>
    </w:p>
    <w:p w14:paraId="1ECFFD74" w14:textId="77777777" w:rsidR="00B14284" w:rsidRPr="00D863EB" w:rsidRDefault="008F3E48"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بهذا التطور، أصبحت المقالة الأدبية وسيلة تعبير </w:t>
      </w:r>
      <w:r w:rsidRPr="00D863EB">
        <w:rPr>
          <w:rFonts w:ascii="Traditional Arabic" w:hAnsi="Traditional Arabic" w:cs="Traditional Arabic"/>
          <w:b/>
          <w:bCs/>
          <w:sz w:val="32"/>
          <w:szCs w:val="32"/>
          <w:rtl/>
        </w:rPr>
        <w:t>فعالة</w:t>
      </w:r>
      <w:r w:rsidRPr="00D863EB">
        <w:rPr>
          <w:rFonts w:ascii="Traditional Arabic" w:hAnsi="Traditional Arabic" w:cs="Traditional Arabic"/>
          <w:sz w:val="32"/>
          <w:szCs w:val="32"/>
          <w:rtl/>
        </w:rPr>
        <w:t xml:space="preserve">، تجمع بين </w:t>
      </w:r>
      <w:r w:rsidRPr="00D863EB">
        <w:rPr>
          <w:rFonts w:ascii="Traditional Arabic" w:hAnsi="Traditional Arabic" w:cs="Traditional Arabic"/>
          <w:b/>
          <w:bCs/>
          <w:sz w:val="32"/>
          <w:szCs w:val="32"/>
          <w:rtl/>
        </w:rPr>
        <w:t>التحليل، السرد، والتفاعل المباشر</w:t>
      </w:r>
      <w:r w:rsidRPr="00D863EB">
        <w:rPr>
          <w:rFonts w:ascii="Traditional Arabic" w:hAnsi="Traditional Arabic" w:cs="Traditional Arabic"/>
          <w:sz w:val="32"/>
          <w:szCs w:val="32"/>
          <w:rtl/>
        </w:rPr>
        <w:t xml:space="preserve"> مع القراء، مما عزز </w:t>
      </w:r>
      <w:r w:rsidRPr="00D863EB">
        <w:rPr>
          <w:rFonts w:ascii="Traditional Arabic" w:hAnsi="Traditional Arabic" w:cs="Traditional Arabic"/>
          <w:b/>
          <w:bCs/>
          <w:sz w:val="32"/>
          <w:szCs w:val="32"/>
          <w:rtl/>
        </w:rPr>
        <w:t>دورها في نقل الأفكار ورصد التحولات الاجتماعية</w:t>
      </w:r>
      <w:r w:rsidR="00D46404" w:rsidRPr="00D863EB">
        <w:rPr>
          <w:rFonts w:ascii="Traditional Arabic" w:hAnsi="Traditional Arabic" w:cs="Traditional Arabic"/>
          <w:sz w:val="32"/>
          <w:szCs w:val="32"/>
        </w:rPr>
        <w:t>.</w:t>
      </w:r>
      <w:r w:rsidR="00B14284" w:rsidRPr="00D863EB">
        <w:rPr>
          <w:rFonts w:ascii="Traditional Arabic" w:hAnsi="Traditional Arabic" w:cs="Traditional Arabic"/>
          <w:sz w:val="32"/>
          <w:szCs w:val="32"/>
          <w:vertAlign w:val="superscript"/>
          <w:rtl/>
        </w:rPr>
        <w:footnoteReference w:id="32"/>
      </w:r>
      <w:r w:rsidR="00B14284" w:rsidRPr="00D863EB">
        <w:rPr>
          <w:rFonts w:ascii="Traditional Arabic" w:hAnsi="Traditional Arabic" w:cs="Traditional Arabic"/>
          <w:sz w:val="32"/>
          <w:szCs w:val="32"/>
          <w:rtl/>
        </w:rPr>
        <w:t xml:space="preserve"> </w:t>
      </w:r>
    </w:p>
    <w:p w14:paraId="2C3B09DC" w14:textId="77777777" w:rsidR="00B14284" w:rsidRPr="00360998" w:rsidRDefault="00B14284" w:rsidP="00C3267C">
      <w:pPr>
        <w:widowControl w:val="0"/>
        <w:bidi/>
        <w:spacing w:line="360" w:lineRule="auto"/>
        <w:ind w:left="20" w:hanging="20"/>
        <w:jc w:val="both"/>
        <w:rPr>
          <w:rStyle w:val="3Char"/>
          <w:rFonts w:ascii="Traditional Arabic" w:hAnsi="Traditional Arabic" w:cs="Traditional Arabic"/>
          <w:color w:val="auto"/>
          <w:sz w:val="32"/>
          <w:szCs w:val="32"/>
          <w:rtl/>
        </w:rPr>
      </w:pPr>
      <w:r w:rsidRPr="00D863EB">
        <w:rPr>
          <w:rFonts w:ascii="Traditional Arabic" w:hAnsi="Traditional Arabic" w:cs="Traditional Arabic"/>
          <w:b/>
          <w:bCs/>
          <w:sz w:val="32"/>
          <w:szCs w:val="32"/>
          <w:rtl/>
        </w:rPr>
        <w:t xml:space="preserve">- </w:t>
      </w:r>
      <w:r w:rsidR="00CB0002" w:rsidRPr="00360998">
        <w:rPr>
          <w:rStyle w:val="3Char"/>
          <w:rFonts w:ascii="Traditional Arabic" w:hAnsi="Traditional Arabic" w:cs="Traditional Arabic"/>
          <w:color w:val="auto"/>
          <w:sz w:val="32"/>
          <w:szCs w:val="32"/>
          <w:rtl/>
        </w:rPr>
        <w:t xml:space="preserve">تطور </w:t>
      </w:r>
      <w:r w:rsidRPr="00360998">
        <w:rPr>
          <w:rStyle w:val="3Char"/>
          <w:rFonts w:ascii="Traditional Arabic" w:hAnsi="Traditional Arabic" w:cs="Traditional Arabic"/>
          <w:color w:val="auto"/>
          <w:sz w:val="32"/>
          <w:szCs w:val="32"/>
          <w:rtl/>
        </w:rPr>
        <w:t>المقالة في القرن التاسع عشر</w:t>
      </w:r>
    </w:p>
    <w:p w14:paraId="6FF608AC" w14:textId="77777777" w:rsidR="00CB0002" w:rsidRPr="00D863EB" w:rsidRDefault="00CB0002" w:rsidP="00C3267C">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شهد القرن التاسع عشر ظهور نخبة من الكتّاب الذين أحدثوا تحولًا في المقالة الأدبية، مبتعدين عن النمط الذي ساد في القرن الثامن عشر والذي رسّخ قواعده ستيل وأديسون. هؤلاء الكتّاب، ومن بينهم </w:t>
      </w:r>
      <w:proofErr w:type="spellStart"/>
      <w:r w:rsidRPr="00D863EB">
        <w:rPr>
          <w:rFonts w:ascii="Traditional Arabic" w:hAnsi="Traditional Arabic" w:cs="Traditional Arabic"/>
          <w:sz w:val="32"/>
          <w:szCs w:val="32"/>
          <w:rtl/>
        </w:rPr>
        <w:t>شارلس</w:t>
      </w:r>
      <w:proofErr w:type="spellEnd"/>
      <w:r w:rsidRPr="00D863EB">
        <w:rPr>
          <w:rFonts w:ascii="Traditional Arabic" w:hAnsi="Traditional Arabic" w:cs="Traditional Arabic"/>
          <w:sz w:val="32"/>
          <w:szCs w:val="32"/>
          <w:rtl/>
        </w:rPr>
        <w:t xml:space="preserve"> لام، لي هنت، هزلت ودي </w:t>
      </w:r>
      <w:proofErr w:type="spellStart"/>
      <w:r w:rsidRPr="00D863EB">
        <w:rPr>
          <w:rFonts w:ascii="Traditional Arabic" w:hAnsi="Traditional Arabic" w:cs="Traditional Arabic"/>
          <w:sz w:val="32"/>
          <w:szCs w:val="32"/>
          <w:rtl/>
        </w:rPr>
        <w:t>كونسي</w:t>
      </w:r>
      <w:proofErr w:type="spellEnd"/>
      <w:r w:rsidRPr="00D863EB">
        <w:rPr>
          <w:rFonts w:ascii="Traditional Arabic" w:hAnsi="Traditional Arabic" w:cs="Traditional Arabic"/>
          <w:sz w:val="32"/>
          <w:szCs w:val="32"/>
          <w:rtl/>
        </w:rPr>
        <w:t>، أرسوا ملامح جديدة للمقالة، والتي ظلت متأثرة بالتقاليد الأدبية حتى يومنا هذا</w:t>
      </w:r>
      <w:r w:rsidRPr="00D863EB">
        <w:rPr>
          <w:rFonts w:ascii="Traditional Arabic" w:hAnsi="Traditional Arabic" w:cs="Traditional Arabic"/>
          <w:sz w:val="32"/>
          <w:szCs w:val="32"/>
        </w:rPr>
        <w:t>.</w:t>
      </w:r>
    </w:p>
    <w:p w14:paraId="4CB7A0D3" w14:textId="77777777" w:rsidR="00CB0002" w:rsidRPr="00D863EB" w:rsidRDefault="00CB0002" w:rsidP="00C3267C">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تميز هذا العصر بتوسع المقالة الأدبية لتشمل موضوعات أوسع، فلم تقتصر على الحياة المدنية والعادات الاجتماعية فقط، بل أصبحت تناقش قضايا ثقافية وأدبية وفكرية متنوعة. وقد انعكس ذلك في أسلوب الكتابة، حيث برزت شخصية الكاتب بوضوح، وتخلى العديد من الأدباء عن الأسماء المستعارة، متبنين أساليب أكثر تحررًا وأقل تكلفًا في الصياغة</w:t>
      </w:r>
      <w:r w:rsidRPr="00D863EB">
        <w:rPr>
          <w:rFonts w:ascii="Traditional Arabic" w:hAnsi="Traditional Arabic" w:cs="Traditional Arabic"/>
          <w:sz w:val="32"/>
          <w:szCs w:val="32"/>
        </w:rPr>
        <w:t>.</w:t>
      </w:r>
    </w:p>
    <w:p w14:paraId="3BA19F89" w14:textId="0564F3C7" w:rsidR="00CB0002" w:rsidRPr="00D863EB" w:rsidRDefault="00CB0002" w:rsidP="00C3267C">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كان التعبير الذاتي سمة بارزة لهذا التحول، إذ تأثرت المقالة بالأدب الرومانسي الذي هيمن على القرن التاسع </w:t>
      </w:r>
      <w:r w:rsidRPr="00D863EB">
        <w:rPr>
          <w:rFonts w:ascii="Traditional Arabic" w:hAnsi="Traditional Arabic" w:cs="Traditional Arabic"/>
          <w:sz w:val="32"/>
          <w:szCs w:val="32"/>
          <w:rtl/>
        </w:rPr>
        <w:lastRenderedPageBreak/>
        <w:t>عشر. إلى جانب ذلك، شهدت المقالات زيادة في طولها، وذلك نتيجة لتطور المجلات الأدبية واعتياد القراء على الأعمال المطولة، مما وفر للكتاب مساحة أوسع لعرض أفكارهم بوضوح وتفصيل</w:t>
      </w:r>
      <w:r w:rsidRPr="00D863EB">
        <w:rPr>
          <w:rFonts w:ascii="Traditional Arabic" w:hAnsi="Traditional Arabic" w:cs="Traditional Arabic"/>
          <w:sz w:val="32"/>
          <w:szCs w:val="32"/>
        </w:rPr>
        <w:t>.</w:t>
      </w:r>
      <w:r w:rsidR="005D041F"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هذا التطور في المقالة الأدبية لم يكن مجرد تغيير في الأسلوب، بل كان انعكاسًا للتحولات الفكرية والثقافية التي شهدها العصر، مما أتاح للكتّاب فرصة أكبر للتعبير عن رؤاهم بجرأة </w:t>
      </w:r>
      <w:r w:rsidR="00357986" w:rsidRPr="00D863EB">
        <w:rPr>
          <w:rFonts w:ascii="Traditional Arabic" w:hAnsi="Traditional Arabic" w:cs="Traditional Arabic" w:hint="cs"/>
          <w:sz w:val="32"/>
          <w:szCs w:val="32"/>
          <w:rtl/>
        </w:rPr>
        <w:t>وعمق،</w:t>
      </w:r>
      <w:r w:rsidRPr="00D863EB">
        <w:rPr>
          <w:rFonts w:ascii="Traditional Arabic" w:hAnsi="Traditional Arabic" w:cs="Traditional Arabic" w:hint="cs"/>
          <w:sz w:val="32"/>
          <w:szCs w:val="32"/>
          <w:rtl/>
        </w:rPr>
        <w:t xml:space="preserve"> ويمكن تحديد اسباب التطور في الاتي:</w:t>
      </w:r>
    </w:p>
    <w:p w14:paraId="42721F4A" w14:textId="77777777" w:rsidR="008F3E48" w:rsidRPr="00D863EB" w:rsidRDefault="008F3E48" w:rsidP="001C00D1">
      <w:pPr>
        <w:widowControl w:val="0"/>
        <w:numPr>
          <w:ilvl w:val="0"/>
          <w:numId w:val="13"/>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انتشار الموجة الرومانسية التي عززت التعبير الذاتي والحرية الأدبية</w:t>
      </w:r>
      <w:r w:rsidRPr="00D863EB">
        <w:rPr>
          <w:rFonts w:ascii="Traditional Arabic" w:hAnsi="Traditional Arabic" w:cs="Traditional Arabic"/>
          <w:sz w:val="32"/>
          <w:szCs w:val="32"/>
        </w:rPr>
        <w:t>.</w:t>
      </w:r>
    </w:p>
    <w:p w14:paraId="2F272F87" w14:textId="77777777" w:rsidR="008F3E48" w:rsidRPr="00D863EB" w:rsidRDefault="008F3E48" w:rsidP="001C00D1">
      <w:pPr>
        <w:widowControl w:val="0"/>
        <w:numPr>
          <w:ilvl w:val="0"/>
          <w:numId w:val="13"/>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ظهور المجلات الأدبية التي شكلت منصة لطرح الأفكار الجديدة وتقديم المقالات بأسلوب أكثر تحررًا وتنوعًا</w:t>
      </w:r>
      <w:r w:rsidRPr="00D863EB">
        <w:rPr>
          <w:rFonts w:ascii="Traditional Arabic" w:hAnsi="Traditional Arabic" w:cs="Traditional Arabic"/>
          <w:sz w:val="32"/>
          <w:szCs w:val="32"/>
        </w:rPr>
        <w:t>.</w:t>
      </w:r>
    </w:p>
    <w:p w14:paraId="0D571920" w14:textId="77777777" w:rsidR="00A37B0D" w:rsidRPr="00D863EB" w:rsidRDefault="008F3E48" w:rsidP="00C3267C">
      <w:pPr>
        <w:widowControl w:val="0"/>
        <w:bidi/>
        <w:spacing w:line="360" w:lineRule="auto"/>
        <w:jc w:val="both"/>
        <w:rPr>
          <w:rFonts w:ascii="Traditional Arabic" w:hAnsi="Traditional Arabic" w:cs="Traditional Arabic"/>
          <w:b/>
          <w:bCs/>
          <w:sz w:val="32"/>
          <w:szCs w:val="32"/>
          <w:rtl/>
        </w:rPr>
      </w:pPr>
      <w:r w:rsidRPr="00D863EB">
        <w:rPr>
          <w:rFonts w:ascii="Traditional Arabic" w:hAnsi="Traditional Arabic" w:cs="Traditional Arabic"/>
          <w:sz w:val="32"/>
          <w:szCs w:val="32"/>
          <w:rtl/>
        </w:rPr>
        <w:t>بهذا الشكل، أصبحت المقالة الأدبية أداة أكثر شمولية وتأثيرًا، تعكس التطورات الفكرية والأدبية التي ميزت القرن التاسع عشر</w:t>
      </w:r>
      <w:r w:rsidRPr="00D863EB">
        <w:rPr>
          <w:rFonts w:ascii="Traditional Arabic" w:hAnsi="Traditional Arabic" w:cs="Traditional Arabic"/>
          <w:sz w:val="32"/>
          <w:szCs w:val="32"/>
        </w:rPr>
        <w:t>.</w:t>
      </w:r>
    </w:p>
    <w:p w14:paraId="616B9440" w14:textId="2698B317" w:rsidR="00B14284" w:rsidRPr="00D863EB" w:rsidRDefault="00B14284" w:rsidP="00C3267C">
      <w:pPr>
        <w:widowControl w:val="0"/>
        <w:bidi/>
        <w:spacing w:line="360" w:lineRule="auto"/>
        <w:ind w:left="20" w:hanging="20"/>
        <w:jc w:val="both"/>
        <w:rPr>
          <w:rFonts w:ascii="Traditional Arabic" w:hAnsi="Traditional Arabic" w:cs="Traditional Arabic"/>
          <w:b/>
          <w:bCs/>
          <w:sz w:val="32"/>
          <w:szCs w:val="32"/>
          <w:rtl/>
        </w:rPr>
      </w:pPr>
      <w:r w:rsidRPr="00D863EB">
        <w:rPr>
          <w:rFonts w:ascii="Traditional Arabic" w:hAnsi="Traditional Arabic" w:cs="Traditional Arabic"/>
          <w:b/>
          <w:bCs/>
          <w:sz w:val="32"/>
          <w:szCs w:val="32"/>
          <w:rtl/>
        </w:rPr>
        <w:t>-</w:t>
      </w:r>
      <w:r w:rsidR="0024788A" w:rsidRPr="00D863EB">
        <w:rPr>
          <w:rFonts w:ascii="Traditional Arabic" w:hAnsi="Traditional Arabic" w:cs="Traditional Arabic" w:hint="cs"/>
          <w:b/>
          <w:bCs/>
          <w:sz w:val="32"/>
          <w:szCs w:val="32"/>
          <w:rtl/>
        </w:rPr>
        <w:t xml:space="preserve"> </w:t>
      </w:r>
      <w:r w:rsidRPr="00780F74">
        <w:rPr>
          <w:rStyle w:val="3Char"/>
          <w:rFonts w:ascii="Traditional Arabic" w:hAnsi="Traditional Arabic" w:cs="Traditional Arabic"/>
          <w:color w:val="auto"/>
          <w:sz w:val="32"/>
          <w:szCs w:val="32"/>
          <w:rtl/>
        </w:rPr>
        <w:t>المقالة في العصر الحديث</w:t>
      </w:r>
    </w:p>
    <w:p w14:paraId="77233ADB" w14:textId="5A761F93" w:rsidR="008F3E48" w:rsidRPr="00D863EB" w:rsidRDefault="008F3E48" w:rsidP="00186BE1">
      <w:pPr>
        <w:widowControl w:val="0"/>
        <w:bidi/>
        <w:spacing w:after="0"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اتسم هذا الفن لدى الكتّاب المحدثين بالميل إلى التخصص، نتيجة اتساع نطاق العلوم والفنون، مما أدى إلى </w:t>
      </w:r>
      <w:r w:rsidRPr="00D863EB">
        <w:rPr>
          <w:rFonts w:ascii="Traditional Arabic" w:hAnsi="Traditional Arabic" w:cs="Traditional Arabic"/>
          <w:b/>
          <w:bCs/>
          <w:sz w:val="32"/>
          <w:szCs w:val="32"/>
          <w:rtl/>
        </w:rPr>
        <w:t>تراجع أهمية المقالة الذاتية</w:t>
      </w:r>
      <w:r w:rsidRPr="00D863EB">
        <w:rPr>
          <w:rFonts w:ascii="Traditional Arabic" w:hAnsi="Traditional Arabic" w:cs="Traditional Arabic"/>
          <w:sz w:val="32"/>
          <w:szCs w:val="32"/>
          <w:rtl/>
        </w:rPr>
        <w:t xml:space="preserve"> أمام هيمنة النزعة العلمية</w:t>
      </w:r>
      <w:r w:rsidR="00186BE1"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لهذا غلب طابع البحث والتمحيص على </w:t>
      </w:r>
      <w:r w:rsidRPr="00D863EB">
        <w:rPr>
          <w:rFonts w:ascii="Traditional Arabic" w:hAnsi="Traditional Arabic" w:cs="Traditional Arabic"/>
          <w:b/>
          <w:bCs/>
          <w:sz w:val="32"/>
          <w:szCs w:val="32"/>
          <w:rtl/>
        </w:rPr>
        <w:t>التعبير الذاتي</w:t>
      </w:r>
      <w:r w:rsidRPr="00D863EB">
        <w:rPr>
          <w:rFonts w:ascii="Traditional Arabic" w:hAnsi="Traditional Arabic" w:cs="Traditional Arabic"/>
          <w:sz w:val="32"/>
          <w:szCs w:val="32"/>
          <w:rtl/>
        </w:rPr>
        <w:t>، حيث تنافس الكتّاب في التعمق في دراسة الموضوعات التي يطرحونها، والتعبير عنها بأسلوب أدبي متماسك</w:t>
      </w:r>
      <w:r w:rsidRPr="00D863EB">
        <w:rPr>
          <w:rFonts w:ascii="Traditional Arabic" w:hAnsi="Traditional Arabic" w:cs="Traditional Arabic"/>
          <w:sz w:val="32"/>
          <w:szCs w:val="32"/>
        </w:rPr>
        <w:t>.</w:t>
      </w:r>
    </w:p>
    <w:p w14:paraId="1D95DB12" w14:textId="77777777" w:rsidR="00B14284" w:rsidRPr="00D863EB" w:rsidRDefault="008F3E48" w:rsidP="00C3267C">
      <w:pPr>
        <w:widowControl w:val="0"/>
        <w:bidi/>
        <w:spacing w:after="0"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يعزو </w:t>
      </w:r>
      <w:r w:rsidRPr="00D863EB">
        <w:rPr>
          <w:rFonts w:ascii="Traditional Arabic" w:hAnsi="Traditional Arabic" w:cs="Traditional Arabic"/>
          <w:b/>
          <w:bCs/>
          <w:sz w:val="32"/>
          <w:szCs w:val="32"/>
          <w:rtl/>
        </w:rPr>
        <w:t>محمد نجم</w:t>
      </w:r>
      <w:r w:rsidRPr="00D863EB">
        <w:rPr>
          <w:rFonts w:ascii="Traditional Arabic" w:hAnsi="Traditional Arabic" w:cs="Traditional Arabic"/>
          <w:sz w:val="32"/>
          <w:szCs w:val="32"/>
          <w:rtl/>
        </w:rPr>
        <w:t xml:space="preserve"> تراجع المقالة خلال القرن التاسع عشر لصالح الأقصوصة، وذلك بسبب التطور الكبير لهذا</w:t>
      </w:r>
      <w:r w:rsidRPr="00D863EB">
        <w:rPr>
          <w:rFonts w:ascii="Traditional Arabic" w:hAnsi="Traditional Arabic" w:cs="Traditional Arabic"/>
          <w:b/>
          <w:bCs/>
          <w:sz w:val="32"/>
          <w:szCs w:val="32"/>
          <w:rtl/>
        </w:rPr>
        <w:t xml:space="preserve"> الفن</w:t>
      </w:r>
      <w:r w:rsidRPr="00D863EB">
        <w:rPr>
          <w:rFonts w:ascii="Traditional Arabic" w:hAnsi="Traditional Arabic" w:cs="Traditional Arabic"/>
          <w:sz w:val="32"/>
          <w:szCs w:val="32"/>
          <w:rtl/>
        </w:rPr>
        <w:t xml:space="preserve"> وسيطرته خلال النصف الأول من القرن</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فقد تحولت الأقصوصة من البساطة والسذاجة إلى عمل أدبي </w:t>
      </w:r>
      <w:r w:rsidRPr="00D863EB">
        <w:rPr>
          <w:rFonts w:ascii="Traditional Arabic" w:hAnsi="Traditional Arabic" w:cs="Traditional Arabic"/>
          <w:sz w:val="32"/>
          <w:szCs w:val="32"/>
          <w:rtl/>
        </w:rPr>
        <w:lastRenderedPageBreak/>
        <w:t>متكامل، له شروط دقيقة وأساليب أكثر نضجًا، مما أدى إلى ازدياد شعبيتها مقارنة بالمقالة التقليدية</w:t>
      </w:r>
      <w:r w:rsidRPr="00D863EB">
        <w:rPr>
          <w:rFonts w:ascii="Traditional Arabic" w:hAnsi="Traditional Arabic" w:cs="Traditional Arabic"/>
          <w:sz w:val="32"/>
          <w:szCs w:val="32"/>
        </w:rPr>
        <w:t>.</w:t>
      </w:r>
      <w:r w:rsidR="00B14284" w:rsidRPr="00D863EB">
        <w:rPr>
          <w:rFonts w:ascii="Traditional Arabic" w:hAnsi="Traditional Arabic" w:cs="Traditional Arabic"/>
          <w:sz w:val="32"/>
          <w:szCs w:val="32"/>
          <w:rtl/>
        </w:rPr>
        <w:t>.</w:t>
      </w:r>
      <w:r w:rsidR="00B14284" w:rsidRPr="00D863EB">
        <w:rPr>
          <w:rFonts w:ascii="Traditional Arabic" w:hAnsi="Traditional Arabic" w:cs="Traditional Arabic"/>
          <w:sz w:val="32"/>
          <w:szCs w:val="32"/>
          <w:vertAlign w:val="superscript"/>
          <w:rtl/>
        </w:rPr>
        <w:footnoteReference w:id="33"/>
      </w:r>
      <w:r w:rsidR="00B14284" w:rsidRPr="00D863EB">
        <w:rPr>
          <w:rFonts w:ascii="Traditional Arabic" w:hAnsi="Traditional Arabic" w:cs="Traditional Arabic"/>
          <w:sz w:val="32"/>
          <w:szCs w:val="32"/>
          <w:rtl/>
        </w:rPr>
        <w:t xml:space="preserve"> </w:t>
      </w:r>
    </w:p>
    <w:p w14:paraId="19021097" w14:textId="77777777" w:rsidR="008F3E48" w:rsidRPr="00D863EB" w:rsidRDefault="00B14284" w:rsidP="00C3267C">
      <w:pPr>
        <w:widowControl w:val="0"/>
        <w:bidi/>
        <w:spacing w:line="360" w:lineRule="auto"/>
        <w:ind w:left="20" w:hanging="20"/>
        <w:jc w:val="both"/>
        <w:rPr>
          <w:rFonts w:ascii="Traditional Arabic" w:hAnsi="Traditional Arabic" w:cs="Traditional Arabic"/>
          <w:b/>
          <w:bCs/>
          <w:sz w:val="32"/>
          <w:szCs w:val="32"/>
          <w:rtl/>
        </w:rPr>
      </w:pPr>
      <w:r w:rsidRPr="00D863EB">
        <w:rPr>
          <w:rFonts w:ascii="Traditional Arabic" w:hAnsi="Traditional Arabic" w:cs="Traditional Arabic"/>
          <w:sz w:val="32"/>
          <w:szCs w:val="32"/>
          <w:rtl/>
        </w:rPr>
        <w:t xml:space="preserve">وسرعان ما استعادت المقالة ازدهارها خاصة في أمريكا وغيرها من الدول، لأنها أصبحت الوسيلة السريعة الاولي للاتصال في الصحف والمجلات. </w:t>
      </w:r>
    </w:p>
    <w:p w14:paraId="7F433C88" w14:textId="77777777" w:rsidR="008F3E48" w:rsidRPr="00461A08" w:rsidRDefault="008F3E48" w:rsidP="00461A08">
      <w:pPr>
        <w:pStyle w:val="3"/>
        <w:bidi/>
        <w:rPr>
          <w:rFonts w:ascii="Traditional Arabic" w:hAnsi="Traditional Arabic" w:cs="Traditional Arabic"/>
          <w:sz w:val="32"/>
          <w:szCs w:val="32"/>
        </w:rPr>
      </w:pPr>
      <w:bookmarkStart w:id="42" w:name="_Toc212287367"/>
      <w:r w:rsidRPr="00461A08">
        <w:rPr>
          <w:rFonts w:ascii="Traditional Arabic" w:hAnsi="Traditional Arabic" w:cs="Traditional Arabic"/>
          <w:color w:val="auto"/>
          <w:sz w:val="32"/>
          <w:szCs w:val="32"/>
          <w:rtl/>
        </w:rPr>
        <w:t>المقالة في الأدب العربي الحديث وتطورها في الصحافة المصرية</w:t>
      </w:r>
      <w:bookmarkEnd w:id="42"/>
    </w:p>
    <w:p w14:paraId="517618C7" w14:textId="77777777" w:rsidR="00CB0002" w:rsidRPr="00D863EB" w:rsidRDefault="00CB0002" w:rsidP="00C3267C">
      <w:pPr>
        <w:widowControl w:val="0"/>
        <w:bidi/>
        <w:spacing w:line="360" w:lineRule="auto"/>
        <w:ind w:left="425"/>
        <w:jc w:val="both"/>
        <w:rPr>
          <w:rFonts w:ascii="Traditional Arabic" w:hAnsi="Traditional Arabic" w:cs="Traditional Arabic"/>
          <w:sz w:val="32"/>
          <w:szCs w:val="32"/>
        </w:rPr>
      </w:pPr>
      <w:r w:rsidRPr="00D863EB">
        <w:rPr>
          <w:rFonts w:ascii="Traditional Arabic" w:hAnsi="Traditional Arabic" w:cs="Traditional Arabic"/>
          <w:sz w:val="32"/>
          <w:szCs w:val="32"/>
          <w:rtl/>
        </w:rPr>
        <w:t>يرتبط تاريخ المقالة الأدبية الحديثة ارتباطًا وثيقًا بتطور الصحافة، إذ لم تنشأ كفن مستقل كما حدث في فرنسا وإنجلترا، بل تبلورت ضمن الصحف ونمت في رحابها. ووفقًا لما أورده محمد نجم، فقد مرت المقالة الصحفية في مصر بأربع مراحل رئيسية يمكن تلخيصها على النحو التالي</w:t>
      </w:r>
      <w:r w:rsidRPr="00D863EB">
        <w:rPr>
          <w:rFonts w:ascii="Traditional Arabic" w:hAnsi="Traditional Arabic" w:cs="Traditional Arabic"/>
          <w:sz w:val="32"/>
          <w:szCs w:val="32"/>
        </w:rPr>
        <w:t>:</w:t>
      </w:r>
    </w:p>
    <w:p w14:paraId="24016B47" w14:textId="77777777" w:rsidR="007E06ED" w:rsidRPr="00D863EB" w:rsidRDefault="008F3E48" w:rsidP="001C00D1">
      <w:pPr>
        <w:widowControl w:val="0"/>
        <w:numPr>
          <w:ilvl w:val="0"/>
          <w:numId w:val="14"/>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الطور الأول – المدرسة الصحفية الأولى</w:t>
      </w:r>
      <w:r w:rsidRPr="00D863EB">
        <w:rPr>
          <w:rFonts w:ascii="Traditional Arabic" w:hAnsi="Traditional Arabic" w:cs="Traditional Arabic"/>
          <w:b/>
          <w:bCs/>
          <w:sz w:val="32"/>
          <w:szCs w:val="32"/>
        </w:rPr>
        <w:t>:</w:t>
      </w:r>
      <w:r w:rsidR="007E06ED" w:rsidRPr="00D863EB">
        <w:rPr>
          <w:rFonts w:ascii="Traditional Arabic" w:hAnsi="Traditional Arabic" w:cs="Traditional Arabic" w:hint="cs"/>
          <w:b/>
          <w:bCs/>
          <w:sz w:val="32"/>
          <w:szCs w:val="32"/>
          <w:rtl/>
        </w:rPr>
        <w:t xml:space="preserve"> </w:t>
      </w:r>
    </w:p>
    <w:p w14:paraId="3AA16F5F" w14:textId="657D51EA" w:rsidR="008F3E48" w:rsidRPr="00D863EB" w:rsidRDefault="008F3E48" w:rsidP="008164B8">
      <w:pPr>
        <w:widowControl w:val="0"/>
        <w:bidi/>
        <w:spacing w:line="276" w:lineRule="auto"/>
        <w:ind w:left="785"/>
        <w:jc w:val="both"/>
        <w:rPr>
          <w:rFonts w:ascii="Traditional Arabic" w:hAnsi="Traditional Arabic" w:cs="Traditional Arabic"/>
          <w:sz w:val="32"/>
          <w:szCs w:val="32"/>
        </w:rPr>
      </w:pPr>
      <w:r w:rsidRPr="00D863EB">
        <w:rPr>
          <w:rFonts w:ascii="Traditional Arabic" w:hAnsi="Traditional Arabic" w:cs="Traditional Arabic"/>
          <w:sz w:val="32"/>
          <w:szCs w:val="32"/>
          <w:rtl/>
        </w:rPr>
        <w:t>امتد هذا الطور حتى قيام الثورة العربية، وكان يتمثل في كتّاب الصحف الرسمية مثل رفاعة الطهطاوي وعبد الله أبو السعود</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تميزت المقالات في هذه المرحلة بأنها بدائية وغير ناضجة، تشبه في أسلوبها عصر الانحطاط الأدبي، كما غلب عليها الطابع السياسي، إلى جانب بعض الموضوعات الاجتماعية والتعليمية</w:t>
      </w:r>
      <w:r w:rsidRPr="00D863EB">
        <w:rPr>
          <w:rFonts w:ascii="Traditional Arabic" w:hAnsi="Traditional Arabic" w:cs="Traditional Arabic"/>
          <w:sz w:val="32"/>
          <w:szCs w:val="32"/>
        </w:rPr>
        <w:t>.</w:t>
      </w:r>
    </w:p>
    <w:p w14:paraId="079F1A74" w14:textId="499BE63D" w:rsidR="00BD2CA0" w:rsidRPr="00D863EB" w:rsidRDefault="008F3E48" w:rsidP="001C00D1">
      <w:pPr>
        <w:widowControl w:val="0"/>
        <w:numPr>
          <w:ilvl w:val="0"/>
          <w:numId w:val="14"/>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الطور الثاني – المدرسة الصحفية الثانية</w:t>
      </w:r>
    </w:p>
    <w:p w14:paraId="5E3A6A9F" w14:textId="7DC67E9F" w:rsidR="008F3E48" w:rsidRPr="00D863EB" w:rsidRDefault="008F3E48" w:rsidP="00BD2CA0">
      <w:pPr>
        <w:widowControl w:val="0"/>
        <w:bidi/>
        <w:spacing w:line="360" w:lineRule="auto"/>
        <w:ind w:left="785"/>
        <w:jc w:val="both"/>
        <w:rPr>
          <w:rFonts w:ascii="Traditional Arabic" w:hAnsi="Traditional Arabic" w:cs="Traditional Arabic"/>
          <w:sz w:val="32"/>
          <w:szCs w:val="32"/>
        </w:rPr>
      </w:pPr>
      <w:r w:rsidRPr="00D863EB">
        <w:rPr>
          <w:rFonts w:ascii="Traditional Arabic" w:hAnsi="Traditional Arabic" w:cs="Traditional Arabic"/>
          <w:sz w:val="32"/>
          <w:szCs w:val="32"/>
          <w:rtl/>
        </w:rPr>
        <w:t>تأثرت هذه المرحلة بدعوة جمال الدين الأفغاني، وبرز فيها عدد من الكتاب مثل أديب إسحق، سليم النقاش، محمد عبده، وعبد الرحمن الكواكبي</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تميزت المقالات في هذا الطور بالتحرر من المحسنات البديعية التقليدية، وأصبحت أكثر وضوحًا وموضوعية في طرح الأفكار</w:t>
      </w:r>
      <w:r w:rsidRPr="00D863EB">
        <w:rPr>
          <w:rFonts w:ascii="Traditional Arabic" w:hAnsi="Traditional Arabic" w:cs="Traditional Arabic"/>
          <w:sz w:val="32"/>
          <w:szCs w:val="32"/>
        </w:rPr>
        <w:t>.</w:t>
      </w:r>
      <w:r w:rsidR="00791215" w:rsidRPr="00D863EB">
        <w:rPr>
          <w:rStyle w:val="a4"/>
          <w:rFonts w:ascii="Traditional Arabic" w:hAnsi="Traditional Arabic" w:cs="Traditional Arabic"/>
          <w:sz w:val="32"/>
          <w:szCs w:val="32"/>
        </w:rPr>
        <w:footnoteReference w:id="34"/>
      </w:r>
    </w:p>
    <w:p w14:paraId="2E56AB03" w14:textId="21D02804" w:rsidR="00C40CAC" w:rsidRPr="00D863EB" w:rsidRDefault="008F3E48" w:rsidP="001C00D1">
      <w:pPr>
        <w:widowControl w:val="0"/>
        <w:numPr>
          <w:ilvl w:val="0"/>
          <w:numId w:val="14"/>
        </w:numPr>
        <w:bidi/>
        <w:spacing w:line="360" w:lineRule="auto"/>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lastRenderedPageBreak/>
        <w:t>الطور الثالث – المدرسة الصحفية الحديثة</w:t>
      </w:r>
    </w:p>
    <w:p w14:paraId="0219512C" w14:textId="4DEB554D" w:rsidR="008F3E48" w:rsidRPr="00D863EB" w:rsidRDefault="008F3E48" w:rsidP="00722AD2">
      <w:pPr>
        <w:widowControl w:val="0"/>
        <w:bidi/>
        <w:spacing w:line="276" w:lineRule="auto"/>
        <w:ind w:left="785"/>
        <w:jc w:val="both"/>
        <w:rPr>
          <w:rFonts w:ascii="Traditional Arabic" w:hAnsi="Traditional Arabic" w:cs="Traditional Arabic"/>
          <w:b/>
          <w:bCs/>
          <w:sz w:val="32"/>
          <w:szCs w:val="32"/>
        </w:rPr>
      </w:pPr>
      <w:r w:rsidRPr="00D863EB">
        <w:rPr>
          <w:rFonts w:ascii="Traditional Arabic" w:hAnsi="Traditional Arabic" w:cs="Traditional Arabic"/>
          <w:sz w:val="32"/>
          <w:szCs w:val="32"/>
          <w:rtl/>
        </w:rPr>
        <w:t>ظهرت هذه المدرسة في فترة الاحتلال، وغلبت عليها النزعات الوطنية والإصلاحية، حيث سيطر الطابع السياسي الحماسي على المقالات، لتصبح أقرب إلى الخطب التحفيزية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من أبرز كتّاب هذه المدرسة مصطفى كامل، علي يوسف، خليل مطران، ونجيب الحداد</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كما أن</w:t>
      </w:r>
      <w:r w:rsidRPr="00D863EB">
        <w:rPr>
          <w:rFonts w:ascii="Traditional Arabic" w:hAnsi="Traditional Arabic" w:cs="Traditional Arabic"/>
          <w:b/>
          <w:bCs/>
          <w:sz w:val="32"/>
          <w:szCs w:val="32"/>
          <w:rtl/>
        </w:rPr>
        <w:t xml:space="preserve"> </w:t>
      </w:r>
      <w:r w:rsidRPr="00D863EB">
        <w:rPr>
          <w:rFonts w:ascii="Traditional Arabic" w:hAnsi="Traditional Arabic" w:cs="Traditional Arabic"/>
          <w:sz w:val="32"/>
          <w:szCs w:val="32"/>
          <w:rtl/>
        </w:rPr>
        <w:t>الصحف في هذه</w:t>
      </w:r>
      <w:r w:rsidRPr="00D863EB">
        <w:rPr>
          <w:rFonts w:ascii="Traditional Arabic" w:hAnsi="Traditional Arabic" w:cs="Traditional Arabic"/>
          <w:b/>
          <w:bCs/>
          <w:sz w:val="32"/>
          <w:szCs w:val="32"/>
          <w:rtl/>
        </w:rPr>
        <w:t xml:space="preserve"> </w:t>
      </w:r>
      <w:r w:rsidRPr="00D863EB">
        <w:rPr>
          <w:rFonts w:ascii="Traditional Arabic" w:hAnsi="Traditional Arabic" w:cs="Traditional Arabic"/>
          <w:sz w:val="32"/>
          <w:szCs w:val="32"/>
          <w:rtl/>
        </w:rPr>
        <w:t>الفترة تبنّت دعوة التجديد، واحتضنت العديد من الكتّاب الذين قادوا الحركة الأدبية الحديثة، مثل عبد الرحمن شكري، محمد السباعي، محمد حسنين هيكل، طه حسين، عبد القادر المازني، ومحمود العقاد</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أسهم هؤلاء الأدباء في تحرير الأسلوب الأدبي من قيود </w:t>
      </w:r>
      <w:proofErr w:type="spellStart"/>
      <w:r w:rsidRPr="00D863EB">
        <w:rPr>
          <w:rFonts w:ascii="Traditional Arabic" w:hAnsi="Traditional Arabic" w:cs="Traditional Arabic"/>
          <w:sz w:val="32"/>
          <w:szCs w:val="32"/>
          <w:rtl/>
        </w:rPr>
        <w:t>الصنعة</w:t>
      </w:r>
      <w:proofErr w:type="spellEnd"/>
      <w:r w:rsidRPr="00D863EB">
        <w:rPr>
          <w:rFonts w:ascii="Traditional Arabic" w:hAnsi="Traditional Arabic" w:cs="Traditional Arabic"/>
          <w:sz w:val="32"/>
          <w:szCs w:val="32"/>
          <w:rtl/>
        </w:rPr>
        <w:t xml:space="preserve"> والسجع، مما أتاح تطورًا كبيرًا في كتابة المقالة</w:t>
      </w:r>
      <w:r w:rsidRPr="00D863EB">
        <w:rPr>
          <w:rFonts w:ascii="Traditional Arabic" w:hAnsi="Traditional Arabic" w:cs="Traditional Arabic"/>
          <w:b/>
          <w:bCs/>
          <w:sz w:val="32"/>
          <w:szCs w:val="32"/>
        </w:rPr>
        <w:t>.</w:t>
      </w:r>
    </w:p>
    <w:p w14:paraId="15D54DDC" w14:textId="0178EE33" w:rsidR="00FC17EA" w:rsidRPr="00F359D8" w:rsidRDefault="008F3E48" w:rsidP="00722AD2">
      <w:pPr>
        <w:widowControl w:val="0"/>
        <w:bidi/>
        <w:spacing w:line="276" w:lineRule="auto"/>
        <w:ind w:left="720" w:firstLine="65"/>
        <w:jc w:val="both"/>
        <w:rPr>
          <w:rFonts w:ascii="Traditional Arabic" w:hAnsi="Traditional Arabic" w:cs="Traditional Arabic"/>
          <w:sz w:val="32"/>
          <w:szCs w:val="32"/>
          <w:rtl/>
        </w:rPr>
      </w:pPr>
      <w:r w:rsidRPr="00D863EB">
        <w:rPr>
          <w:rFonts w:ascii="Traditional Arabic" w:hAnsi="Traditional Arabic" w:cs="Traditional Arabic"/>
          <w:sz w:val="32"/>
          <w:szCs w:val="32"/>
          <w:rtl/>
        </w:rPr>
        <w:t>بهذا الشكل، شكّلت الصحافة منصة رئيسية لنمو المقالة الأدبية في العالم العربي، حيث تطورت من الأسلوب التقليدي إلى التعبير الحديث الذي يتسم بالوضوح والتحليل العميق</w:t>
      </w:r>
      <w:r w:rsidRPr="00D863EB">
        <w:rPr>
          <w:rFonts w:ascii="Traditional Arabic" w:hAnsi="Traditional Arabic" w:cs="Traditional Arabic"/>
          <w:b/>
          <w:bCs/>
          <w:sz w:val="32"/>
          <w:szCs w:val="32"/>
        </w:rPr>
        <w:t>.</w:t>
      </w:r>
      <w:r w:rsidR="00B936E5" w:rsidRPr="00D863EB">
        <w:rPr>
          <w:rFonts w:ascii="Traditional Arabic" w:hAnsi="Traditional Arabic" w:cs="Traditional Arabic" w:hint="cs"/>
          <w:sz w:val="32"/>
          <w:szCs w:val="32"/>
          <w:rtl/>
        </w:rPr>
        <w:t>.</w:t>
      </w:r>
      <w:r w:rsidR="00CA7A46" w:rsidRPr="00D863EB">
        <w:rPr>
          <w:rStyle w:val="a4"/>
          <w:rFonts w:ascii="Traditional Arabic" w:hAnsi="Traditional Arabic" w:cs="Traditional Arabic"/>
          <w:sz w:val="32"/>
          <w:szCs w:val="32"/>
          <w:rtl/>
        </w:rPr>
        <w:footnoteReference w:id="35"/>
      </w:r>
    </w:p>
    <w:p w14:paraId="14DEEDCF" w14:textId="22F46BB9" w:rsidR="008F3E48" w:rsidRPr="00D863EB" w:rsidRDefault="008F3E48" w:rsidP="00722AD2">
      <w:pPr>
        <w:widowControl w:val="0"/>
        <w:numPr>
          <w:ilvl w:val="0"/>
          <w:numId w:val="14"/>
        </w:numPr>
        <w:bidi/>
        <w:spacing w:line="276" w:lineRule="auto"/>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t>الطور الرابع: المدرسة الحديثة</w:t>
      </w:r>
    </w:p>
    <w:p w14:paraId="4755EB73" w14:textId="498CBAF8" w:rsidR="008F3E48" w:rsidRPr="00D863EB" w:rsidRDefault="008F3E48" w:rsidP="00722AD2">
      <w:pPr>
        <w:widowControl w:val="0"/>
        <w:bidi/>
        <w:spacing w:line="276" w:lineRule="auto"/>
        <w:ind w:left="720" w:firstLine="65"/>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بدأ هذا الطور مع الحرب العالمية الأولى والثورة المصرية عام </w:t>
      </w:r>
      <w:r w:rsidR="0063658D" w:rsidRPr="0063658D">
        <w:rPr>
          <w:rFonts w:ascii="Traditional Arabic" w:hAnsi="Traditional Arabic" w:cs="Traditional Arabic"/>
          <w:sz w:val="24"/>
          <w:szCs w:val="24"/>
          <w:rtl/>
        </w:rPr>
        <w:t>1919</w:t>
      </w:r>
      <w:r w:rsidRPr="00D863EB">
        <w:rPr>
          <w:rFonts w:ascii="Traditional Arabic" w:hAnsi="Traditional Arabic" w:cs="Traditional Arabic"/>
          <w:sz w:val="32"/>
          <w:szCs w:val="32"/>
          <w:rtl/>
        </w:rPr>
        <w:t>، حيث شهد ظهور العديد من الصحف التي كان لها دور بارز في تطور المقالة الأدبية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ورغم اتباعها للتقاليد الصحفية التي أرسى قواعدها كتّاب الطور الأول، إلا أنها أدخلت بعض التجديدات التي ساهمت في تطوير المقالة</w:t>
      </w:r>
      <w:r w:rsidRPr="00D863EB">
        <w:rPr>
          <w:rFonts w:ascii="Traditional Arabic" w:hAnsi="Traditional Arabic" w:cs="Traditional Arabic"/>
          <w:sz w:val="32"/>
          <w:szCs w:val="32"/>
        </w:rPr>
        <w:t>.</w:t>
      </w:r>
    </w:p>
    <w:p w14:paraId="46367F08" w14:textId="71AFB375" w:rsidR="00B14284" w:rsidRPr="00D863EB" w:rsidRDefault="008F3E48"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اتسمت المقالة في هذه المرحلة بالتركيز والدقة العلمية، كما طغى عليها الأسلوب الأدبي الحديث الذي برز من خلال كتابات أقطاب الأدب والثقافة في الآداب الحديثة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أسهم هذا التطور في منح المقالة طابعًا أكثر تحررًا ودقة، مما ساهم في تعزيز مكانتها كفن أدبي يعكس التحولات الفكرية والثقافية في العصر الحديث</w:t>
      </w:r>
      <w:r w:rsidR="00792A95" w:rsidRPr="00D863EB">
        <w:rPr>
          <w:rFonts w:ascii="Traditional Arabic" w:hAnsi="Traditional Arabic" w:cs="Traditional Arabic" w:hint="cs"/>
          <w:sz w:val="32"/>
          <w:szCs w:val="32"/>
          <w:rtl/>
        </w:rPr>
        <w:t>"</w:t>
      </w:r>
      <w:r w:rsidR="00B14284" w:rsidRPr="00D863EB">
        <w:rPr>
          <w:rFonts w:ascii="Traditional Arabic" w:hAnsi="Traditional Arabic" w:cs="Traditional Arabic"/>
          <w:sz w:val="32"/>
          <w:szCs w:val="32"/>
          <w:vertAlign w:val="superscript"/>
          <w:rtl/>
        </w:rPr>
        <w:footnoteReference w:id="36"/>
      </w:r>
      <w:r w:rsidR="00701A58" w:rsidRPr="00D863EB">
        <w:rPr>
          <w:rFonts w:ascii="Traditional Arabic" w:hAnsi="Traditional Arabic" w:cs="Traditional Arabic" w:hint="cs"/>
          <w:sz w:val="32"/>
          <w:szCs w:val="32"/>
          <w:rtl/>
        </w:rPr>
        <w:t>.</w:t>
      </w:r>
    </w:p>
    <w:p w14:paraId="1F5AEFFC" w14:textId="77777777" w:rsidR="00722AD2" w:rsidRDefault="00722AD2">
      <w:pPr>
        <w:rPr>
          <w:rStyle w:val="3Char"/>
          <w:rFonts w:ascii="Traditional Arabic" w:hAnsi="Traditional Arabic" w:cs="Traditional Arabic"/>
          <w:color w:val="auto"/>
          <w:sz w:val="32"/>
          <w:szCs w:val="32"/>
        </w:rPr>
      </w:pPr>
      <w:r>
        <w:rPr>
          <w:rStyle w:val="3Char"/>
          <w:rFonts w:ascii="Traditional Arabic" w:hAnsi="Traditional Arabic" w:cs="Traditional Arabic"/>
          <w:color w:val="auto"/>
          <w:sz w:val="32"/>
          <w:szCs w:val="32"/>
          <w:rtl/>
        </w:rPr>
        <w:br w:type="page"/>
      </w:r>
    </w:p>
    <w:p w14:paraId="05AC8395" w14:textId="4070499E" w:rsidR="005A4537" w:rsidRPr="00D863EB" w:rsidRDefault="005A4537" w:rsidP="00C3267C">
      <w:pPr>
        <w:widowControl w:val="0"/>
        <w:bidi/>
        <w:spacing w:line="360" w:lineRule="auto"/>
        <w:ind w:left="20" w:hanging="20"/>
        <w:jc w:val="both"/>
        <w:rPr>
          <w:rFonts w:ascii="Traditional Arabic" w:hAnsi="Traditional Arabic" w:cs="Traditional Arabic"/>
          <w:sz w:val="32"/>
          <w:szCs w:val="32"/>
        </w:rPr>
      </w:pPr>
      <w:bookmarkStart w:id="43" w:name="_Toc212287368"/>
      <w:r w:rsidRPr="007E63A2">
        <w:rPr>
          <w:rStyle w:val="3Char"/>
          <w:rFonts w:ascii="Traditional Arabic" w:hAnsi="Traditional Arabic" w:cs="Traditional Arabic"/>
          <w:color w:val="auto"/>
          <w:sz w:val="32"/>
          <w:szCs w:val="32"/>
          <w:rtl/>
        </w:rPr>
        <w:lastRenderedPageBreak/>
        <w:t>تأثير المؤسسات الثقافية على حضور النوع الأدبي</w:t>
      </w:r>
      <w:bookmarkEnd w:id="43"/>
    </w:p>
    <w:p w14:paraId="3A1C9A72" w14:textId="477B0536" w:rsidR="00B14284" w:rsidRPr="00D863EB" w:rsidRDefault="005A4537"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يرى بهاء ولد </w:t>
      </w:r>
      <w:proofErr w:type="spellStart"/>
      <w:r w:rsidRPr="00D863EB">
        <w:rPr>
          <w:rFonts w:ascii="Traditional Arabic" w:hAnsi="Traditional Arabic" w:cs="Traditional Arabic"/>
          <w:sz w:val="32"/>
          <w:szCs w:val="32"/>
          <w:rtl/>
        </w:rPr>
        <w:t>بديوه</w:t>
      </w:r>
      <w:proofErr w:type="spellEnd"/>
      <w:r w:rsidRPr="00D863EB">
        <w:rPr>
          <w:rFonts w:ascii="Traditional Arabic" w:hAnsi="Traditional Arabic" w:cs="Traditional Arabic"/>
          <w:sz w:val="32"/>
          <w:szCs w:val="32"/>
          <w:rtl/>
        </w:rPr>
        <w:t xml:space="preserve"> أن حضور أو غياب نوع أدبي معين يعتمد على طرائق التلقي التي يحددها مستوى القراء ومدى تفاعلهم مع النصوص الأدبية. كما تلعب المؤسسات الثقافية دورًا محوريًا في وصول النص إلى جمهوره، حيث تؤثر في انتشاره وفعاليته داخل المجتمع</w:t>
      </w:r>
      <w:r w:rsidRPr="00D863EB">
        <w:rPr>
          <w:rFonts w:ascii="Traditional Arabic" w:hAnsi="Traditional Arabic" w:cs="Traditional Arabic"/>
          <w:sz w:val="32"/>
          <w:szCs w:val="32"/>
        </w:rPr>
        <w:t>.</w:t>
      </w:r>
      <w:r w:rsidR="00792A95"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تشمل هذه المؤسسات المدارس، المكتبات، المعاهد، الجامعات، إضافة إلى دور النشر والصحف ووسائل الإعلام المرئية والمسموعة، وهي المساحات التي تتيح للنص الأدبي أن يتطور أو يتراجع حسب التوجهات الثقافية والتغيرات المجتمعية</w:t>
      </w:r>
      <w:r w:rsidRPr="00D863EB">
        <w:rPr>
          <w:rFonts w:ascii="Traditional Arabic" w:hAnsi="Traditional Arabic" w:cs="Traditional Arabic"/>
          <w:sz w:val="32"/>
          <w:szCs w:val="32"/>
        </w:rPr>
        <w:t>.</w:t>
      </w:r>
      <w:r w:rsidR="00CA7A46" w:rsidRPr="00D863EB">
        <w:rPr>
          <w:rStyle w:val="a4"/>
          <w:rFonts w:ascii="Traditional Arabic" w:hAnsi="Traditional Arabic" w:cs="Traditional Arabic"/>
          <w:sz w:val="32"/>
          <w:szCs w:val="32"/>
          <w:rtl/>
        </w:rPr>
        <w:footnoteReference w:id="37"/>
      </w:r>
    </w:p>
    <w:p w14:paraId="765DCBAC" w14:textId="2E40AE57" w:rsidR="005A4537" w:rsidRPr="00D863EB" w:rsidRDefault="005A4537" w:rsidP="00C3267C">
      <w:pPr>
        <w:widowControl w:val="0"/>
        <w:bidi/>
        <w:spacing w:line="360" w:lineRule="auto"/>
        <w:ind w:left="20" w:hanging="20"/>
        <w:jc w:val="both"/>
        <w:rPr>
          <w:rFonts w:ascii="Traditional Arabic" w:hAnsi="Traditional Arabic" w:cs="Traditional Arabic"/>
          <w:b/>
          <w:bCs/>
          <w:sz w:val="32"/>
          <w:szCs w:val="32"/>
          <w:rtl/>
        </w:rPr>
      </w:pPr>
      <w:bookmarkStart w:id="44" w:name="_Toc212287369"/>
      <w:r w:rsidRPr="002D6BCD">
        <w:rPr>
          <w:rStyle w:val="3Char"/>
          <w:rFonts w:ascii="Traditional Arabic" w:hAnsi="Traditional Arabic" w:cs="Traditional Arabic"/>
          <w:color w:val="auto"/>
          <w:sz w:val="32"/>
          <w:szCs w:val="32"/>
          <w:rtl/>
        </w:rPr>
        <w:t>دور المؤسسات في تشكيل الذائقة الأدبية وتطور النثر الفني</w:t>
      </w:r>
      <w:bookmarkEnd w:id="44"/>
    </w:p>
    <w:p w14:paraId="075B7189" w14:textId="77777777" w:rsidR="005A4537" w:rsidRPr="00D863EB" w:rsidRDefault="005A4537"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تلعب المؤسسات التربوية والتعليمية دورًا محوريًا في نشوء الذائقة الجماعية، بينما تسهم المؤسسات الثقافية والإعلامية في تكريس تلك الذائقة وتكييفها وفق التوجهات المجتمعية</w:t>
      </w:r>
      <w:r w:rsidRPr="00D863EB">
        <w:rPr>
          <w:rFonts w:ascii="Traditional Arabic" w:hAnsi="Traditional Arabic" w:cs="Traditional Arabic"/>
          <w:sz w:val="32"/>
          <w:szCs w:val="32"/>
        </w:rPr>
        <w:t>.</w:t>
      </w:r>
    </w:p>
    <w:p w14:paraId="5A1F4566" w14:textId="77777777" w:rsidR="005A4537" w:rsidRPr="00D863EB" w:rsidRDefault="005A4537"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في الثقافة العربية القديمة، انسجم النثر الفني مع طبيعتها البيانية التي تجلت في الشعر والخطابة والقرآن الكريم، حيث كانت البلاغة جزءًا من النظم المعرفية والسياسية. وأثمر هذا العصر أقلامًا بارزة مثل الجاحظ، أبي حيان التوحيدي، إضافة إلى النثر الصوفي الذي برز في كتابات النفري، الغزالي، وابن عربي</w:t>
      </w:r>
      <w:r w:rsidRPr="00D863EB">
        <w:rPr>
          <w:rFonts w:ascii="Traditional Arabic" w:hAnsi="Traditional Arabic" w:cs="Traditional Arabic"/>
          <w:sz w:val="32"/>
          <w:szCs w:val="32"/>
        </w:rPr>
        <w:t>.</w:t>
      </w:r>
    </w:p>
    <w:p w14:paraId="7CB62F78" w14:textId="77777777" w:rsidR="00B14284" w:rsidRPr="00D863EB" w:rsidRDefault="005A4537"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أما في النهضة العربية الحديثة، فلم يكن إحياء الثقافة مجرد إعادة إنتاج للنصوص القديمة، بل كان نشاطًا مبدعًا له فاعلية اجتماعية وحضارية، مما جعل النثر الفني حاضرًا في المشهد الثقافي من خلال أعمال جبران خليل جبران، مارون عبود، ومحمود المسعدي وغيرهم</w:t>
      </w:r>
      <w:r w:rsidRPr="00D863EB">
        <w:rPr>
          <w:rFonts w:ascii="Traditional Arabic" w:hAnsi="Traditional Arabic" w:cs="Traditional Arabic"/>
          <w:sz w:val="32"/>
          <w:szCs w:val="32"/>
        </w:rPr>
        <w:t>.</w:t>
      </w:r>
      <w:r w:rsidR="00CA7A46" w:rsidRPr="00D863EB">
        <w:rPr>
          <w:rStyle w:val="a4"/>
          <w:rFonts w:ascii="Traditional Arabic" w:hAnsi="Traditional Arabic" w:cs="Traditional Arabic"/>
          <w:sz w:val="32"/>
          <w:szCs w:val="32"/>
          <w:rtl/>
        </w:rPr>
        <w:footnoteReference w:id="38"/>
      </w:r>
    </w:p>
    <w:p w14:paraId="7448117E" w14:textId="77777777" w:rsidR="005A4537" w:rsidRPr="006E1098" w:rsidRDefault="005A4537" w:rsidP="006E1098">
      <w:pPr>
        <w:pStyle w:val="3"/>
        <w:bidi/>
        <w:rPr>
          <w:rFonts w:ascii="Traditional Arabic" w:hAnsi="Traditional Arabic" w:cs="Traditional Arabic"/>
          <w:color w:val="auto"/>
          <w:sz w:val="32"/>
          <w:szCs w:val="32"/>
        </w:rPr>
      </w:pPr>
      <w:bookmarkStart w:id="45" w:name="_Toc212287370"/>
      <w:r w:rsidRPr="006E1098">
        <w:rPr>
          <w:rFonts w:ascii="Traditional Arabic" w:hAnsi="Traditional Arabic" w:cs="Traditional Arabic"/>
          <w:color w:val="auto"/>
          <w:sz w:val="32"/>
          <w:szCs w:val="32"/>
          <w:rtl/>
        </w:rPr>
        <w:lastRenderedPageBreak/>
        <w:t>تراجع النثر الفني وإشكالية المقالة في الثقافة العربية</w:t>
      </w:r>
      <w:bookmarkEnd w:id="45"/>
    </w:p>
    <w:p w14:paraId="0BD3F534" w14:textId="77777777" w:rsidR="005A4537" w:rsidRPr="00D863EB" w:rsidRDefault="005A4537" w:rsidP="00E05307">
      <w:pPr>
        <w:widowControl w:val="0"/>
        <w:bidi/>
        <w:spacing w:after="0" w:line="360" w:lineRule="auto"/>
        <w:ind w:left="23" w:hanging="23"/>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شهد النثر الفني انحسارًا تدريجيًا منذ خمسينات القرن الماضي نتيجة تراجع الأنظمة السياسية وتواطؤ النخب الثقافية، مما أسهم في ضعف المؤسسات التربوية وعجزها عن تكوين جيل يتفاعل مع التراث الإبداعي. كما أصبحت دور النشر ووسائل الإعلام خاضعة لمنطق </w:t>
      </w:r>
      <w:proofErr w:type="spellStart"/>
      <w:r w:rsidRPr="00D863EB">
        <w:rPr>
          <w:rFonts w:ascii="Traditional Arabic" w:hAnsi="Traditional Arabic" w:cs="Traditional Arabic"/>
          <w:sz w:val="32"/>
          <w:szCs w:val="32"/>
          <w:rtl/>
        </w:rPr>
        <w:t>الزبونية</w:t>
      </w:r>
      <w:proofErr w:type="spellEnd"/>
      <w:r w:rsidRPr="00D863EB">
        <w:rPr>
          <w:rFonts w:ascii="Traditional Arabic" w:hAnsi="Traditional Arabic" w:cs="Traditional Arabic"/>
          <w:sz w:val="32"/>
          <w:szCs w:val="32"/>
          <w:rtl/>
        </w:rPr>
        <w:t xml:space="preserve"> والجماهيرية، مما أدى إلى هيمنة الكتابة الصحافية السهلة وتراجع النثر الفني، حتى بات مقتصرًا على مجموعة من الكتاب والشعراء يُنظر إليهم كجزء من الجيل القديم رغم حداثة أعمارهم</w:t>
      </w:r>
      <w:r w:rsidRPr="00D863EB">
        <w:rPr>
          <w:rFonts w:ascii="Traditional Arabic" w:hAnsi="Traditional Arabic" w:cs="Traditional Arabic"/>
          <w:sz w:val="32"/>
          <w:szCs w:val="32"/>
        </w:rPr>
        <w:t>.</w:t>
      </w:r>
    </w:p>
    <w:p w14:paraId="5D728B0E" w14:textId="77B74087" w:rsidR="005A4537" w:rsidRPr="00D863EB" w:rsidRDefault="005A4537" w:rsidP="00E43FF1">
      <w:pPr>
        <w:widowControl w:val="0"/>
        <w:bidi/>
        <w:spacing w:after="120" w:line="360" w:lineRule="auto"/>
        <w:ind w:left="23" w:hanging="23"/>
        <w:jc w:val="both"/>
        <w:rPr>
          <w:rFonts w:ascii="Traditional Arabic" w:hAnsi="Traditional Arabic" w:cs="Traditional Arabic"/>
          <w:sz w:val="32"/>
          <w:szCs w:val="32"/>
        </w:rPr>
      </w:pPr>
      <w:r w:rsidRPr="00D863EB">
        <w:rPr>
          <w:rFonts w:ascii="Traditional Arabic" w:hAnsi="Traditional Arabic" w:cs="Traditional Arabic"/>
          <w:sz w:val="32"/>
          <w:szCs w:val="32"/>
          <w:rtl/>
        </w:rPr>
        <w:t>يؤكد سعد</w:t>
      </w:r>
      <w:r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بوه ولد محمد المصطفى أن النثر الفني ركيزة ثقافية لا غنى عنها، لكن انحساره يمثل أزمة حقيقية تتطلب معالجتها لإعادة الإبداع الأدبي إلى مكانته الفعالة. ورغم ظهور النثر الفني متأخرًا نسبيًا </w:t>
      </w:r>
      <w:r w:rsidR="00E43FF1"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العصر العباسي)، إلا أنه أصبح جزءًا من النهضة العربية الحديثة إلى جانب الشعر والقصة والمسرحية</w:t>
      </w:r>
      <w:r w:rsidRPr="00D863EB">
        <w:rPr>
          <w:rFonts w:ascii="Traditional Arabic" w:hAnsi="Traditional Arabic" w:cs="Traditional Arabic"/>
          <w:sz w:val="32"/>
          <w:szCs w:val="32"/>
        </w:rPr>
        <w:t>.</w:t>
      </w:r>
    </w:p>
    <w:p w14:paraId="0E4D76A6" w14:textId="77777777" w:rsidR="00B14284" w:rsidRPr="00D863EB" w:rsidRDefault="005A4537"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ومع ذلك، يطرح الحديث عن المقالة إشكالية مهمة، إذ ظهرت كوعاء جديد للنثر الفني، مما يثير تساؤلات حول طبيعتها: هل هي إبداع مستورد تم استهلاكه عربيًا؟ أم أنها امتداد طبيعي لتطور النثر الفني الذي عرفته الثقافة العربية في أعمال ابن المقفع والجاحظ والحريري وبديع الزمان الهمذاني؟ هل شكلت المقالة قطيعة مع النثر الفني القديم، أم أنها مجرد تطور جديد للكتابة العربية</w:t>
      </w:r>
      <w:r w:rsidR="00B14284" w:rsidRPr="00D863EB">
        <w:rPr>
          <w:rFonts w:ascii="Traditional Arabic" w:hAnsi="Traditional Arabic" w:cs="Traditional Arabic"/>
          <w:sz w:val="32"/>
          <w:szCs w:val="32"/>
          <w:rtl/>
        </w:rPr>
        <w:t>؟</w:t>
      </w:r>
      <w:r w:rsidR="00CA7A46" w:rsidRPr="00D863EB">
        <w:rPr>
          <w:rStyle w:val="a4"/>
          <w:rFonts w:ascii="Traditional Arabic" w:hAnsi="Traditional Arabic" w:cs="Traditional Arabic"/>
          <w:sz w:val="32"/>
          <w:szCs w:val="32"/>
          <w:rtl/>
        </w:rPr>
        <w:footnoteReference w:id="39"/>
      </w:r>
    </w:p>
    <w:p w14:paraId="4CCD7A9F" w14:textId="77777777" w:rsidR="005A4537" w:rsidRPr="00DE6716" w:rsidRDefault="005A4537" w:rsidP="00DE6716">
      <w:pPr>
        <w:pStyle w:val="3"/>
        <w:bidi/>
        <w:rPr>
          <w:rFonts w:ascii="Traditional Arabic" w:hAnsi="Traditional Arabic" w:cs="Traditional Arabic"/>
          <w:color w:val="auto"/>
          <w:sz w:val="32"/>
          <w:szCs w:val="32"/>
        </w:rPr>
      </w:pPr>
      <w:bookmarkStart w:id="46" w:name="_Toc212287371"/>
      <w:r w:rsidRPr="00DE6716">
        <w:rPr>
          <w:rFonts w:ascii="Traditional Arabic" w:hAnsi="Traditional Arabic" w:cs="Traditional Arabic"/>
          <w:color w:val="auto"/>
          <w:sz w:val="32"/>
          <w:szCs w:val="32"/>
          <w:rtl/>
        </w:rPr>
        <w:t>تحولات المقالة بين النثر الفني والأسلوب المباشر</w:t>
      </w:r>
      <w:bookmarkEnd w:id="46"/>
    </w:p>
    <w:p w14:paraId="01E60812" w14:textId="77777777" w:rsidR="005A4537" w:rsidRPr="00D863EB" w:rsidRDefault="005A4537"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انقسم رواد النهضة العربية إلى فريقين في تناول النثر الفني؛ الأول استلهم أسلوب العصر العباسي كما في كتابات </w:t>
      </w:r>
      <w:proofErr w:type="spellStart"/>
      <w:r w:rsidRPr="00D863EB">
        <w:rPr>
          <w:rFonts w:ascii="Traditional Arabic" w:hAnsi="Traditional Arabic" w:cs="Traditional Arabic"/>
          <w:sz w:val="32"/>
          <w:szCs w:val="32"/>
          <w:rtl/>
        </w:rPr>
        <w:t>المويلحي</w:t>
      </w:r>
      <w:proofErr w:type="spellEnd"/>
      <w:r w:rsidRPr="00D863EB">
        <w:rPr>
          <w:rFonts w:ascii="Traditional Arabic" w:hAnsi="Traditional Arabic" w:cs="Traditional Arabic"/>
          <w:sz w:val="32"/>
          <w:szCs w:val="32"/>
          <w:rtl/>
        </w:rPr>
        <w:t xml:space="preserve"> ومصطفى صادق الرافعي، فظل الشكل الأدبي وفياً للتراث العربي رغم معالجته لقضايا حديثة. أما الفريق الآخر، فقد حرر المقالة من القيود التقليدية وجعل اللغة أكثر انسيابية والأسلوب سلساً، </w:t>
      </w:r>
      <w:r w:rsidRPr="00D863EB">
        <w:rPr>
          <w:rFonts w:ascii="Traditional Arabic" w:hAnsi="Traditional Arabic" w:cs="Traditional Arabic"/>
          <w:sz w:val="32"/>
          <w:szCs w:val="32"/>
          <w:rtl/>
        </w:rPr>
        <w:lastRenderedPageBreak/>
        <w:t>كما يظهر في أعمال العقاد، المازني، وأحمد أمين، حيث أصبحت المضامين تعكس التحديات السياسية والثقافية والاقتصادية والاجتماعية</w:t>
      </w:r>
      <w:r w:rsidRPr="00D863EB">
        <w:rPr>
          <w:rFonts w:ascii="Traditional Arabic" w:hAnsi="Traditional Arabic" w:cs="Traditional Arabic"/>
          <w:sz w:val="32"/>
          <w:szCs w:val="32"/>
        </w:rPr>
        <w:t>.</w:t>
      </w:r>
    </w:p>
    <w:p w14:paraId="70D05A00" w14:textId="77777777" w:rsidR="005A4537" w:rsidRPr="00D863EB" w:rsidRDefault="005A4537"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تختلف المقالة عن الشعر بقيوده الفنية ومعانيه الرمزية، وعن القصة التي تركز على الشخصيات والخيال، وكذلك عن المسرحية التي تعتمد على الحوار والتفاعل. المقالة تقدم أفكارًا محددة بلغة واضحة، مما يجعلها أقرب إلى رسالة يبعث بها الكاتب للقارئ بهدف نقل المعرفة أو التأثير الاجتماعي</w:t>
      </w:r>
      <w:r w:rsidRPr="00D863EB">
        <w:rPr>
          <w:rFonts w:ascii="Traditional Arabic" w:hAnsi="Traditional Arabic" w:cs="Traditional Arabic"/>
          <w:sz w:val="32"/>
          <w:szCs w:val="32"/>
        </w:rPr>
        <w:t>.</w:t>
      </w:r>
    </w:p>
    <w:p w14:paraId="0419AC70" w14:textId="77777777" w:rsidR="00B14284" w:rsidRPr="00D863EB" w:rsidRDefault="005A4537"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ومع أن المقالة تُعد نثرًا فنيًا راقيًا، إلا أن القليل من الكتّاب يتقنونه بسبب القيود الفنية التي تحكمه. أما المقالات الصحفية والسياسية والاجتماعية، فإنها تركز على المحتوى المباشر دون الالتزام بنفس المعايير الجمالية، مما يجعل المقالة الأدبية عملاً إبداعياً يتطلب تركيزًا وتفرّدًا</w:t>
      </w:r>
      <w:r w:rsidRPr="00D863EB">
        <w:rPr>
          <w:rFonts w:ascii="Traditional Arabic" w:hAnsi="Traditional Arabic" w:cs="Traditional Arabic"/>
          <w:sz w:val="32"/>
          <w:szCs w:val="32"/>
        </w:rPr>
        <w:t>.</w:t>
      </w:r>
      <w:r w:rsidR="00B14284" w:rsidRPr="00D863EB">
        <w:rPr>
          <w:rFonts w:ascii="Traditional Arabic" w:hAnsi="Traditional Arabic" w:cs="Traditional Arabic"/>
          <w:sz w:val="32"/>
          <w:szCs w:val="32"/>
          <w:rtl/>
        </w:rPr>
        <w:t>.</w:t>
      </w:r>
      <w:r w:rsidR="00CA7A46" w:rsidRPr="00D863EB">
        <w:rPr>
          <w:rStyle w:val="a4"/>
          <w:rFonts w:ascii="Traditional Arabic" w:hAnsi="Traditional Arabic" w:cs="Traditional Arabic"/>
          <w:sz w:val="32"/>
          <w:szCs w:val="32"/>
          <w:rtl/>
        </w:rPr>
        <w:footnoteReference w:id="40"/>
      </w:r>
    </w:p>
    <w:p w14:paraId="2C8C165E" w14:textId="77777777" w:rsidR="00097DBD" w:rsidRDefault="00097DBD">
      <w:pPr>
        <w:rPr>
          <w:rFonts w:ascii="Traditional Arabic" w:hAnsi="Traditional Arabic" w:cs="Traditional Arabic"/>
          <w:b/>
          <w:bCs/>
          <w:sz w:val="32"/>
          <w:szCs w:val="32"/>
        </w:rPr>
      </w:pPr>
      <w:r>
        <w:rPr>
          <w:rFonts w:ascii="Traditional Arabic" w:hAnsi="Traditional Arabic" w:cs="Traditional Arabic"/>
          <w:b/>
          <w:bCs/>
          <w:sz w:val="32"/>
          <w:szCs w:val="32"/>
          <w:rtl/>
        </w:rPr>
        <w:br w:type="page"/>
      </w:r>
    </w:p>
    <w:p w14:paraId="67F90772" w14:textId="193F4D7B" w:rsidR="00CA7A46" w:rsidRPr="00D863EB" w:rsidRDefault="00DC0CA5" w:rsidP="00C3267C">
      <w:pPr>
        <w:widowControl w:val="0"/>
        <w:bidi/>
        <w:spacing w:line="360" w:lineRule="auto"/>
        <w:ind w:left="20" w:hanging="20"/>
        <w:jc w:val="both"/>
        <w:rPr>
          <w:rFonts w:ascii="Traditional Arabic" w:hAnsi="Traditional Arabic" w:cs="Traditional Arabic"/>
          <w:b/>
          <w:bCs/>
          <w:sz w:val="32"/>
          <w:szCs w:val="32"/>
          <w:rtl/>
        </w:rPr>
      </w:pPr>
      <w:r w:rsidRPr="00D863EB">
        <w:rPr>
          <w:rFonts w:ascii="Traditional Arabic" w:hAnsi="Traditional Arabic" w:cs="Traditional Arabic" w:hint="cs"/>
          <w:b/>
          <w:bCs/>
          <w:sz w:val="32"/>
          <w:szCs w:val="32"/>
          <w:rtl/>
        </w:rPr>
        <w:lastRenderedPageBreak/>
        <w:t xml:space="preserve">خلاصة </w:t>
      </w:r>
    </w:p>
    <w:p w14:paraId="579F9A8C" w14:textId="77777777" w:rsidR="00516BE6" w:rsidRPr="00D863EB" w:rsidRDefault="00516BE6" w:rsidP="00C3267C">
      <w:pPr>
        <w:widowControl w:val="0"/>
        <w:bidi/>
        <w:spacing w:line="360" w:lineRule="auto"/>
        <w:ind w:left="20" w:hanging="20"/>
        <w:jc w:val="both"/>
        <w:rPr>
          <w:rFonts w:ascii="Traditional Arabic" w:hAnsi="Traditional Arabic" w:cs="Traditional Arabic"/>
          <w:sz w:val="32"/>
          <w:szCs w:val="32"/>
          <w:rtl/>
          <w:lang w:bidi="ar-LY"/>
        </w:rPr>
      </w:pPr>
      <w:r w:rsidRPr="00D863EB">
        <w:rPr>
          <w:rFonts w:ascii="Traditional Arabic" w:hAnsi="Traditional Arabic" w:cs="Traditional Arabic"/>
          <w:sz w:val="32"/>
          <w:szCs w:val="32"/>
          <w:rtl/>
        </w:rPr>
        <w:t>ختامًا، شهد فن المقالة تطورات جوهرية عبر العصور، حيث لعب السياق الثقافي والتاريخي دورًا محوريًا في تشكيل مراحله</w:t>
      </w:r>
      <w:r w:rsidRPr="00D863EB">
        <w:rPr>
          <w:rFonts w:ascii="Traditional Arabic" w:hAnsi="Traditional Arabic" w:cs="Traditional Arabic"/>
          <w:sz w:val="32"/>
          <w:szCs w:val="32"/>
        </w:rPr>
        <w:t>.</w:t>
      </w:r>
    </w:p>
    <w:p w14:paraId="20F8C98C" w14:textId="77777777" w:rsidR="00516BE6" w:rsidRPr="00D863EB" w:rsidRDefault="00516BE6"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ففي الثقافة الغربية، ساهمت التحولات الاجتماعية، مثل صعود الطبقة الوسطى في القرن التاسع عشر، في ازدهار المقالة كجنس أدبي مستقل يعكس القضايا الفكرية والسياسية بأسلوب تحليلي</w:t>
      </w:r>
      <w:r w:rsidRPr="00D863EB">
        <w:rPr>
          <w:rFonts w:ascii="Traditional Arabic" w:hAnsi="Traditional Arabic" w:cs="Traditional Arabic"/>
          <w:sz w:val="32"/>
          <w:szCs w:val="32"/>
        </w:rPr>
        <w:t>.</w:t>
      </w:r>
    </w:p>
    <w:p w14:paraId="0358CDCA" w14:textId="77777777" w:rsidR="00516BE6" w:rsidRPr="00D863EB" w:rsidRDefault="00516BE6"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أما في الثقافة العربية، فقد مرّ النثر الفني بمراحل تطور مختلفة؛ إذ ظهر في العصر العباسي مرتبطًا بالبلاغة والأسلوب الأدبي الرفيع، ثم تطوّر خلال النهضة العربية الحديثة ليواكب تغيّرات العصر، متأثرًا بعوامل مثل الصحافة، العولمة، والتحولات السياسية</w:t>
      </w:r>
    </w:p>
    <w:p w14:paraId="00DB6E44" w14:textId="14FC03FA" w:rsidR="00516BE6" w:rsidRPr="00D863EB" w:rsidRDefault="00516BE6"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ورغم تأثير المؤسسات الثقافية والتعليمية في انتشار المقالة، فإنها واجهت تحديات في العصر الحديث، أبرزها هيمنة الإعلام السريع والتجاري، </w:t>
      </w:r>
      <w:r w:rsidR="0092646F">
        <w:rPr>
          <w:rFonts w:ascii="Traditional Arabic" w:hAnsi="Traditional Arabic" w:cs="Traditional Arabic"/>
          <w:sz w:val="32"/>
          <w:szCs w:val="32"/>
          <w:rtl/>
        </w:rPr>
        <w:t xml:space="preserve">مما أدى إلى تراجع الاهتمام </w:t>
      </w:r>
      <w:proofErr w:type="spellStart"/>
      <w:r w:rsidR="0092646F">
        <w:rPr>
          <w:rFonts w:ascii="Traditional Arabic" w:hAnsi="Traditional Arabic" w:cs="Traditional Arabic"/>
          <w:sz w:val="32"/>
          <w:szCs w:val="32"/>
          <w:rtl/>
        </w:rPr>
        <w:t>بالص</w:t>
      </w:r>
      <w:r w:rsidR="0092646F">
        <w:rPr>
          <w:rFonts w:ascii="Traditional Arabic" w:hAnsi="Traditional Arabic" w:cs="Traditional Arabic" w:hint="cs"/>
          <w:sz w:val="32"/>
          <w:szCs w:val="32"/>
          <w:rtl/>
        </w:rPr>
        <w:t>ن</w:t>
      </w:r>
      <w:r w:rsidRPr="00D863EB">
        <w:rPr>
          <w:rFonts w:ascii="Traditional Arabic" w:hAnsi="Traditional Arabic" w:cs="Traditional Arabic"/>
          <w:sz w:val="32"/>
          <w:szCs w:val="32"/>
          <w:rtl/>
        </w:rPr>
        <w:t>عة</w:t>
      </w:r>
      <w:proofErr w:type="spellEnd"/>
      <w:r w:rsidRPr="00D863EB">
        <w:rPr>
          <w:rFonts w:ascii="Traditional Arabic" w:hAnsi="Traditional Arabic" w:cs="Traditional Arabic"/>
          <w:sz w:val="32"/>
          <w:szCs w:val="32"/>
          <w:rtl/>
        </w:rPr>
        <w:t xml:space="preserve"> الأدبية لصالح الكتابة العملية والمباشرة</w:t>
      </w:r>
      <w:r w:rsidRPr="00D863EB">
        <w:rPr>
          <w:rFonts w:ascii="Traditional Arabic" w:hAnsi="Traditional Arabic" w:cs="Traditional Arabic"/>
          <w:sz w:val="32"/>
          <w:szCs w:val="32"/>
        </w:rPr>
        <w:t>.</w:t>
      </w:r>
    </w:p>
    <w:p w14:paraId="172083DC" w14:textId="10A1DD19" w:rsidR="00516BE6" w:rsidRPr="00D863EB" w:rsidRDefault="00516BE6"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ومع ذلك، لا يزال هناك كتّاب يسعون للحفاظ على روح المقالة الأدبية، مقدمين محتوى يوازن بين الوضوح والجمال اللغوي</w:t>
      </w:r>
      <w:r w:rsidRPr="00D863EB">
        <w:rPr>
          <w:rFonts w:ascii="Traditional Arabic" w:hAnsi="Traditional Arabic" w:cs="Traditional Arabic"/>
          <w:sz w:val="32"/>
          <w:szCs w:val="32"/>
        </w:rPr>
        <w:t>.</w:t>
      </w:r>
      <w:r w:rsidR="00134EE6"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في النهاية، يبقى فن المقالة أحد أهم الأشكال الأدبية التي تعكس روح العصر وتوجهاته الفكرية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ورغم تغير وظائفه وأشكاله، فإنه يظل مساحة للتعبير الحر والتحليل العميق، مما يفرض على الأجيال الجديدة السعي لإحيائه بأسلوب يواكب التطورات دون فقدان قيمته الجمالية والفكرية</w:t>
      </w:r>
      <w:r w:rsidRPr="00D863EB">
        <w:rPr>
          <w:rFonts w:ascii="Traditional Arabic" w:hAnsi="Traditional Arabic" w:cs="Traditional Arabic"/>
          <w:sz w:val="32"/>
          <w:szCs w:val="32"/>
        </w:rPr>
        <w:t>.</w:t>
      </w:r>
    </w:p>
    <w:p w14:paraId="25A84D82" w14:textId="77777777" w:rsidR="004E591C" w:rsidRDefault="004E591C" w:rsidP="00547212">
      <w:pPr>
        <w:bidi/>
        <w:rPr>
          <w:rFonts w:ascii="Traditional Arabic" w:eastAsiaTheme="majorEastAsia" w:hAnsi="Traditional Arabic" w:cs="Traditional Arabic"/>
          <w:b/>
          <w:bCs/>
          <w:sz w:val="32"/>
          <w:szCs w:val="32"/>
          <w:rtl/>
          <w:lang w:bidi="ar-LY"/>
        </w:rPr>
      </w:pPr>
      <w:r>
        <w:rPr>
          <w:rFonts w:ascii="Traditional Arabic" w:hAnsi="Traditional Arabic" w:cs="Traditional Arabic"/>
          <w:sz w:val="32"/>
          <w:szCs w:val="32"/>
          <w:rtl/>
          <w:lang w:bidi="ar-LY"/>
        </w:rPr>
        <w:br w:type="page"/>
      </w:r>
    </w:p>
    <w:p w14:paraId="556F56A1" w14:textId="6FE9B1D3" w:rsidR="009E309A" w:rsidRPr="00E40796" w:rsidRDefault="00417BEB" w:rsidP="00210573">
      <w:pPr>
        <w:pStyle w:val="2"/>
        <w:bidi/>
        <w:jc w:val="center"/>
        <w:rPr>
          <w:rFonts w:ascii="Traditional Arabic" w:hAnsi="Traditional Arabic" w:cs="Traditional Arabic"/>
          <w:sz w:val="32"/>
          <w:szCs w:val="32"/>
          <w:lang w:bidi="ar-LY"/>
        </w:rPr>
      </w:pPr>
      <w:bookmarkStart w:id="47" w:name="_Toc212287372"/>
      <w:r w:rsidRPr="00E40796">
        <w:rPr>
          <w:rFonts w:ascii="Traditional Arabic" w:hAnsi="Traditional Arabic" w:cs="Traditional Arabic"/>
          <w:color w:val="auto"/>
          <w:sz w:val="32"/>
          <w:szCs w:val="32"/>
          <w:rtl/>
          <w:lang w:bidi="ar-LY"/>
        </w:rPr>
        <w:lastRenderedPageBreak/>
        <w:t xml:space="preserve">المبحث </w:t>
      </w:r>
      <w:r w:rsidR="00357986" w:rsidRPr="00E40796">
        <w:rPr>
          <w:rFonts w:ascii="Traditional Arabic" w:hAnsi="Traditional Arabic" w:cs="Traditional Arabic" w:hint="cs"/>
          <w:color w:val="auto"/>
          <w:sz w:val="32"/>
          <w:szCs w:val="32"/>
          <w:rtl/>
          <w:lang w:bidi="ar-LY"/>
        </w:rPr>
        <w:t>الثاني:</w:t>
      </w:r>
      <w:r w:rsidR="004E591C">
        <w:rPr>
          <w:rFonts w:ascii="Traditional Arabic" w:hAnsi="Traditional Arabic" w:cs="Traditional Arabic" w:hint="cs"/>
          <w:color w:val="auto"/>
          <w:sz w:val="32"/>
          <w:szCs w:val="32"/>
          <w:rtl/>
          <w:lang w:bidi="ar-LY"/>
        </w:rPr>
        <w:t xml:space="preserve"> </w:t>
      </w:r>
      <w:r w:rsidR="00357986" w:rsidRPr="00E40796">
        <w:rPr>
          <w:rFonts w:ascii="Traditional Arabic" w:hAnsi="Traditional Arabic" w:cs="Traditional Arabic" w:hint="cs"/>
          <w:color w:val="auto"/>
          <w:sz w:val="32"/>
          <w:szCs w:val="32"/>
          <w:rtl/>
          <w:lang w:bidi="ar-LY"/>
        </w:rPr>
        <w:t>(التداولية</w:t>
      </w:r>
      <w:r w:rsidR="00F571E8" w:rsidRPr="00E40796">
        <w:rPr>
          <w:rFonts w:ascii="Traditional Arabic" w:hAnsi="Traditional Arabic" w:cs="Traditional Arabic"/>
          <w:color w:val="auto"/>
          <w:sz w:val="32"/>
          <w:szCs w:val="32"/>
          <w:rtl/>
          <w:lang w:bidi="ar-LY"/>
        </w:rPr>
        <w:t xml:space="preserve"> والحجاج</w:t>
      </w:r>
      <w:r w:rsidR="00134EE6" w:rsidRPr="00E40796">
        <w:rPr>
          <w:rFonts w:ascii="Traditional Arabic" w:hAnsi="Traditional Arabic" w:cs="Traditional Arabic"/>
          <w:color w:val="auto"/>
          <w:sz w:val="32"/>
          <w:szCs w:val="32"/>
          <w:rtl/>
          <w:lang w:bidi="ar-LY"/>
        </w:rPr>
        <w:t xml:space="preserve"> </w:t>
      </w:r>
      <w:r w:rsidR="00357986" w:rsidRPr="00E40796">
        <w:rPr>
          <w:rFonts w:ascii="Traditional Arabic" w:hAnsi="Traditional Arabic" w:cs="Traditional Arabic" w:hint="cs"/>
          <w:color w:val="auto"/>
          <w:sz w:val="32"/>
          <w:szCs w:val="32"/>
          <w:rtl/>
          <w:lang w:bidi="ar-LY"/>
        </w:rPr>
        <w:t>ونظريات اللغة</w:t>
      </w:r>
      <w:r w:rsidR="005D041F" w:rsidRPr="00E40796">
        <w:rPr>
          <w:rFonts w:ascii="Traditional Arabic" w:hAnsi="Traditional Arabic" w:cs="Traditional Arabic"/>
          <w:color w:val="auto"/>
          <w:sz w:val="32"/>
          <w:szCs w:val="32"/>
          <w:rtl/>
          <w:lang w:bidi="ar-LY"/>
        </w:rPr>
        <w:t>)</w:t>
      </w:r>
      <w:bookmarkEnd w:id="47"/>
    </w:p>
    <w:p w14:paraId="2B5B31CF" w14:textId="16C1B5A2" w:rsidR="009E309A" w:rsidRPr="00D863EB" w:rsidRDefault="00BB2FDF" w:rsidP="00C3267C">
      <w:pPr>
        <w:widowControl w:val="0"/>
        <w:bidi/>
        <w:spacing w:line="360" w:lineRule="auto"/>
        <w:ind w:left="20" w:right="142" w:hanging="20"/>
        <w:jc w:val="both"/>
        <w:rPr>
          <w:rFonts w:ascii="Traditional Arabic" w:hAnsi="Traditional Arabic" w:cs="Traditional Arabic"/>
          <w:b/>
          <w:bCs/>
          <w:sz w:val="32"/>
          <w:szCs w:val="32"/>
          <w:rtl/>
          <w:lang w:bidi="ar-LY"/>
        </w:rPr>
      </w:pPr>
      <w:r>
        <w:rPr>
          <w:rFonts w:ascii="Traditional Arabic" w:hAnsi="Traditional Arabic" w:cs="Traditional Arabic" w:hint="cs"/>
          <w:b/>
          <w:bCs/>
          <w:sz w:val="32"/>
          <w:szCs w:val="32"/>
          <w:rtl/>
          <w:lang w:bidi="ar-LY"/>
        </w:rPr>
        <w:t>مدخل</w:t>
      </w:r>
    </w:p>
    <w:p w14:paraId="6492AB70" w14:textId="77777777" w:rsidR="00516BE6" w:rsidRPr="00D863EB" w:rsidRDefault="00516BE6"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لقد قامت اللسانيات التداولية على مجموعة من المفاهيم الإجرائية التي ساعدتها في إنجاز مهامها الأساسية، والمتمثلة في معالجة الظواهر اللغوية وتفسيرها، إلى جانب المساهمة في حل مشكلات العملية التواصلية ومعوقاتها المختلفة</w:t>
      </w:r>
      <w:r w:rsidRPr="00D863EB">
        <w:rPr>
          <w:rFonts w:ascii="Traditional Arabic" w:hAnsi="Traditional Arabic" w:cs="Traditional Arabic"/>
          <w:sz w:val="32"/>
          <w:szCs w:val="32"/>
        </w:rPr>
        <w:t>.</w:t>
      </w:r>
    </w:p>
    <w:p w14:paraId="69C7CE56" w14:textId="77777777" w:rsidR="00516BE6" w:rsidRPr="00D863EB" w:rsidRDefault="00516BE6"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بالإضافة إلى ذلك، تهدف إلى تحديد العوامل التي تجعل الخطاب التداولي خطابًا ناجحًا، انطلاقًا من كون اللسانيات التداولية علمًا تواصليًا حديثًا</w:t>
      </w:r>
      <w:r w:rsidRPr="00D863EB">
        <w:rPr>
          <w:rFonts w:ascii="Traditional Arabic" w:hAnsi="Traditional Arabic" w:cs="Traditional Arabic"/>
          <w:sz w:val="32"/>
          <w:szCs w:val="32"/>
        </w:rPr>
        <w:t>.</w:t>
      </w:r>
    </w:p>
    <w:p w14:paraId="3143B39A" w14:textId="77777777" w:rsidR="00516BE6" w:rsidRPr="00D863EB" w:rsidRDefault="00516BE6"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وقد حصر الدارسون هذه المفاهيم في عدة عناصر بارزة، أهمها الحِجاج والوظائف التداولية؛ إذ يعتمد الحِجاج على الدور الكبير الذي يؤديه المرسِل من خلال اختيار الحجج المقنعة والأدلة المناسبة، نظرًا لوجود تفاوت في درجات الإقناع بين المتلقين، متوسلًا في ذلك باللغة التي تتحدد وظيفتها وفقًا للسياق أو الموقف الذي ترد فيه</w:t>
      </w:r>
    </w:p>
    <w:p w14:paraId="0D4DE62D" w14:textId="77777777" w:rsidR="00516BE6" w:rsidRPr="00D863EB" w:rsidRDefault="00516BE6"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ستتم في هذا المبحث معالجة أهم المفاهيم والمكونات الإجرائية للتداولية والحِجاج، بالإضافة إلى عرض المفاهيم والتحديدات الأساسية المتعلقة بهما</w:t>
      </w:r>
      <w:r w:rsidRPr="00D863EB">
        <w:rPr>
          <w:rFonts w:ascii="Traditional Arabic" w:hAnsi="Traditional Arabic" w:cs="Traditional Arabic"/>
          <w:sz w:val="32"/>
          <w:szCs w:val="32"/>
        </w:rPr>
        <w:t>.</w:t>
      </w:r>
    </w:p>
    <w:p w14:paraId="00840DEA" w14:textId="77777777" w:rsidR="00516BE6" w:rsidRPr="00D863EB" w:rsidRDefault="00516BE6"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يهدف هذا المبحث إلى تناول مفهوم التداولية وماهيتها، مع استعراض أبرز الآليات التي تقوم عليها</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كما يتناول التأطير </w:t>
      </w:r>
      <w:proofErr w:type="spellStart"/>
      <w:r w:rsidRPr="00D863EB">
        <w:rPr>
          <w:rFonts w:ascii="Traditional Arabic" w:hAnsi="Traditional Arabic" w:cs="Traditional Arabic"/>
          <w:sz w:val="32"/>
          <w:szCs w:val="32"/>
          <w:rtl/>
        </w:rPr>
        <w:t>الإبستيمولوجي</w:t>
      </w:r>
      <w:proofErr w:type="spellEnd"/>
      <w:r w:rsidRPr="00D863EB">
        <w:rPr>
          <w:rFonts w:ascii="Traditional Arabic" w:hAnsi="Traditional Arabic" w:cs="Traditional Arabic"/>
          <w:sz w:val="32"/>
          <w:szCs w:val="32"/>
          <w:rtl/>
        </w:rPr>
        <w:t xml:space="preserve"> للتداولية، موضحًا جذورها الفكرية وكيفية تطورها عبر الزمن لتصبح أداة مهمة في دراسة النصوص الأدبية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ويُخصص جزءٌ من المبحث لاستعراض نظرية أفعال الكلام، باعتبارها أحد المحاور الأساسية في التداولية، إلى جانب عرض إنجازات أبرز أعلامها</w:t>
      </w:r>
      <w:r w:rsidRPr="00D863EB">
        <w:rPr>
          <w:rFonts w:ascii="Traditional Arabic" w:hAnsi="Traditional Arabic" w:cs="Traditional Arabic"/>
          <w:sz w:val="32"/>
          <w:szCs w:val="32"/>
        </w:rPr>
        <w:t>.</w:t>
      </w:r>
    </w:p>
    <w:p w14:paraId="65167B02" w14:textId="77777777" w:rsidR="00516BE6" w:rsidRPr="00D863EB" w:rsidRDefault="00516BE6"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lastRenderedPageBreak/>
        <w:t>بالإضافة إلى ذلك، يركز المبحث على الحِجاج بوصفه أداة تداولية هامة، من خلال تقديم تعريف له واستعراض الآليات التي يعتمد عليها</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كما يُسلط الضوء على التأطير </w:t>
      </w:r>
      <w:proofErr w:type="spellStart"/>
      <w:r w:rsidRPr="00D863EB">
        <w:rPr>
          <w:rFonts w:ascii="Traditional Arabic" w:hAnsi="Traditional Arabic" w:cs="Traditional Arabic"/>
          <w:sz w:val="32"/>
          <w:szCs w:val="32"/>
          <w:rtl/>
        </w:rPr>
        <w:t>الإبستيمولوجي</w:t>
      </w:r>
      <w:proofErr w:type="spellEnd"/>
      <w:r w:rsidRPr="00D863EB">
        <w:rPr>
          <w:rFonts w:ascii="Traditional Arabic" w:hAnsi="Traditional Arabic" w:cs="Traditional Arabic"/>
          <w:sz w:val="32"/>
          <w:szCs w:val="32"/>
          <w:rtl/>
        </w:rPr>
        <w:t xml:space="preserve"> للحِجاج، موضحًا مراحل تطوره</w:t>
      </w:r>
      <w:r w:rsidRPr="00D863EB">
        <w:rPr>
          <w:rFonts w:ascii="Traditional Arabic" w:hAnsi="Traditional Arabic" w:cs="Traditional Arabic"/>
          <w:sz w:val="32"/>
          <w:szCs w:val="32"/>
        </w:rPr>
        <w:t>.</w:t>
      </w:r>
    </w:p>
    <w:p w14:paraId="2A79F3FD" w14:textId="77777777" w:rsidR="00516BE6" w:rsidRPr="00D863EB" w:rsidRDefault="00516BE6"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بهذا الشكل، يسعى هذا المبحث إلى بناء إطار شامل يمكن من خلاله تناول النصوص وتحليلها </w:t>
      </w:r>
      <w:proofErr w:type="spellStart"/>
      <w:r w:rsidRPr="00D863EB">
        <w:rPr>
          <w:rFonts w:ascii="Traditional Arabic" w:hAnsi="Traditional Arabic" w:cs="Traditional Arabic"/>
          <w:sz w:val="32"/>
          <w:szCs w:val="32"/>
          <w:rtl/>
        </w:rPr>
        <w:t>تداوليًا</w:t>
      </w:r>
      <w:proofErr w:type="spellEnd"/>
      <w:r w:rsidRPr="00D863EB">
        <w:rPr>
          <w:rFonts w:ascii="Traditional Arabic" w:hAnsi="Traditional Arabic" w:cs="Traditional Arabic"/>
          <w:sz w:val="32"/>
          <w:szCs w:val="32"/>
          <w:rtl/>
        </w:rPr>
        <w:t xml:space="preserve"> وفقًا للمفاهيم والنظريات الحديث</w:t>
      </w:r>
    </w:p>
    <w:p w14:paraId="2392044F" w14:textId="7D2DB231" w:rsidR="00C33ABD" w:rsidRPr="00D863EB" w:rsidRDefault="00E12ECE" w:rsidP="00C3267C">
      <w:pPr>
        <w:widowControl w:val="0"/>
        <w:bidi/>
        <w:spacing w:line="360" w:lineRule="auto"/>
        <w:ind w:left="20" w:hanging="20"/>
        <w:jc w:val="both"/>
        <w:rPr>
          <w:rFonts w:ascii="Traditional Arabic" w:hAnsi="Traditional Arabic" w:cs="Traditional Arabic"/>
          <w:b/>
          <w:bCs/>
          <w:sz w:val="32"/>
          <w:szCs w:val="32"/>
          <w:rtl/>
        </w:rPr>
      </w:pPr>
      <w:bookmarkStart w:id="48" w:name="_Toc212287373"/>
      <w:r w:rsidRPr="005038E0">
        <w:rPr>
          <w:rStyle w:val="3Char"/>
          <w:rFonts w:ascii="Traditional Arabic" w:hAnsi="Traditional Arabic" w:cs="Traditional Arabic"/>
          <w:color w:val="auto"/>
          <w:sz w:val="32"/>
          <w:szCs w:val="32"/>
          <w:rtl/>
        </w:rPr>
        <w:t xml:space="preserve">ما </w:t>
      </w:r>
      <w:r w:rsidR="00E04309" w:rsidRPr="005038E0">
        <w:rPr>
          <w:rStyle w:val="3Char"/>
          <w:rFonts w:ascii="Traditional Arabic" w:hAnsi="Traditional Arabic" w:cs="Traditional Arabic"/>
          <w:color w:val="auto"/>
          <w:sz w:val="32"/>
          <w:szCs w:val="32"/>
          <w:rtl/>
        </w:rPr>
        <w:t>ا</w:t>
      </w:r>
      <w:r w:rsidRPr="005038E0">
        <w:rPr>
          <w:rStyle w:val="3Char"/>
          <w:rFonts w:ascii="Traditional Arabic" w:hAnsi="Traditional Arabic" w:cs="Traditional Arabic"/>
          <w:color w:val="auto"/>
          <w:sz w:val="32"/>
          <w:szCs w:val="32"/>
          <w:rtl/>
        </w:rPr>
        <w:t>لتداولية</w:t>
      </w:r>
      <w:bookmarkEnd w:id="48"/>
      <w:r w:rsidRPr="00D863EB">
        <w:rPr>
          <w:rFonts w:ascii="Traditional Arabic" w:hAnsi="Traditional Arabic" w:cs="Traditional Arabic"/>
          <w:b/>
          <w:bCs/>
          <w:sz w:val="32"/>
          <w:szCs w:val="32"/>
          <w:rtl/>
        </w:rPr>
        <w:t xml:space="preserve"> </w:t>
      </w:r>
      <w:r w:rsidR="00DD6FB7">
        <w:rPr>
          <w:rFonts w:ascii="Traditional Arabic" w:hAnsi="Traditional Arabic" w:cs="Traditional Arabic" w:hint="cs"/>
          <w:b/>
          <w:bCs/>
          <w:sz w:val="32"/>
          <w:szCs w:val="32"/>
          <w:rtl/>
        </w:rPr>
        <w:t>؟</w:t>
      </w:r>
    </w:p>
    <w:p w14:paraId="33BC048C" w14:textId="77777777" w:rsidR="00D24144" w:rsidRPr="00D863EB" w:rsidRDefault="00D2414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تمثل اللسانيات التداولية اتجاهاً لغوياً حديثاً يهتم بدراسة اللغة أثناء الاستعمال وفقاً للمقامات المختلفة وأغراض المتكلمين وأحوال المخاطبين. تركز التداولية على أقطاب العملية التواصلية، حيث تهتم بالمرسِل ومقاصده، وبحال المتلقي أثناء الخطاب، إلى جانب الظروف الخارجية المحيطة بالتواصل لضمان تحقيقه بفعالية</w:t>
      </w:r>
      <w:r w:rsidRPr="00D863EB">
        <w:rPr>
          <w:rFonts w:ascii="Traditional Arabic" w:hAnsi="Traditional Arabic" w:cs="Traditional Arabic"/>
          <w:sz w:val="32"/>
          <w:szCs w:val="32"/>
        </w:rPr>
        <w:t>.</w:t>
      </w:r>
    </w:p>
    <w:p w14:paraId="4F072B07" w14:textId="77777777" w:rsidR="00D24144" w:rsidRPr="00D863EB" w:rsidRDefault="00D2414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تعددت تعاريف التداولية وتشعبت بسبب تداخلها مع علوم معرفية، مثل الفلسفة، المنطق، </w:t>
      </w:r>
      <w:proofErr w:type="spellStart"/>
      <w:r w:rsidRPr="00D863EB">
        <w:rPr>
          <w:rFonts w:ascii="Traditional Arabic" w:hAnsi="Traditional Arabic" w:cs="Traditional Arabic"/>
          <w:sz w:val="32"/>
          <w:szCs w:val="32"/>
          <w:rtl/>
        </w:rPr>
        <w:t>السيمياء</w:t>
      </w:r>
      <w:proofErr w:type="spellEnd"/>
      <w:r w:rsidRPr="00D863EB">
        <w:rPr>
          <w:rFonts w:ascii="Traditional Arabic" w:hAnsi="Traditional Arabic" w:cs="Traditional Arabic"/>
          <w:sz w:val="32"/>
          <w:szCs w:val="32"/>
          <w:rtl/>
        </w:rPr>
        <w:t>، علم النفس، علم الاجتماع، وعلوم اللغة التقليدية كـ البلاغة والحِجاج والنقد، مما جعل من الصعب وضع تعريف شامل لها</w:t>
      </w:r>
      <w:r w:rsidRPr="00D863EB">
        <w:rPr>
          <w:rFonts w:ascii="Traditional Arabic" w:hAnsi="Traditional Arabic" w:cs="Traditional Arabic"/>
          <w:sz w:val="32"/>
          <w:szCs w:val="32"/>
        </w:rPr>
        <w:t>.</w:t>
      </w:r>
    </w:p>
    <w:p w14:paraId="610A7FE9" w14:textId="77777777" w:rsidR="00D24144" w:rsidRPr="00D863EB" w:rsidRDefault="00D24144"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أما مصطلح التداولية، فهو ترجمة للكلمة الإنجليزية </w:t>
      </w:r>
      <w:r w:rsidRPr="00D863EB">
        <w:rPr>
          <w:rFonts w:ascii="Traditional Arabic" w:hAnsi="Traditional Arabic" w:cs="Traditional Arabic"/>
          <w:sz w:val="32"/>
          <w:szCs w:val="32"/>
        </w:rPr>
        <w:t>(</w:t>
      </w:r>
      <w:r w:rsidRPr="00A32AC9">
        <w:rPr>
          <w:rFonts w:asciiTheme="majorBidi" w:hAnsiTheme="majorBidi" w:cstheme="majorBidi"/>
          <w:sz w:val="24"/>
          <w:szCs w:val="24"/>
        </w:rPr>
        <w:t>Pragmatics</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التي تعنى باستعمال اللغة وتركز على التلاؤم بين التعابير الرمزية والسياقات المرجعية والمقامية</w:t>
      </w:r>
      <w:r w:rsidR="001C0EA7" w:rsidRPr="00D863EB">
        <w:rPr>
          <w:rFonts w:ascii="Traditional Arabic" w:hAnsi="Traditional Arabic" w:cs="Traditional Arabic"/>
          <w:sz w:val="32"/>
          <w:szCs w:val="32"/>
          <w:rtl/>
        </w:rPr>
        <w:t>.</w:t>
      </w:r>
      <w:r w:rsidR="00E90218" w:rsidRPr="00D863EB">
        <w:rPr>
          <w:rFonts w:ascii="Traditional Arabic" w:hAnsi="Traditional Arabic" w:cs="Traditional Arabic"/>
          <w:sz w:val="32"/>
          <w:szCs w:val="32"/>
          <w:vertAlign w:val="superscript"/>
          <w:rtl/>
        </w:rPr>
        <w:footnoteReference w:id="41"/>
      </w:r>
    </w:p>
    <w:p w14:paraId="6AD9FBB6" w14:textId="21AED5C8" w:rsidR="00D24144" w:rsidRPr="00D863EB" w:rsidRDefault="00D24144" w:rsidP="00C3267C">
      <w:pPr>
        <w:widowControl w:val="0"/>
        <w:bidi/>
        <w:spacing w:line="360" w:lineRule="auto"/>
        <w:ind w:left="20" w:hanging="20"/>
        <w:jc w:val="both"/>
        <w:rPr>
          <w:rFonts w:ascii="Traditional Arabic" w:hAnsi="Traditional Arabic" w:cs="Traditional Arabic"/>
          <w:sz w:val="32"/>
          <w:szCs w:val="32"/>
          <w:rtl/>
          <w:lang w:bidi="ar-LY"/>
        </w:rPr>
      </w:pPr>
      <w:r w:rsidRPr="00D863EB">
        <w:rPr>
          <w:rFonts w:ascii="Traditional Arabic" w:hAnsi="Traditional Arabic" w:cs="Traditional Arabic"/>
          <w:sz w:val="32"/>
          <w:szCs w:val="32"/>
          <w:rtl/>
        </w:rPr>
        <w:t xml:space="preserve">ولعل أقدم تعريف للتداولية هو ما جاء به تشارلز </w:t>
      </w:r>
      <w:r w:rsidR="00357986" w:rsidRPr="00D863EB">
        <w:rPr>
          <w:rFonts w:ascii="Traditional Arabic" w:hAnsi="Traditional Arabic" w:cs="Traditional Arabic" w:hint="cs"/>
          <w:sz w:val="32"/>
          <w:szCs w:val="32"/>
          <w:rtl/>
        </w:rPr>
        <w:t xml:space="preserve">موريس </w:t>
      </w:r>
      <w:r w:rsidR="00357986" w:rsidRPr="00D863EB">
        <w:rPr>
          <w:rFonts w:ascii="Traditional Arabic" w:hAnsi="Traditional Arabic" w:cs="Traditional Arabic"/>
          <w:sz w:val="32"/>
          <w:szCs w:val="32"/>
        </w:rPr>
        <w:t>(</w:t>
      </w:r>
      <w:r w:rsidRPr="003D6971">
        <w:rPr>
          <w:rFonts w:asciiTheme="majorBidi" w:hAnsiTheme="majorBidi" w:cstheme="majorBidi"/>
          <w:sz w:val="24"/>
          <w:szCs w:val="24"/>
        </w:rPr>
        <w:t xml:space="preserve">Morris, </w:t>
      </w:r>
      <w:r w:rsidR="0063658D" w:rsidRPr="0063658D">
        <w:rPr>
          <w:rFonts w:ascii="Traditional Arabic" w:hAnsi="Traditional Arabic" w:cs="Traditional Arabic"/>
          <w:sz w:val="24"/>
          <w:szCs w:val="24"/>
        </w:rPr>
        <w:t>1938</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 إذ عدّها جزءًا من </w:t>
      </w:r>
      <w:proofErr w:type="spellStart"/>
      <w:r w:rsidRPr="00D863EB">
        <w:rPr>
          <w:rFonts w:ascii="Traditional Arabic" w:hAnsi="Traditional Arabic" w:cs="Traditional Arabic"/>
          <w:sz w:val="32"/>
          <w:szCs w:val="32"/>
          <w:rtl/>
        </w:rPr>
        <w:t>السيميائية</w:t>
      </w:r>
      <w:proofErr w:type="spellEnd"/>
      <w:r w:rsidRPr="00D863EB">
        <w:rPr>
          <w:rFonts w:ascii="Traditional Arabic" w:hAnsi="Traditional Arabic" w:cs="Traditional Arabic"/>
          <w:sz w:val="32"/>
          <w:szCs w:val="32"/>
          <w:rtl/>
        </w:rPr>
        <w:t xml:space="preserve">، </w:t>
      </w:r>
      <w:r w:rsidRPr="00D863EB">
        <w:rPr>
          <w:rFonts w:ascii="Traditional Arabic" w:hAnsi="Traditional Arabic" w:cs="Traditional Arabic"/>
          <w:sz w:val="32"/>
          <w:szCs w:val="32"/>
          <w:rtl/>
        </w:rPr>
        <w:lastRenderedPageBreak/>
        <w:t>حيث تعالج العلاقة بين العلامات ومستعمليها. ويعد هذا التعريف واسعًا؛ إذ يخرج عن إطار اللسانيات إلى المجال السيميائي باختلاف أطرافه</w:t>
      </w:r>
      <w:r w:rsidR="00E90218" w:rsidRPr="00D863EB">
        <w:rPr>
          <w:rFonts w:ascii="Traditional Arabic" w:hAnsi="Traditional Arabic" w:cs="Traditional Arabic"/>
          <w:sz w:val="32"/>
          <w:szCs w:val="32"/>
          <w:vertAlign w:val="superscript"/>
          <w:rtl/>
        </w:rPr>
        <w:footnoteReference w:id="42"/>
      </w:r>
      <w:r w:rsidR="006A1CFF" w:rsidRPr="00D863EB">
        <w:rPr>
          <w:rFonts w:ascii="Traditional Arabic" w:hAnsi="Traditional Arabic" w:cs="Traditional Arabic"/>
          <w:sz w:val="32"/>
          <w:szCs w:val="32"/>
          <w:rtl/>
        </w:rPr>
        <w:t>.</w:t>
      </w:r>
      <w:r w:rsidRPr="00D863EB">
        <w:rPr>
          <w:rFonts w:ascii="Times New Roman" w:eastAsia="Times New Roman" w:hAnsi="Times New Roman" w:cs="Times New Roman"/>
          <w:sz w:val="32"/>
          <w:szCs w:val="32"/>
          <w:rtl/>
        </w:rPr>
        <w:t xml:space="preserve"> </w:t>
      </w:r>
      <w:r w:rsidRPr="00D863EB">
        <w:rPr>
          <w:rFonts w:ascii="Traditional Arabic" w:hAnsi="Traditional Arabic" w:cs="Traditional Arabic"/>
          <w:sz w:val="32"/>
          <w:szCs w:val="32"/>
          <w:rtl/>
        </w:rPr>
        <w:t>داخل الخطاب، أي دراسة اللغة بوصفها حدثًا تواصليًا في إطار الاستعمال، وليس كونها ظاهرة إنسانية ثابتة</w:t>
      </w:r>
      <w:r w:rsidRPr="00D863EB">
        <w:rPr>
          <w:rFonts w:ascii="Traditional Arabic" w:hAnsi="Traditional Arabic" w:cs="Traditional Arabic"/>
          <w:sz w:val="32"/>
          <w:szCs w:val="32"/>
        </w:rPr>
        <w:t>.</w:t>
      </w:r>
    </w:p>
    <w:p w14:paraId="479A6ECD" w14:textId="77777777" w:rsidR="00D24144" w:rsidRPr="00D863EB" w:rsidRDefault="00D2414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وورد في قاموس اللسانيات الفرنسي أن "</w:t>
      </w:r>
      <w:proofErr w:type="spellStart"/>
      <w:r w:rsidRPr="00D863EB">
        <w:rPr>
          <w:rFonts w:ascii="Traditional Arabic" w:hAnsi="Traditional Arabic" w:cs="Traditional Arabic"/>
          <w:sz w:val="32"/>
          <w:szCs w:val="32"/>
          <w:rtl/>
        </w:rPr>
        <w:t>التداوليات</w:t>
      </w:r>
      <w:proofErr w:type="spellEnd"/>
      <w:r w:rsidRPr="00D863EB">
        <w:rPr>
          <w:rFonts w:ascii="Traditional Arabic" w:hAnsi="Traditional Arabic" w:cs="Traditional Arabic"/>
          <w:sz w:val="32"/>
          <w:szCs w:val="32"/>
          <w:rtl/>
        </w:rPr>
        <w:t xml:space="preserve"> تهتم بمظاهر الاستعمال اللغوي، والحوافز النفسية للمتكلم، وردود أفعال المخاطب، والأنماط الاجتماعية للخطاب، وموضوع الخطاب"، وذلك في مقابل المظاهر التركيبية والخصائص الشكلية للبنيات اللسانية أو المظاهر الدلالية، التي تُعنى بالعلاقة بين المكونات اللسانية والواقع</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ويجعل هذا التعريف المفهوم التداولي مرتبطًا بالاستعمال اللغوي، بما في ذلك الحوافز النفسية والسلوكية المحيطة بالمتكلم</w:t>
      </w:r>
      <w:r w:rsidRPr="00D863EB">
        <w:rPr>
          <w:rFonts w:ascii="Traditional Arabic" w:hAnsi="Traditional Arabic" w:cs="Traditional Arabic"/>
          <w:sz w:val="32"/>
          <w:szCs w:val="32"/>
        </w:rPr>
        <w:t>.</w:t>
      </w:r>
    </w:p>
    <w:p w14:paraId="77C28E56" w14:textId="77777777" w:rsidR="003B31DC" w:rsidRPr="00D863EB" w:rsidRDefault="00D24144" w:rsidP="00C3267C">
      <w:pPr>
        <w:widowControl w:val="0"/>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ويعرفها كل من آن ماري </w:t>
      </w:r>
      <w:proofErr w:type="spellStart"/>
      <w:r w:rsidRPr="00D863EB">
        <w:rPr>
          <w:rFonts w:ascii="Traditional Arabic" w:hAnsi="Traditional Arabic" w:cs="Traditional Arabic"/>
          <w:sz w:val="32"/>
          <w:szCs w:val="32"/>
          <w:rtl/>
        </w:rPr>
        <w:t>ديير</w:t>
      </w:r>
      <w:proofErr w:type="spellEnd"/>
      <w:r w:rsidRPr="00D863EB">
        <w:rPr>
          <w:rFonts w:ascii="Traditional Arabic" w:hAnsi="Traditional Arabic" w:cs="Traditional Arabic"/>
          <w:sz w:val="32"/>
          <w:szCs w:val="32"/>
        </w:rPr>
        <w:t xml:space="preserve"> (</w:t>
      </w:r>
      <w:r w:rsidRPr="00B84C54">
        <w:rPr>
          <w:rFonts w:asciiTheme="majorBidi" w:hAnsiTheme="majorBidi" w:cstheme="majorBidi"/>
          <w:sz w:val="24"/>
          <w:szCs w:val="24"/>
        </w:rPr>
        <w:t>Anne-Marie Diller</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وفرانسوا </w:t>
      </w:r>
      <w:proofErr w:type="spellStart"/>
      <w:r w:rsidRPr="00D863EB">
        <w:rPr>
          <w:rFonts w:ascii="Traditional Arabic" w:hAnsi="Traditional Arabic" w:cs="Traditional Arabic"/>
          <w:sz w:val="32"/>
          <w:szCs w:val="32"/>
          <w:rtl/>
        </w:rPr>
        <w:t>ريكاناتي</w:t>
      </w:r>
      <w:proofErr w:type="spellEnd"/>
      <w:r w:rsidRPr="00D863EB">
        <w:rPr>
          <w:rFonts w:ascii="Traditional Arabic" w:hAnsi="Traditional Arabic" w:cs="Traditional Arabic"/>
          <w:sz w:val="32"/>
          <w:szCs w:val="32"/>
        </w:rPr>
        <w:t xml:space="preserve"> (</w:t>
      </w:r>
      <w:r w:rsidRPr="00FF5F17">
        <w:rPr>
          <w:rFonts w:asciiTheme="majorBidi" w:hAnsiTheme="majorBidi" w:cstheme="majorBidi"/>
          <w:sz w:val="24"/>
          <w:szCs w:val="24"/>
        </w:rPr>
        <w:t xml:space="preserve">François </w:t>
      </w:r>
      <w:proofErr w:type="spellStart"/>
      <w:r w:rsidRPr="00FF5F17">
        <w:rPr>
          <w:rFonts w:asciiTheme="majorBidi" w:hAnsiTheme="majorBidi" w:cstheme="majorBidi"/>
          <w:sz w:val="24"/>
          <w:szCs w:val="24"/>
        </w:rPr>
        <w:t>Récanati</w:t>
      </w:r>
      <w:proofErr w:type="spellEnd"/>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بأنها دراسة استعمال اللغة في الخطاب عبر إبراز مقدرتها الخطابية، فهي تهتم بالمعنى والدلالة، لكن وفق السياق أو المقام، أي لا يتحدد المعنى التداولي إلاّ من خلال الاستعمال الفعلي للغة</w:t>
      </w:r>
      <w:r w:rsidRPr="00D863EB">
        <w:rPr>
          <w:rFonts w:ascii="Traditional Arabic" w:hAnsi="Traditional Arabic" w:cs="Traditional Arabic"/>
          <w:sz w:val="32"/>
          <w:szCs w:val="32"/>
          <w:vertAlign w:val="superscript"/>
          <w:rtl/>
        </w:rPr>
        <w:t xml:space="preserve"> </w:t>
      </w:r>
      <w:r w:rsidR="002A7200" w:rsidRPr="00D863EB">
        <w:rPr>
          <w:sz w:val="32"/>
          <w:szCs w:val="32"/>
          <w:vertAlign w:val="superscript"/>
          <w:rtl/>
        </w:rPr>
        <w:footnoteReference w:id="43"/>
      </w:r>
      <w:r w:rsidR="00866EF3" w:rsidRPr="00D863EB">
        <w:rPr>
          <w:rFonts w:ascii="Traditional Arabic" w:hAnsi="Traditional Arabic" w:cs="Traditional Arabic"/>
          <w:sz w:val="32"/>
          <w:szCs w:val="32"/>
          <w:rtl/>
        </w:rPr>
        <w:t xml:space="preserve"> </w:t>
      </w:r>
      <w:r w:rsidRPr="00F271D2">
        <w:rPr>
          <w:rFonts w:ascii="Traditional Arabic" w:hAnsi="Traditional Arabic" w:cs="Traditional Arabic"/>
          <w:sz w:val="32"/>
          <w:szCs w:val="32"/>
          <w:rtl/>
        </w:rPr>
        <w:t>تسعى</w:t>
      </w:r>
      <w:r w:rsidRPr="00D863EB">
        <w:rPr>
          <w:rFonts w:ascii="Traditional Arabic" w:hAnsi="Traditional Arabic" w:cs="Traditional Arabic"/>
          <w:b/>
          <w:bCs/>
          <w:sz w:val="32"/>
          <w:szCs w:val="32"/>
          <w:rtl/>
        </w:rPr>
        <w:t xml:space="preserve"> </w:t>
      </w:r>
      <w:r w:rsidRPr="00D863EB">
        <w:rPr>
          <w:rFonts w:ascii="Traditional Arabic" w:hAnsi="Traditional Arabic" w:cs="Traditional Arabic"/>
          <w:sz w:val="32"/>
          <w:szCs w:val="32"/>
          <w:rtl/>
        </w:rPr>
        <w:t xml:space="preserve">التداولية إلى الكشف عن المقدرة </w:t>
      </w:r>
      <w:proofErr w:type="spellStart"/>
      <w:r w:rsidRPr="00D863EB">
        <w:rPr>
          <w:rFonts w:ascii="Traditional Arabic" w:hAnsi="Traditional Arabic" w:cs="Traditional Arabic"/>
          <w:sz w:val="32"/>
          <w:szCs w:val="32"/>
          <w:rtl/>
        </w:rPr>
        <w:t>الإبلاغية</w:t>
      </w:r>
      <w:proofErr w:type="spellEnd"/>
      <w:r w:rsidRPr="00D863EB">
        <w:rPr>
          <w:rFonts w:ascii="Traditional Arabic" w:hAnsi="Traditional Arabic" w:cs="Traditional Arabic"/>
          <w:sz w:val="32"/>
          <w:szCs w:val="32"/>
          <w:rtl/>
        </w:rPr>
        <w:t xml:space="preserve"> التي تحققها العبارة اللغوية، وذلك من خلال دراسة دلالة اللغة في الاستعمال. ويمكن تحديد أبعاد هذا المفهوم وفقًا لما يلي</w:t>
      </w:r>
      <w:r w:rsidRPr="00D863EB">
        <w:rPr>
          <w:rFonts w:ascii="Traditional Arabic" w:hAnsi="Traditional Arabic" w:cs="Traditional Arabic"/>
          <w:sz w:val="32"/>
          <w:szCs w:val="32"/>
        </w:rPr>
        <w:t>:</w:t>
      </w:r>
    </w:p>
    <w:p w14:paraId="1C9DB7D7" w14:textId="77777777" w:rsidR="003B31DC" w:rsidRPr="00D863EB" w:rsidRDefault="00D24144" w:rsidP="003B31DC">
      <w:pPr>
        <w:pStyle w:val="a5"/>
        <w:widowControl w:val="0"/>
        <w:numPr>
          <w:ilvl w:val="0"/>
          <w:numId w:val="1"/>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التداولية علم يهتم بدراسة اللغة الإنسانية أثناء الاستعمال</w:t>
      </w:r>
      <w:r w:rsidRPr="00D863EB">
        <w:rPr>
          <w:rFonts w:ascii="Traditional Arabic" w:hAnsi="Traditional Arabic" w:cs="Traditional Arabic"/>
          <w:sz w:val="32"/>
          <w:szCs w:val="32"/>
        </w:rPr>
        <w:t>.</w:t>
      </w:r>
    </w:p>
    <w:p w14:paraId="3CF06B55" w14:textId="77777777" w:rsidR="003B31DC" w:rsidRPr="00D863EB" w:rsidRDefault="00D24144" w:rsidP="003B31DC">
      <w:pPr>
        <w:pStyle w:val="a5"/>
        <w:widowControl w:val="0"/>
        <w:numPr>
          <w:ilvl w:val="0"/>
          <w:numId w:val="1"/>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تهدف التداولية إلى الكشف عن المقدرة </w:t>
      </w:r>
      <w:proofErr w:type="spellStart"/>
      <w:r w:rsidRPr="00D863EB">
        <w:rPr>
          <w:rFonts w:ascii="Traditional Arabic" w:hAnsi="Traditional Arabic" w:cs="Traditional Arabic"/>
          <w:sz w:val="32"/>
          <w:szCs w:val="32"/>
          <w:rtl/>
        </w:rPr>
        <w:t>الإبلاغية</w:t>
      </w:r>
      <w:proofErr w:type="spellEnd"/>
      <w:r w:rsidRPr="00D863EB">
        <w:rPr>
          <w:rFonts w:ascii="Traditional Arabic" w:hAnsi="Traditional Arabic" w:cs="Traditional Arabic"/>
          <w:sz w:val="32"/>
          <w:szCs w:val="32"/>
          <w:rtl/>
        </w:rPr>
        <w:t xml:space="preserve"> التي تحققها العبارة اللغوية</w:t>
      </w:r>
      <w:r w:rsidRPr="00D863EB">
        <w:rPr>
          <w:rFonts w:ascii="Traditional Arabic" w:hAnsi="Traditional Arabic" w:cs="Traditional Arabic"/>
          <w:sz w:val="32"/>
          <w:szCs w:val="32"/>
        </w:rPr>
        <w:t>.</w:t>
      </w:r>
    </w:p>
    <w:p w14:paraId="0A9987B7" w14:textId="6E52733E" w:rsidR="00D24144" w:rsidRPr="00D863EB" w:rsidRDefault="00D24144" w:rsidP="003B31DC">
      <w:pPr>
        <w:pStyle w:val="a5"/>
        <w:widowControl w:val="0"/>
        <w:numPr>
          <w:ilvl w:val="0"/>
          <w:numId w:val="1"/>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تسعى التداولية إلى البحث عن الدلالات في لغة الاستعمال</w:t>
      </w:r>
      <w:r w:rsidRPr="00D863EB">
        <w:rPr>
          <w:rFonts w:ascii="Traditional Arabic" w:hAnsi="Traditional Arabic" w:cs="Traditional Arabic"/>
          <w:sz w:val="32"/>
          <w:szCs w:val="32"/>
        </w:rPr>
        <w:t>.</w:t>
      </w:r>
    </w:p>
    <w:p w14:paraId="3EF837C5" w14:textId="70A25B7B" w:rsidR="001A1E39" w:rsidRPr="00D863EB" w:rsidRDefault="00D24144" w:rsidP="000F0CF2">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lastRenderedPageBreak/>
        <w:t>وهذا ما يؤكده فرنسيس جاك</w:t>
      </w:r>
      <w:r w:rsidRPr="00D863EB">
        <w:rPr>
          <w:rFonts w:ascii="Traditional Arabic" w:hAnsi="Traditional Arabic" w:cs="Traditional Arabic"/>
          <w:sz w:val="32"/>
          <w:szCs w:val="32"/>
        </w:rPr>
        <w:t xml:space="preserve"> (</w:t>
      </w:r>
      <w:r w:rsidR="000F0CF2" w:rsidRPr="00461731">
        <w:rPr>
          <w:rFonts w:asciiTheme="majorBidi" w:hAnsiTheme="majorBidi" w:cstheme="majorBidi"/>
          <w:sz w:val="24"/>
          <w:szCs w:val="24"/>
        </w:rPr>
        <w:t xml:space="preserve">Francis </w:t>
      </w:r>
      <w:r w:rsidRPr="00461731">
        <w:rPr>
          <w:rFonts w:asciiTheme="majorBidi" w:hAnsiTheme="majorBidi" w:cstheme="majorBidi"/>
          <w:sz w:val="24"/>
          <w:szCs w:val="24"/>
        </w:rPr>
        <w:t>Jacques</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في تعريفه، حيث يقول</w:t>
      </w:r>
      <w:r w:rsidR="00AC2E56"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التداولية تتطرق إلى اللغة بوصفها خطابية، تواصلية، واجتماعية معًا. وهكذا تُدرك اللغة، من خلال التداولية، كمجموعة من العلامات التي يتحدد استعمالها عبر قواعد موزعة، لأنها تضم مجموع شروط إمكانية الخطاب</w:t>
      </w:r>
      <w:r w:rsidRPr="00D863EB">
        <w:rPr>
          <w:rFonts w:ascii="Traditional Arabic" w:hAnsi="Traditional Arabic" w:cs="Traditional Arabic"/>
          <w:sz w:val="32"/>
          <w:szCs w:val="32"/>
        </w:rPr>
        <w:t>."</w:t>
      </w:r>
      <w:r w:rsidR="00E90218" w:rsidRPr="00D863EB">
        <w:rPr>
          <w:rFonts w:ascii="Traditional Arabic" w:hAnsi="Traditional Arabic" w:cs="Traditional Arabic"/>
          <w:sz w:val="32"/>
          <w:szCs w:val="32"/>
          <w:vertAlign w:val="superscript"/>
          <w:rtl/>
        </w:rPr>
        <w:footnoteReference w:id="44"/>
      </w:r>
    </w:p>
    <w:p w14:paraId="5380548F" w14:textId="77777777" w:rsidR="005C72C9" w:rsidRPr="00D863EB" w:rsidRDefault="00866EF3"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 </w:t>
      </w:r>
      <w:r w:rsidR="005C72C9" w:rsidRPr="00D863EB">
        <w:rPr>
          <w:rFonts w:ascii="Traditional Arabic" w:hAnsi="Traditional Arabic" w:cs="Traditional Arabic"/>
          <w:sz w:val="32"/>
          <w:szCs w:val="32"/>
          <w:rtl/>
        </w:rPr>
        <w:t>تتجاوز التداولية الدراسة البنيوية للغة، إذ تهتم بدراستها وفق سياق الاستعمال، وليس باعتبارها مجرد نظام ثابت</w:t>
      </w:r>
      <w:r w:rsidR="005C72C9" w:rsidRPr="00D863EB">
        <w:rPr>
          <w:rFonts w:ascii="Traditional Arabic" w:hAnsi="Traditional Arabic" w:cs="Traditional Arabic"/>
          <w:sz w:val="32"/>
          <w:szCs w:val="32"/>
        </w:rPr>
        <w:t>.</w:t>
      </w:r>
    </w:p>
    <w:p w14:paraId="4AE37F99" w14:textId="77777777" w:rsidR="0080473A" w:rsidRPr="00D863EB" w:rsidRDefault="005C72C9"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وقد خصّها الفيلسوف المغربي طه عبد الرحمن بوصفها تمثّل كل ما يُظهر مظاهر التواصل والتفاعل بين صانعي التراث من عامة الناس وخاصتهم</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أما صلاح فضل فقد أشار إلى أن</w:t>
      </w:r>
      <w:r w:rsidRPr="00D863EB">
        <w:rPr>
          <w:rFonts w:ascii="Traditional Arabic" w:hAnsi="Traditional Arabic" w:cs="Traditional Arabic"/>
          <w:sz w:val="32"/>
          <w:szCs w:val="32"/>
        </w:rPr>
        <w:t>:</w:t>
      </w:r>
    </w:p>
    <w:p w14:paraId="7D38E389" w14:textId="46FFBA50" w:rsidR="005C72C9" w:rsidRPr="00D863EB" w:rsidRDefault="005C72C9" w:rsidP="0080473A">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التداولية تُعنى بالشروط والقواعد اللازمة لملاءمة أفعال القول مع مقتضيات المواقف الخاصة بها، أي العلاقة بين النص والسياق</w:t>
      </w:r>
      <w:r w:rsidRPr="00D863EB">
        <w:rPr>
          <w:rFonts w:ascii="Traditional Arabic" w:hAnsi="Traditional Arabic" w:cs="Traditional Arabic"/>
          <w:sz w:val="32"/>
          <w:szCs w:val="32"/>
        </w:rPr>
        <w:t>."</w:t>
      </w:r>
    </w:p>
    <w:p w14:paraId="0A7E0D10" w14:textId="012D53AF" w:rsidR="005C72C9" w:rsidRPr="00D863EB" w:rsidRDefault="005C72C9"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ويعود أول استخدام لمصطلح التداولية في الثقافة الأمريكية، كما يشير </w:t>
      </w:r>
      <w:proofErr w:type="spellStart"/>
      <w:r w:rsidRPr="00D863EB">
        <w:rPr>
          <w:rFonts w:ascii="Traditional Arabic" w:hAnsi="Traditional Arabic" w:cs="Traditional Arabic"/>
          <w:sz w:val="32"/>
          <w:szCs w:val="32"/>
          <w:rtl/>
        </w:rPr>
        <w:t>فرانسواز</w:t>
      </w:r>
      <w:proofErr w:type="spellEnd"/>
      <w:r w:rsidRPr="00D863EB">
        <w:rPr>
          <w:rFonts w:ascii="Traditional Arabic" w:hAnsi="Traditional Arabic" w:cs="Traditional Arabic"/>
          <w:sz w:val="32"/>
          <w:szCs w:val="32"/>
          <w:rtl/>
        </w:rPr>
        <w:t xml:space="preserve"> </w:t>
      </w:r>
      <w:proofErr w:type="spellStart"/>
      <w:r w:rsidRPr="00D863EB">
        <w:rPr>
          <w:rFonts w:ascii="Traditional Arabic" w:hAnsi="Traditional Arabic" w:cs="Traditional Arabic"/>
          <w:sz w:val="32"/>
          <w:szCs w:val="32"/>
          <w:rtl/>
        </w:rPr>
        <w:t>أرمينيكو</w:t>
      </w:r>
      <w:proofErr w:type="spellEnd"/>
      <w:r w:rsidRPr="00D863EB">
        <w:rPr>
          <w:rFonts w:ascii="Traditional Arabic" w:hAnsi="Traditional Arabic" w:cs="Traditional Arabic"/>
          <w:sz w:val="32"/>
          <w:szCs w:val="32"/>
          <w:rtl/>
        </w:rPr>
        <w:t xml:space="preserve"> في كتابه </w:t>
      </w:r>
      <w:r w:rsidRPr="00D863EB">
        <w:rPr>
          <w:rFonts w:ascii="Traditional Arabic" w:hAnsi="Traditional Arabic" w:cs="Traditional Arabic"/>
          <w:i/>
          <w:iCs/>
          <w:sz w:val="32"/>
          <w:szCs w:val="32"/>
          <w:rtl/>
        </w:rPr>
        <w:t>المقاربة التداولية</w:t>
      </w:r>
      <w:r w:rsidRPr="00D863EB">
        <w:rPr>
          <w:rFonts w:ascii="Traditional Arabic" w:hAnsi="Traditional Arabic" w:cs="Traditional Arabic"/>
          <w:sz w:val="32"/>
          <w:szCs w:val="32"/>
          <w:rtl/>
        </w:rPr>
        <w:t xml:space="preserve">، إلى الفيلسوف تشارلز </w:t>
      </w:r>
      <w:r w:rsidR="00357986" w:rsidRPr="00D863EB">
        <w:rPr>
          <w:rFonts w:ascii="Traditional Arabic" w:hAnsi="Traditional Arabic" w:cs="Traditional Arabic" w:hint="cs"/>
          <w:sz w:val="32"/>
          <w:szCs w:val="32"/>
          <w:rtl/>
        </w:rPr>
        <w:t>موريس</w:t>
      </w:r>
      <w:r w:rsidR="00357986" w:rsidRPr="00D863EB">
        <w:rPr>
          <w:rFonts w:ascii="Traditional Arabic" w:hAnsi="Traditional Arabic" w:cs="Traditional Arabic"/>
          <w:sz w:val="32"/>
          <w:szCs w:val="32"/>
        </w:rPr>
        <w:t xml:space="preserve"> </w:t>
      </w:r>
      <w:r w:rsidR="00357986" w:rsidRPr="00D863EB">
        <w:rPr>
          <w:rFonts w:ascii="Traditional Arabic" w:hAnsi="Traditional Arabic" w:cs="Traditional Arabic" w:hint="cs"/>
          <w:sz w:val="32"/>
          <w:szCs w:val="32"/>
          <w:rtl/>
        </w:rPr>
        <w:t>(</w:t>
      </w:r>
      <w:r w:rsidRPr="006A0EBD">
        <w:rPr>
          <w:rFonts w:asciiTheme="majorBidi" w:hAnsiTheme="majorBidi" w:cstheme="majorBidi"/>
          <w:sz w:val="24"/>
          <w:szCs w:val="24"/>
        </w:rPr>
        <w:t xml:space="preserve">Charles William Morris, </w:t>
      </w:r>
      <w:r w:rsidR="0063658D" w:rsidRPr="0063658D">
        <w:rPr>
          <w:rFonts w:ascii="Traditional Arabic" w:hAnsi="Traditional Arabic" w:cs="Traditional Arabic"/>
          <w:sz w:val="24"/>
          <w:szCs w:val="24"/>
        </w:rPr>
        <w:t>1983</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الذي قدّم تعريفًا لها في سياق تحديده للإطار العام لعلم العلامات</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ففي أحد مقالاته، ركّز موريس على مختلف التخصصات التي تعالج اللغة، مثل التركيب، والدلالة، والتداولية، ليصل إلى خلاصة مفادها أن التداولية جزء من </w:t>
      </w:r>
      <w:proofErr w:type="spellStart"/>
      <w:r w:rsidRPr="00D863EB">
        <w:rPr>
          <w:rFonts w:ascii="Traditional Arabic" w:hAnsi="Traditional Arabic" w:cs="Traditional Arabic"/>
          <w:sz w:val="32"/>
          <w:szCs w:val="32"/>
          <w:rtl/>
        </w:rPr>
        <w:t>السيميائيات</w:t>
      </w:r>
      <w:proofErr w:type="spellEnd"/>
      <w:r w:rsidRPr="00D863EB">
        <w:rPr>
          <w:rFonts w:ascii="Traditional Arabic" w:hAnsi="Traditional Arabic" w:cs="Traditional Arabic"/>
          <w:sz w:val="32"/>
          <w:szCs w:val="32"/>
          <w:rtl/>
        </w:rPr>
        <w:t>، تهتم بدراسة العلاقة بين العلامات ومستعمليها</w:t>
      </w:r>
      <w:r w:rsidRPr="00D863EB">
        <w:rPr>
          <w:rFonts w:ascii="Traditional Arabic" w:hAnsi="Traditional Arabic" w:cs="Traditional Arabic"/>
          <w:sz w:val="32"/>
          <w:szCs w:val="32"/>
        </w:rPr>
        <w:t>.</w:t>
      </w:r>
      <w:r w:rsidR="005C53FD" w:rsidRPr="00D863EB">
        <w:rPr>
          <w:rFonts w:ascii="Traditional Arabic" w:hAnsi="Traditional Arabic" w:cs="Traditional Arabic"/>
          <w:sz w:val="32"/>
          <w:szCs w:val="32"/>
          <w:vertAlign w:val="superscript"/>
          <w:rtl/>
        </w:rPr>
        <w:footnoteReference w:id="45"/>
      </w:r>
      <w:r w:rsidR="00580915" w:rsidRPr="00D863EB">
        <w:rPr>
          <w:rFonts w:ascii="Traditional Arabic" w:hAnsi="Traditional Arabic" w:cs="Traditional Arabic" w:hint="cs"/>
          <w:sz w:val="32"/>
          <w:szCs w:val="32"/>
          <w:rtl/>
        </w:rPr>
        <w:t>،</w:t>
      </w:r>
      <w:r w:rsidR="00866EF3" w:rsidRPr="00D863EB">
        <w:rPr>
          <w:rFonts w:ascii="Traditional Arabic" w:hAnsi="Traditional Arabic" w:cs="Traditional Arabic"/>
          <w:sz w:val="32"/>
          <w:szCs w:val="32"/>
          <w:rtl/>
        </w:rPr>
        <w:t xml:space="preserve"> </w:t>
      </w:r>
      <w:r w:rsidRPr="00D863EB">
        <w:rPr>
          <w:rFonts w:ascii="Traditional Arabic" w:hAnsi="Traditional Arabic" w:cs="Traditional Arabic"/>
          <w:sz w:val="32"/>
          <w:szCs w:val="32"/>
          <w:rtl/>
        </w:rPr>
        <w:t>يتجاوز هذا التعريف المجال اللساني ليشمل مجالات أخرى غير لغوية</w:t>
      </w:r>
      <w:r w:rsidRPr="00D863EB">
        <w:rPr>
          <w:rFonts w:ascii="Traditional Arabic" w:hAnsi="Traditional Arabic" w:cs="Traditional Arabic"/>
          <w:sz w:val="32"/>
          <w:szCs w:val="32"/>
        </w:rPr>
        <w:t>.</w:t>
      </w:r>
    </w:p>
    <w:p w14:paraId="20C7CFE5" w14:textId="3BE88C52" w:rsidR="00F27076" w:rsidRPr="00D863EB" w:rsidRDefault="005C72C9"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lastRenderedPageBreak/>
        <w:t>في سياق الحديث عن الدرس التداولي وعلاقته الوثيقة باللسانيات، يتضح لنا هذا الاتجاه الجديد الذي نشأ عن التفكير الفلسفي الذي يحدد طبيعة اللسانيات التداولية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وقد أشار خليفة بوجادي في كتابه في اللسانيات التداولية إلى أن هذا الاتجاه يُعد امتدادًا لما </w:t>
      </w:r>
      <w:proofErr w:type="spellStart"/>
      <w:r w:rsidRPr="00D863EB">
        <w:rPr>
          <w:rFonts w:ascii="Traditional Arabic" w:hAnsi="Traditional Arabic" w:cs="Traditional Arabic"/>
          <w:sz w:val="32"/>
          <w:szCs w:val="32"/>
          <w:rtl/>
        </w:rPr>
        <w:t>أرساه</w:t>
      </w:r>
      <w:proofErr w:type="spellEnd"/>
      <w:r w:rsidRPr="00D863EB">
        <w:rPr>
          <w:rFonts w:ascii="Traditional Arabic" w:hAnsi="Traditional Arabic" w:cs="Traditional Arabic"/>
          <w:sz w:val="32"/>
          <w:szCs w:val="32"/>
          <w:rtl/>
        </w:rPr>
        <w:t xml:space="preserve"> بيرس في القرن التاسع عشر، حيث صاغه عام </w:t>
      </w:r>
      <w:r w:rsidR="0063658D" w:rsidRPr="0063658D">
        <w:rPr>
          <w:rFonts w:ascii="Traditional Arabic" w:hAnsi="Traditional Arabic" w:cs="Traditional Arabic"/>
          <w:sz w:val="24"/>
          <w:szCs w:val="24"/>
          <w:rtl/>
        </w:rPr>
        <w:t>1905</w:t>
      </w:r>
      <w:r w:rsidRPr="00D863EB">
        <w:rPr>
          <w:rFonts w:ascii="Traditional Arabic" w:hAnsi="Traditional Arabic" w:cs="Traditional Arabic"/>
          <w:sz w:val="32"/>
          <w:szCs w:val="32"/>
          <w:rtl/>
        </w:rPr>
        <w:t xml:space="preserve"> تحت اسم </w:t>
      </w:r>
      <w:proofErr w:type="spellStart"/>
      <w:r w:rsidRPr="009018C9">
        <w:rPr>
          <w:rFonts w:asciiTheme="majorBidi" w:hAnsiTheme="majorBidi" w:cstheme="majorBidi"/>
          <w:sz w:val="24"/>
          <w:szCs w:val="24"/>
        </w:rPr>
        <w:t>Pragmaticism</w:t>
      </w:r>
      <w:proofErr w:type="spellEnd"/>
      <w:r w:rsidRPr="00D863EB">
        <w:rPr>
          <w:rFonts w:ascii="Traditional Arabic" w:hAnsi="Traditional Arabic" w:cs="Traditional Arabic"/>
          <w:sz w:val="32"/>
          <w:szCs w:val="32"/>
          <w:rtl/>
        </w:rPr>
        <w:t>، ثم قام ويليام جيمس بتعديل مفاهيمه، مؤكدًا أن قيمة الأفكار المجردة تُقاس بمدى انطباقها على الواقع وإمكانية تطبيقها عمليًا</w:t>
      </w:r>
      <w:r w:rsidR="005C53FD" w:rsidRPr="00D863EB">
        <w:rPr>
          <w:rFonts w:ascii="Traditional Arabic" w:hAnsi="Traditional Arabic" w:cs="Traditional Arabic"/>
          <w:sz w:val="32"/>
          <w:szCs w:val="32"/>
          <w:vertAlign w:val="superscript"/>
          <w:rtl/>
        </w:rPr>
        <w:footnoteReference w:id="46"/>
      </w:r>
      <w:r w:rsidR="00F27076" w:rsidRPr="00D863EB">
        <w:rPr>
          <w:rFonts w:ascii="Traditional Arabic" w:hAnsi="Traditional Arabic" w:cs="Traditional Arabic" w:hint="cs"/>
          <w:sz w:val="32"/>
          <w:szCs w:val="32"/>
          <w:rtl/>
        </w:rPr>
        <w:t>.</w:t>
      </w:r>
    </w:p>
    <w:p w14:paraId="0F1BB42D" w14:textId="77777777" w:rsidR="00BD4CD3" w:rsidRPr="00D863EB" w:rsidRDefault="00F27076" w:rsidP="00D80D1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تعدّ</w:t>
      </w:r>
      <w:r w:rsidR="00866EF3" w:rsidRPr="00D863EB">
        <w:rPr>
          <w:rFonts w:ascii="Traditional Arabic" w:hAnsi="Traditional Arabic" w:cs="Traditional Arabic"/>
          <w:sz w:val="32"/>
          <w:szCs w:val="32"/>
          <w:rtl/>
        </w:rPr>
        <w:t xml:space="preserve"> </w:t>
      </w:r>
      <w:r w:rsidR="00791215" w:rsidRPr="00D863EB">
        <w:rPr>
          <w:rFonts w:ascii="Traditional Arabic" w:hAnsi="Traditional Arabic" w:cs="Traditional Arabic"/>
          <w:sz w:val="32"/>
          <w:szCs w:val="32"/>
          <w:rtl/>
        </w:rPr>
        <w:t>التداولية اللسانية اتجاهاً حديثاً في دراسة اللغة، إذ تسعى إلى إيجاد حلول للعديد من المشكلات اللغوية التي لم تحظَ باهتمام كافٍ في اللسانيات التقليدية، مثل الصوتيات، التركيب، والدلالة</w:t>
      </w:r>
      <w:r w:rsidR="00D80D1C" w:rsidRPr="00D863EB">
        <w:rPr>
          <w:rFonts w:ascii="Traditional Arabic" w:hAnsi="Traditional Arabic" w:cs="Traditional Arabic" w:hint="cs"/>
          <w:sz w:val="32"/>
          <w:szCs w:val="32"/>
          <w:rtl/>
        </w:rPr>
        <w:t xml:space="preserve">، </w:t>
      </w:r>
      <w:r w:rsidR="00791215" w:rsidRPr="00D863EB">
        <w:rPr>
          <w:rFonts w:ascii="Traditional Arabic" w:hAnsi="Traditional Arabic" w:cs="Traditional Arabic"/>
          <w:sz w:val="32"/>
          <w:szCs w:val="32"/>
          <w:rtl/>
        </w:rPr>
        <w:t>لهذا</w:t>
      </w:r>
      <w:r w:rsidR="00D80D1C" w:rsidRPr="00D863EB">
        <w:rPr>
          <w:rFonts w:ascii="Traditional Arabic" w:hAnsi="Traditional Arabic" w:cs="Traditional Arabic" w:hint="cs"/>
          <w:sz w:val="32"/>
          <w:szCs w:val="32"/>
          <w:rtl/>
        </w:rPr>
        <w:t xml:space="preserve"> </w:t>
      </w:r>
      <w:r w:rsidR="00791215" w:rsidRPr="00D863EB">
        <w:rPr>
          <w:rFonts w:ascii="Traditional Arabic" w:hAnsi="Traditional Arabic" w:cs="Traditional Arabic"/>
          <w:sz w:val="32"/>
          <w:szCs w:val="32"/>
          <w:rtl/>
        </w:rPr>
        <w:t xml:space="preserve">يرى </w:t>
      </w:r>
      <w:proofErr w:type="spellStart"/>
      <w:r w:rsidR="00791215" w:rsidRPr="00D863EB">
        <w:rPr>
          <w:rFonts w:ascii="Traditional Arabic" w:hAnsi="Traditional Arabic" w:cs="Traditional Arabic"/>
          <w:sz w:val="32"/>
          <w:szCs w:val="32"/>
          <w:rtl/>
        </w:rPr>
        <w:t>كرانب</w:t>
      </w:r>
      <w:proofErr w:type="spellEnd"/>
      <w:r w:rsidR="00791215" w:rsidRPr="00D863EB">
        <w:rPr>
          <w:rFonts w:ascii="Traditional Arabic" w:hAnsi="Traditional Arabic" w:cs="Traditional Arabic"/>
          <w:sz w:val="32"/>
          <w:szCs w:val="32"/>
          <w:rtl/>
        </w:rPr>
        <w:t xml:space="preserve"> أن التداولية مجال واسع وحديث، بل إنه يذهب إلى أبعد من ذلك ليؤكد أنها تشكّل الأساس الذي تقوم عليه الدراسات اللسانية</w:t>
      </w:r>
      <w:r w:rsidR="00791215" w:rsidRPr="00D863EB">
        <w:rPr>
          <w:rFonts w:ascii="Traditional Arabic" w:hAnsi="Traditional Arabic" w:cs="Traditional Arabic"/>
          <w:sz w:val="32"/>
          <w:szCs w:val="32"/>
        </w:rPr>
        <w:t>.</w:t>
      </w:r>
    </w:p>
    <w:p w14:paraId="2C7F36B2" w14:textId="73055609" w:rsidR="00C92348" w:rsidRPr="00D863EB" w:rsidRDefault="00791215" w:rsidP="00697294">
      <w:pPr>
        <w:widowControl w:val="0"/>
        <w:bidi/>
        <w:spacing w:line="276"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وقد شهدت دراسة اللغة تطورًا ملحوظًا في ظل المناهج اللغوية المعاصرة، حيث انتقلت من كونها علماً يقتصر على دراسة النظام اللغوي، كما هو الحال في أعمال دي </w:t>
      </w:r>
      <w:proofErr w:type="spellStart"/>
      <w:r w:rsidRPr="00D863EB">
        <w:rPr>
          <w:rFonts w:ascii="Traditional Arabic" w:hAnsi="Traditional Arabic" w:cs="Traditional Arabic"/>
          <w:sz w:val="32"/>
          <w:szCs w:val="32"/>
          <w:rtl/>
        </w:rPr>
        <w:t>سوسير</w:t>
      </w:r>
      <w:proofErr w:type="spellEnd"/>
      <w:r w:rsidRPr="00D863EB">
        <w:rPr>
          <w:rFonts w:ascii="Traditional Arabic" w:hAnsi="Traditional Arabic" w:cs="Traditional Arabic"/>
          <w:sz w:val="32"/>
          <w:szCs w:val="32"/>
          <w:rtl/>
        </w:rPr>
        <w:t xml:space="preserve"> </w:t>
      </w:r>
      <w:proofErr w:type="spellStart"/>
      <w:r w:rsidRPr="00D863EB">
        <w:rPr>
          <w:rFonts w:ascii="Traditional Arabic" w:hAnsi="Traditional Arabic" w:cs="Traditional Arabic"/>
          <w:sz w:val="32"/>
          <w:szCs w:val="32"/>
          <w:rtl/>
        </w:rPr>
        <w:t>وتشومسكي</w:t>
      </w:r>
      <w:proofErr w:type="spellEnd"/>
      <w:r w:rsidRPr="00D863EB">
        <w:rPr>
          <w:rFonts w:ascii="Traditional Arabic" w:hAnsi="Traditional Arabic" w:cs="Traditional Arabic"/>
          <w:sz w:val="32"/>
          <w:szCs w:val="32"/>
          <w:rtl/>
        </w:rPr>
        <w:t xml:space="preserve">، إلى علم يركّز على البعد </w:t>
      </w:r>
      <w:proofErr w:type="spellStart"/>
      <w:r w:rsidRPr="00D863EB">
        <w:rPr>
          <w:rFonts w:ascii="Traditional Arabic" w:hAnsi="Traditional Arabic" w:cs="Traditional Arabic"/>
          <w:sz w:val="32"/>
          <w:szCs w:val="32"/>
          <w:rtl/>
        </w:rPr>
        <w:t>الاتصالي</w:t>
      </w:r>
      <w:proofErr w:type="spellEnd"/>
      <w:r w:rsidRPr="00D863EB">
        <w:rPr>
          <w:rFonts w:ascii="Traditional Arabic" w:hAnsi="Traditional Arabic" w:cs="Traditional Arabic"/>
          <w:sz w:val="32"/>
          <w:szCs w:val="32"/>
          <w:rtl/>
        </w:rPr>
        <w:t xml:space="preserve"> والوظيفي للغة</w:t>
      </w:r>
      <w:r w:rsidR="005C53FD" w:rsidRPr="00D863EB">
        <w:rPr>
          <w:rFonts w:ascii="Traditional Arabic" w:hAnsi="Traditional Arabic" w:cs="Traditional Arabic"/>
          <w:sz w:val="32"/>
          <w:szCs w:val="32"/>
          <w:vertAlign w:val="superscript"/>
          <w:rtl/>
        </w:rPr>
        <w:footnoteReference w:id="47"/>
      </w:r>
      <w:r w:rsidR="00866EF3" w:rsidRPr="00D863EB">
        <w:rPr>
          <w:rFonts w:ascii="Traditional Arabic" w:hAnsi="Traditional Arabic" w:cs="Traditional Arabic"/>
          <w:sz w:val="32"/>
          <w:szCs w:val="32"/>
          <w:rtl/>
        </w:rPr>
        <w:t xml:space="preserve"> </w:t>
      </w:r>
      <w:r w:rsidR="00F66382" w:rsidRPr="00D863EB">
        <w:rPr>
          <w:rFonts w:ascii="Traditional Arabic" w:hAnsi="Traditional Arabic" w:cs="Traditional Arabic" w:hint="cs"/>
          <w:sz w:val="32"/>
          <w:szCs w:val="32"/>
          <w:rtl/>
        </w:rPr>
        <w:t>.</w:t>
      </w:r>
    </w:p>
    <w:p w14:paraId="0B7ED6DF" w14:textId="77777777" w:rsidR="00D44346" w:rsidRPr="00D863EB" w:rsidRDefault="004E6FD9" w:rsidP="00697294">
      <w:pPr>
        <w:widowControl w:val="0"/>
        <w:bidi/>
        <w:spacing w:line="276"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ويعود هذا التحول إلى عدة عوامل، منها</w:t>
      </w:r>
      <w:r w:rsidRPr="00D863EB">
        <w:rPr>
          <w:rFonts w:ascii="Traditional Arabic" w:hAnsi="Traditional Arabic" w:cs="Traditional Arabic"/>
          <w:sz w:val="32"/>
          <w:szCs w:val="32"/>
        </w:rPr>
        <w:t>:</w:t>
      </w:r>
    </w:p>
    <w:p w14:paraId="27620E7A" w14:textId="4D93D2B8" w:rsidR="004E6FD9" w:rsidRPr="00D863EB" w:rsidRDefault="004E6FD9" w:rsidP="00D44346">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Pr>
        <w:t xml:space="preserve">• </w:t>
      </w:r>
      <w:r w:rsidR="00D44346"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تعدد الحاجات والمصالح الاجتماعية، مما استدعى ضرورة تحديد دور علم اللغة في المجتمع</w:t>
      </w:r>
      <w:r w:rsidRPr="00D863EB">
        <w:rPr>
          <w:rFonts w:ascii="Traditional Arabic" w:hAnsi="Traditional Arabic" w:cs="Traditional Arabic"/>
          <w:sz w:val="32"/>
          <w:szCs w:val="32"/>
        </w:rPr>
        <w:t>.</w:t>
      </w:r>
      <w:r w:rsidRPr="00D863EB">
        <w:rPr>
          <w:rFonts w:ascii="Traditional Arabic" w:hAnsi="Traditional Arabic" w:cs="Traditional Arabic"/>
          <w:sz w:val="32"/>
          <w:szCs w:val="32"/>
        </w:rPr>
        <w:br/>
        <w:t xml:space="preserve">• </w:t>
      </w:r>
      <w:r w:rsidR="00D44346"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ظهور ممارسات جديدة في المجال اللغوي، تتطلب معالجة تتجاوز الالتزام الصارم بالنظام اللغوي، مثل التوثيق، المعالجة الآلية للمواد اللغوية، اكتساب اللغة، تعليم اللغة، الترجمة، التوجيه اللغوي، العلاج باللغة، وتأثير اللغة في الاتصال اليومي</w:t>
      </w:r>
      <w:r w:rsidRPr="00D863EB">
        <w:rPr>
          <w:rFonts w:ascii="Traditional Arabic" w:hAnsi="Traditional Arabic" w:cs="Traditional Arabic"/>
          <w:sz w:val="32"/>
          <w:szCs w:val="32"/>
        </w:rPr>
        <w:t>.</w:t>
      </w:r>
    </w:p>
    <w:p w14:paraId="77D2208E" w14:textId="77777777" w:rsidR="00E10E59" w:rsidRPr="00D863EB" w:rsidRDefault="004E6FD9"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lastRenderedPageBreak/>
        <w:t>وبذلك، يمكن فهم التحول البراغماتي في علم اللغة بوصفه انعكاسًا لحاجات اجتماعية متغيرة، تتطلب معالجة ديناميكية تتماشى مع متطلبات العصر</w:t>
      </w:r>
      <w:r w:rsidRPr="00D863EB">
        <w:rPr>
          <w:rFonts w:ascii="Traditional Arabic" w:hAnsi="Traditional Arabic" w:cs="Traditional Arabic"/>
          <w:sz w:val="32"/>
          <w:szCs w:val="32"/>
        </w:rPr>
        <w:t>.</w:t>
      </w:r>
    </w:p>
    <w:p w14:paraId="5337D74E" w14:textId="5CD4C4DD" w:rsidR="00E10E59" w:rsidRPr="00D863EB" w:rsidRDefault="00E10E59"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اقترح هانسون</w:t>
      </w:r>
      <w:r w:rsidRPr="00D863EB">
        <w:rPr>
          <w:rFonts w:ascii="Traditional Arabic" w:hAnsi="Traditional Arabic" w:cs="Traditional Arabic"/>
          <w:sz w:val="32"/>
          <w:szCs w:val="32"/>
        </w:rPr>
        <w:t xml:space="preserve"> (</w:t>
      </w:r>
      <w:r w:rsidRPr="001A5B34">
        <w:rPr>
          <w:rFonts w:asciiTheme="majorBidi" w:hAnsiTheme="majorBidi" w:cstheme="majorBidi"/>
          <w:sz w:val="24"/>
          <w:szCs w:val="24"/>
        </w:rPr>
        <w:t xml:space="preserve">Hansson, </w:t>
      </w:r>
      <w:r w:rsidR="0063658D" w:rsidRPr="0063658D">
        <w:rPr>
          <w:rFonts w:ascii="Traditional Arabic" w:hAnsi="Traditional Arabic" w:cs="Traditional Arabic"/>
          <w:sz w:val="24"/>
          <w:szCs w:val="24"/>
        </w:rPr>
        <w:t>1974</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ثلاثة مستويات للتحليل التداولي، تخضع لمؤشرات السياق التي </w:t>
      </w:r>
      <w:proofErr w:type="spellStart"/>
      <w:r w:rsidRPr="00D863EB">
        <w:rPr>
          <w:rFonts w:ascii="Traditional Arabic" w:hAnsi="Traditional Arabic" w:cs="Traditional Arabic"/>
          <w:sz w:val="32"/>
          <w:szCs w:val="32"/>
          <w:rtl/>
        </w:rPr>
        <w:t>تتطلبها</w:t>
      </w:r>
      <w:proofErr w:type="spellEnd"/>
      <w:r w:rsidRPr="00D863EB">
        <w:rPr>
          <w:rFonts w:ascii="Traditional Arabic" w:hAnsi="Traditional Arabic" w:cs="Traditional Arabic"/>
          <w:sz w:val="32"/>
          <w:szCs w:val="32"/>
          <w:rtl/>
        </w:rPr>
        <w:t xml:space="preserve"> عملية التأويل</w:t>
      </w:r>
      <w:r w:rsidRPr="00D863EB">
        <w:rPr>
          <w:rFonts w:ascii="Traditional Arabic" w:hAnsi="Traditional Arabic" w:cs="Traditional Arabic"/>
          <w:sz w:val="32"/>
          <w:szCs w:val="32"/>
        </w:rPr>
        <w:t>:</w:t>
      </w:r>
    </w:p>
    <w:p w14:paraId="204B9E95" w14:textId="348490EE" w:rsidR="00E10E59" w:rsidRPr="00D863EB" w:rsidRDefault="00E10E59" w:rsidP="00C67BD3">
      <w:pPr>
        <w:widowControl w:val="0"/>
        <w:numPr>
          <w:ilvl w:val="0"/>
          <w:numId w:val="25"/>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تداولية الدرجة الأولى (التداولية </w:t>
      </w:r>
      <w:proofErr w:type="spellStart"/>
      <w:r w:rsidRPr="00D863EB">
        <w:rPr>
          <w:rFonts w:ascii="Traditional Arabic" w:hAnsi="Traditional Arabic" w:cs="Traditional Arabic"/>
          <w:sz w:val="32"/>
          <w:szCs w:val="32"/>
          <w:rtl/>
        </w:rPr>
        <w:t>التلفظية</w:t>
      </w:r>
      <w:proofErr w:type="spellEnd"/>
      <w:r w:rsidRPr="00D863EB">
        <w:rPr>
          <w:rFonts w:ascii="Traditional Arabic" w:hAnsi="Traditional Arabic" w:cs="Traditional Arabic"/>
          <w:sz w:val="32"/>
          <w:szCs w:val="32"/>
        </w:rPr>
        <w:t xml:space="preserve"> </w:t>
      </w:r>
      <w:r w:rsidR="00C67BD3">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تُعنى بدراسة الوحدات اللغوية التي يتغير مرجعها وفقًا لسياق الاستعمال، حيث تهتم بوصف العلاقات بين المعطيات الداخلية للملفوظ، مثل المفردات الإشارية وبعض خصائص الجهاز </w:t>
      </w:r>
      <w:proofErr w:type="spellStart"/>
      <w:r w:rsidRPr="00D863EB">
        <w:rPr>
          <w:rFonts w:ascii="Traditional Arabic" w:hAnsi="Traditional Arabic" w:cs="Traditional Arabic"/>
          <w:sz w:val="32"/>
          <w:szCs w:val="32"/>
          <w:rtl/>
        </w:rPr>
        <w:t>التلفظي</w:t>
      </w:r>
      <w:proofErr w:type="spellEnd"/>
      <w:r w:rsidRPr="00D863EB">
        <w:rPr>
          <w:rFonts w:ascii="Traditional Arabic" w:hAnsi="Traditional Arabic" w:cs="Traditional Arabic"/>
          <w:sz w:val="32"/>
          <w:szCs w:val="32"/>
          <w:rtl/>
        </w:rPr>
        <w:t>، وتشمل هذه الخصائص المرسِل، المتلقِّي، ووضعية التلفظ</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أي أنها تُركِّز على الضمائر، أسماء الإشارة، الأسماء الموصولة، وغيرها من المبهمات، وما تحيل إليه في السياق الخارجي</w:t>
      </w:r>
      <w:r w:rsidRPr="00D863EB">
        <w:rPr>
          <w:rFonts w:ascii="Traditional Arabic" w:hAnsi="Traditional Arabic" w:cs="Traditional Arabic"/>
          <w:sz w:val="32"/>
          <w:szCs w:val="32"/>
        </w:rPr>
        <w:t>.</w:t>
      </w:r>
    </w:p>
    <w:p w14:paraId="100F8C67" w14:textId="176B17B1" w:rsidR="00E10E59" w:rsidRPr="00D863EB" w:rsidRDefault="00E10E59" w:rsidP="003130FA">
      <w:pPr>
        <w:widowControl w:val="0"/>
        <w:numPr>
          <w:ilvl w:val="0"/>
          <w:numId w:val="25"/>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تداولية الدرجة الثانية (متضمّنات القول</w:t>
      </w:r>
      <w:r w:rsidR="003130FA">
        <w:rPr>
          <w:rFonts w:ascii="Traditional Arabic" w:hAnsi="Traditional Arabic" w:cs="Traditional Arabic" w:hint="cs"/>
          <w:sz w:val="32"/>
          <w:szCs w:val="32"/>
          <w:rtl/>
        </w:rPr>
        <w:t>):</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تهتم بالكيفية التي يتشكّل بها معنى الملفوظ، أي أنها تتناول المعاني التي لم يُصرَّح بها صراحة في النص، ولكن يمكن استخلاصها من سياق الكلام</w:t>
      </w:r>
      <w:r w:rsidRPr="00D863EB">
        <w:rPr>
          <w:rFonts w:ascii="Traditional Arabic" w:hAnsi="Traditional Arabic" w:cs="Traditional Arabic"/>
          <w:sz w:val="32"/>
          <w:szCs w:val="32"/>
        </w:rPr>
        <w:t>.</w:t>
      </w:r>
    </w:p>
    <w:p w14:paraId="3F8A0FD4" w14:textId="63401FD5" w:rsidR="00D8041C" w:rsidRPr="00D863EB" w:rsidRDefault="00E10E59" w:rsidP="00024149">
      <w:pPr>
        <w:widowControl w:val="0"/>
        <w:numPr>
          <w:ilvl w:val="0"/>
          <w:numId w:val="25"/>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تداولية الدرجة الثالثة (التداولية </w:t>
      </w:r>
      <w:proofErr w:type="spellStart"/>
      <w:r w:rsidRPr="00D863EB">
        <w:rPr>
          <w:rFonts w:ascii="Traditional Arabic" w:hAnsi="Traditional Arabic" w:cs="Traditional Arabic"/>
          <w:sz w:val="32"/>
          <w:szCs w:val="32"/>
          <w:rtl/>
        </w:rPr>
        <w:t>الإنجازية</w:t>
      </w:r>
      <w:proofErr w:type="spellEnd"/>
      <w:r w:rsidRPr="00D863EB">
        <w:rPr>
          <w:rFonts w:ascii="Traditional Arabic" w:hAnsi="Traditional Arabic" w:cs="Traditional Arabic"/>
          <w:sz w:val="32"/>
          <w:szCs w:val="32"/>
          <w:rtl/>
        </w:rPr>
        <w:t xml:space="preserve"> الكلامية</w:t>
      </w:r>
      <w:r w:rsidR="00024149">
        <w:rPr>
          <w:rFonts w:ascii="Traditional Arabic" w:hAnsi="Traditional Arabic" w:cs="Traditional Arabic" w:hint="cs"/>
          <w:sz w:val="32"/>
          <w:szCs w:val="32"/>
          <w:rtl/>
        </w:rPr>
        <w:t>):</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تُعنى بالأبعاد الفعلية للغة، حيث ترتبط بنظرية أفعال الكلام، التي تدرس كيفية تأثير الملفوظات على الواقع من خلال وظائفها </w:t>
      </w:r>
      <w:proofErr w:type="spellStart"/>
      <w:r w:rsidRPr="00D863EB">
        <w:rPr>
          <w:rFonts w:ascii="Traditional Arabic" w:hAnsi="Traditional Arabic" w:cs="Traditional Arabic"/>
          <w:sz w:val="32"/>
          <w:szCs w:val="32"/>
          <w:rtl/>
        </w:rPr>
        <w:t>الإبلاغية</w:t>
      </w:r>
      <w:proofErr w:type="spellEnd"/>
      <w:r w:rsidRPr="00D863EB">
        <w:rPr>
          <w:rFonts w:ascii="Traditional Arabic" w:hAnsi="Traditional Arabic" w:cs="Traditional Arabic"/>
          <w:sz w:val="32"/>
          <w:szCs w:val="32"/>
          <w:rtl/>
        </w:rPr>
        <w:t>، التأثيرية، والتنفيذية</w:t>
      </w:r>
      <w:r w:rsidR="004E6FD9" w:rsidRPr="00D863EB">
        <w:rPr>
          <w:rFonts w:ascii="Traditional Arabic" w:hAnsi="Traditional Arabic" w:cs="Traditional Arabic"/>
          <w:sz w:val="32"/>
          <w:szCs w:val="32"/>
        </w:rPr>
        <w:t>.</w:t>
      </w:r>
      <w:r w:rsidR="00E04309" w:rsidRPr="00D863EB">
        <w:rPr>
          <w:rStyle w:val="a4"/>
          <w:rFonts w:ascii="Traditional Arabic" w:hAnsi="Traditional Arabic" w:cs="Traditional Arabic"/>
          <w:sz w:val="32"/>
          <w:szCs w:val="32"/>
          <w:rtl/>
        </w:rPr>
        <w:footnoteReference w:id="48"/>
      </w:r>
      <w:r w:rsidR="00E04309" w:rsidRPr="00D863EB">
        <w:rPr>
          <w:rFonts w:ascii="Traditional Arabic" w:hAnsi="Traditional Arabic" w:cs="Traditional Arabic"/>
          <w:sz w:val="32"/>
          <w:szCs w:val="32"/>
          <w:rtl/>
        </w:rPr>
        <w:t xml:space="preserve"> </w:t>
      </w:r>
    </w:p>
    <w:p w14:paraId="2E8E0BA3" w14:textId="6D02D51D" w:rsidR="00E11EF7" w:rsidRPr="00D863EB" w:rsidRDefault="00E04309" w:rsidP="00C3267C">
      <w:pPr>
        <w:widowControl w:val="0"/>
        <w:bidi/>
        <w:spacing w:line="360" w:lineRule="auto"/>
        <w:ind w:left="20" w:right="142" w:hanging="20"/>
        <w:jc w:val="both"/>
        <w:rPr>
          <w:rFonts w:ascii="Traditional Arabic" w:hAnsi="Traditional Arabic" w:cs="Traditional Arabic"/>
          <w:b/>
          <w:bCs/>
          <w:sz w:val="32"/>
          <w:szCs w:val="32"/>
          <w:rtl/>
        </w:rPr>
      </w:pPr>
      <w:bookmarkStart w:id="49" w:name="_Toc212287374"/>
      <w:r w:rsidRPr="00B63910">
        <w:rPr>
          <w:rStyle w:val="3Char"/>
          <w:rFonts w:ascii="Traditional Arabic" w:hAnsi="Traditional Arabic" w:cs="Traditional Arabic"/>
          <w:color w:val="auto"/>
          <w:sz w:val="32"/>
          <w:szCs w:val="32"/>
          <w:rtl/>
        </w:rPr>
        <w:t>أفعال الكلام</w:t>
      </w:r>
      <w:bookmarkEnd w:id="49"/>
    </w:p>
    <w:p w14:paraId="1A613AF8" w14:textId="77777777" w:rsidR="00E10E59" w:rsidRPr="00D863EB" w:rsidRDefault="00E10E59"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تُعدّ نظرية أفعال الكلام إحدى الركائز الأساسية في التداولية، حيث تجاوزت المفهوم التقليدي للغة باعتبارها </w:t>
      </w:r>
      <w:r w:rsidRPr="00D863EB">
        <w:rPr>
          <w:rFonts w:ascii="Traditional Arabic" w:hAnsi="Traditional Arabic" w:cs="Traditional Arabic"/>
          <w:sz w:val="32"/>
          <w:szCs w:val="32"/>
          <w:rtl/>
        </w:rPr>
        <w:lastRenderedPageBreak/>
        <w:t xml:space="preserve">مجرد وسيلة لنقل المعلومات، لتبرز دورها الفعلي في إحداث التأثير داخل سياقات التواصل المختلفة. وقد أسهم العديد من الباحثين في تطوير هذا المفهوم، مثل جون </w:t>
      </w:r>
      <w:proofErr w:type="spellStart"/>
      <w:r w:rsidRPr="00D863EB">
        <w:rPr>
          <w:rFonts w:ascii="Traditional Arabic" w:hAnsi="Traditional Arabic" w:cs="Traditional Arabic"/>
          <w:sz w:val="32"/>
          <w:szCs w:val="32"/>
          <w:rtl/>
        </w:rPr>
        <w:t>لانجشو</w:t>
      </w:r>
      <w:proofErr w:type="spellEnd"/>
      <w:r w:rsidRPr="00D863EB">
        <w:rPr>
          <w:rFonts w:ascii="Traditional Arabic" w:hAnsi="Traditional Arabic" w:cs="Traditional Arabic"/>
          <w:sz w:val="32"/>
          <w:szCs w:val="32"/>
          <w:rtl/>
        </w:rPr>
        <w:t xml:space="preserve"> أوستن، جون </w:t>
      </w:r>
      <w:proofErr w:type="spellStart"/>
      <w:r w:rsidRPr="00D863EB">
        <w:rPr>
          <w:rFonts w:ascii="Traditional Arabic" w:hAnsi="Traditional Arabic" w:cs="Traditional Arabic"/>
          <w:sz w:val="32"/>
          <w:szCs w:val="32"/>
          <w:rtl/>
        </w:rPr>
        <w:t>سيرل</w:t>
      </w:r>
      <w:proofErr w:type="spellEnd"/>
      <w:r w:rsidRPr="00D863EB">
        <w:rPr>
          <w:rFonts w:ascii="Traditional Arabic" w:hAnsi="Traditional Arabic" w:cs="Traditional Arabic"/>
          <w:sz w:val="32"/>
          <w:szCs w:val="32"/>
          <w:rtl/>
        </w:rPr>
        <w:t xml:space="preserve">، </w:t>
      </w:r>
      <w:proofErr w:type="spellStart"/>
      <w:r w:rsidRPr="00D863EB">
        <w:rPr>
          <w:rFonts w:ascii="Traditional Arabic" w:hAnsi="Traditional Arabic" w:cs="Traditional Arabic"/>
          <w:sz w:val="32"/>
          <w:szCs w:val="32"/>
          <w:rtl/>
        </w:rPr>
        <w:t>وهربرت</w:t>
      </w:r>
      <w:proofErr w:type="spellEnd"/>
      <w:r w:rsidRPr="00D863EB">
        <w:rPr>
          <w:rFonts w:ascii="Traditional Arabic" w:hAnsi="Traditional Arabic" w:cs="Traditional Arabic"/>
          <w:sz w:val="32"/>
          <w:szCs w:val="32"/>
          <w:rtl/>
        </w:rPr>
        <w:t xml:space="preserve"> بول </w:t>
      </w:r>
      <w:proofErr w:type="spellStart"/>
      <w:r w:rsidRPr="00D863EB">
        <w:rPr>
          <w:rFonts w:ascii="Traditional Arabic" w:hAnsi="Traditional Arabic" w:cs="Traditional Arabic"/>
          <w:sz w:val="32"/>
          <w:szCs w:val="32"/>
          <w:rtl/>
        </w:rPr>
        <w:t>غرايس</w:t>
      </w:r>
      <w:proofErr w:type="spellEnd"/>
      <w:r w:rsidRPr="00D863EB">
        <w:rPr>
          <w:rFonts w:ascii="Traditional Arabic" w:hAnsi="Traditional Arabic" w:cs="Traditional Arabic"/>
          <w:sz w:val="32"/>
          <w:szCs w:val="32"/>
          <w:rtl/>
        </w:rPr>
        <w:t>، مما جعله أداة مهمة في تحليل الخطاب اللغوي من منظور وظيفي وإنجازي</w:t>
      </w:r>
      <w:r w:rsidRPr="00D863EB">
        <w:rPr>
          <w:rFonts w:ascii="Traditional Arabic" w:hAnsi="Traditional Arabic" w:cs="Traditional Arabic"/>
          <w:b/>
          <w:bCs/>
          <w:sz w:val="32"/>
          <w:szCs w:val="32"/>
        </w:rPr>
        <w:t>.</w:t>
      </w:r>
    </w:p>
    <w:p w14:paraId="1F1FEBE6" w14:textId="0518F692" w:rsidR="00977FCA" w:rsidRPr="00D863EB" w:rsidRDefault="00977FCA" w:rsidP="00C3267C">
      <w:pPr>
        <w:widowControl w:val="0"/>
        <w:bidi/>
        <w:spacing w:line="360" w:lineRule="auto"/>
        <w:ind w:left="20" w:right="142" w:hanging="20"/>
        <w:jc w:val="both"/>
        <w:rPr>
          <w:rFonts w:ascii="Traditional Arabic" w:hAnsi="Traditional Arabic" w:cs="Traditional Arabic"/>
          <w:b/>
          <w:bCs/>
          <w:sz w:val="32"/>
          <w:szCs w:val="32"/>
          <w:shd w:val="clear" w:color="auto" w:fill="A797FF"/>
          <w:rtl/>
        </w:rPr>
      </w:pPr>
      <w:bookmarkStart w:id="50" w:name="_Toc212287375"/>
      <w:r w:rsidRPr="00475909">
        <w:rPr>
          <w:rStyle w:val="3Char"/>
          <w:rFonts w:ascii="Traditional Arabic" w:hAnsi="Traditional Arabic" w:cs="Traditional Arabic"/>
          <w:color w:val="auto"/>
          <w:sz w:val="32"/>
          <w:szCs w:val="32"/>
          <w:rtl/>
        </w:rPr>
        <w:t>اوستن</w:t>
      </w:r>
      <w:bookmarkEnd w:id="50"/>
      <w:r w:rsidR="00F54CCF">
        <w:rPr>
          <w:rFonts w:ascii="Traditional Arabic" w:hAnsi="Traditional Arabic" w:cs="Traditional Arabic"/>
          <w:b/>
          <w:bCs/>
          <w:sz w:val="32"/>
          <w:szCs w:val="32"/>
          <w:rtl/>
        </w:rPr>
        <w:t xml:space="preserve"> </w:t>
      </w:r>
    </w:p>
    <w:p w14:paraId="26A9AC0D" w14:textId="40457DFF" w:rsidR="003D7C56" w:rsidRPr="00D863EB" w:rsidRDefault="003D7C56" w:rsidP="00330862">
      <w:pPr>
        <w:widowControl w:val="0"/>
        <w:bidi/>
        <w:spacing w:line="276" w:lineRule="auto"/>
        <w:ind w:left="20" w:right="142" w:hanging="20"/>
        <w:jc w:val="both"/>
        <w:rPr>
          <w:rFonts w:ascii="Traditional Arabic" w:hAnsi="Traditional Arabic" w:cs="Traditional Arabic"/>
          <w:b/>
          <w:bCs/>
          <w:sz w:val="32"/>
          <w:szCs w:val="32"/>
          <w:rtl/>
        </w:rPr>
      </w:pPr>
      <w:r w:rsidRPr="00D863EB">
        <w:rPr>
          <w:rFonts w:ascii="Traditional Arabic" w:hAnsi="Traditional Arabic" w:cs="Traditional Arabic"/>
          <w:sz w:val="32"/>
          <w:szCs w:val="32"/>
          <w:rtl/>
        </w:rPr>
        <w:t xml:space="preserve"> </w:t>
      </w:r>
      <w:r w:rsidR="00F27076" w:rsidRPr="00D863EB">
        <w:rPr>
          <w:rFonts w:ascii="Traditional Arabic" w:hAnsi="Traditional Arabic" w:cs="Traditional Arabic"/>
          <w:sz w:val="32"/>
          <w:szCs w:val="32"/>
          <w:rtl/>
        </w:rPr>
        <w:t>ميّز أوستين نوعًا معينًا من الجمل ذات الصيغة الخبرية، ثم قدّم دراسة أولية لهذه الجمل ضمن إطار فلسفي ومنطقي هام. لاحقًا، وسّع المفهوم الذي طرحه ليشمل جميع أنواع الجمل، حتى تلك التي يمكن تصنيفها ضمن مقولات الصدق والكذب. وبهذا، أسّس فلسفة لغوية شاملة تحمل تطبيقات جوهرية في مجال اللسانيات</w:t>
      </w:r>
      <w:r w:rsidR="00330862">
        <w:rPr>
          <w:rFonts w:ascii="Traditional Arabic" w:hAnsi="Traditional Arabic" w:cs="Traditional Arabic" w:hint="cs"/>
          <w:b/>
          <w:bCs/>
          <w:sz w:val="32"/>
          <w:szCs w:val="32"/>
          <w:rtl/>
        </w:rPr>
        <w:t>.</w:t>
      </w:r>
    </w:p>
    <w:p w14:paraId="563A2BDD" w14:textId="497829FE" w:rsidR="00F27076" w:rsidRPr="00D863EB" w:rsidRDefault="00F27076" w:rsidP="00330862">
      <w:pPr>
        <w:widowControl w:val="0"/>
        <w:bidi/>
        <w:spacing w:line="276"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يفرّق أوستن بين نوعين من الملفوظات أو الأفعال: الأفعال </w:t>
      </w:r>
      <w:proofErr w:type="spellStart"/>
      <w:r w:rsidRPr="00D863EB">
        <w:rPr>
          <w:rFonts w:ascii="Traditional Arabic" w:hAnsi="Traditional Arabic" w:cs="Traditional Arabic"/>
          <w:sz w:val="32"/>
          <w:szCs w:val="32"/>
          <w:rtl/>
        </w:rPr>
        <w:t>الإنجازية</w:t>
      </w:r>
      <w:proofErr w:type="spellEnd"/>
      <w:r w:rsidRPr="00D863EB">
        <w:rPr>
          <w:rFonts w:ascii="Traditional Arabic" w:hAnsi="Traditional Arabic" w:cs="Traditional Arabic"/>
          <w:sz w:val="32"/>
          <w:szCs w:val="32"/>
          <w:rtl/>
        </w:rPr>
        <w:t xml:space="preserve"> (الإنشائية</w:t>
      </w:r>
      <w:r w:rsidR="00782C19" w:rsidRPr="00D863EB">
        <w:rPr>
          <w:rFonts w:ascii="Traditional Arabic" w:hAnsi="Traditional Arabic" w:cs="Traditional Arabic" w:hint="cs"/>
          <w:sz w:val="32"/>
          <w:szCs w:val="32"/>
          <w:rtl/>
        </w:rPr>
        <w:t xml:space="preserve"> </w:t>
      </w:r>
      <w:proofErr w:type="spellStart"/>
      <w:r w:rsidRPr="002211FE">
        <w:rPr>
          <w:rFonts w:asciiTheme="majorBidi" w:hAnsiTheme="majorBidi" w:cstheme="majorBidi"/>
          <w:sz w:val="24"/>
          <w:szCs w:val="24"/>
        </w:rPr>
        <w:t>Performatifs</w:t>
      </w:r>
      <w:proofErr w:type="spellEnd"/>
      <w:r w:rsidR="00782C19"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والملفوظات </w:t>
      </w:r>
      <w:r w:rsidR="001A41F3"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الخبرية</w:t>
      </w:r>
      <w:r w:rsidR="001A41F3" w:rsidRPr="00D863EB">
        <w:rPr>
          <w:rFonts w:ascii="Traditional Arabic" w:hAnsi="Traditional Arabic" w:cs="Traditional Arabic" w:hint="cs"/>
          <w:sz w:val="32"/>
          <w:szCs w:val="32"/>
          <w:rtl/>
        </w:rPr>
        <w:t xml:space="preserve"> </w:t>
      </w:r>
      <w:proofErr w:type="spellStart"/>
      <w:r w:rsidRPr="002211FE">
        <w:rPr>
          <w:rFonts w:asciiTheme="majorBidi" w:hAnsiTheme="majorBidi" w:cstheme="majorBidi"/>
          <w:sz w:val="24"/>
          <w:szCs w:val="24"/>
        </w:rPr>
        <w:t>Constatifs</w:t>
      </w:r>
      <w:proofErr w:type="spellEnd"/>
      <w:r w:rsidR="001A41F3"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تمتاز الفئة الأخيرة بإمكانية تصنيفها ضمن مقولات الصدق والكذب، حيث تُستخدم للإخبار عن الظواهر والمسارات أو وصف حالة الأشياء في الكون. وتتميّز هذه الأقوال (أو القضايا التي تعبر عنها) بخاصية تتيح لها أن تكون صادقة أو كاذبة</w:t>
      </w:r>
      <w:r w:rsidR="0012656B" w:rsidRPr="00D863EB">
        <w:rPr>
          <w:rStyle w:val="a4"/>
          <w:rFonts w:ascii="Traditional Arabic" w:hAnsi="Traditional Arabic" w:cs="Traditional Arabic"/>
          <w:sz w:val="32"/>
          <w:szCs w:val="32"/>
          <w:rtl/>
        </w:rPr>
        <w:footnoteReference w:id="49"/>
      </w:r>
      <w:r w:rsidR="0012656B" w:rsidRPr="00D863EB">
        <w:rPr>
          <w:rFonts w:ascii="Traditional Arabic" w:hAnsi="Traditional Arabic" w:cs="Traditional Arabic"/>
          <w:sz w:val="32"/>
          <w:szCs w:val="32"/>
          <w:rtl/>
        </w:rPr>
        <w:t>.</w:t>
      </w:r>
    </w:p>
    <w:p w14:paraId="10B19F85" w14:textId="760B8CB6" w:rsidR="001A1E39" w:rsidRPr="00D863EB" w:rsidRDefault="00F27076"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أما الأفعال الإنشائية، فتختلف عن نظيرتها الخبرية؛ إذ تُستخدم لإنجاز فعل ما بدلاً من الإخبار عن أمرٍ يُمكن تصنيفه ضمن مقولات الصدق والكذب. فعلى سبيل المثال، عندما يقول شخص: "أنكحك إحدى بناتي"، فهو بصدد تنفيذ فعل الزواج وليس مجرد نقل معلومة. ولهذا يؤكد جون </w:t>
      </w:r>
      <w:proofErr w:type="spellStart"/>
      <w:r w:rsidRPr="00D863EB">
        <w:rPr>
          <w:rFonts w:ascii="Traditional Arabic" w:hAnsi="Traditional Arabic" w:cs="Traditional Arabic"/>
          <w:sz w:val="32"/>
          <w:szCs w:val="32"/>
          <w:rtl/>
        </w:rPr>
        <w:t>ليونز</w:t>
      </w:r>
      <w:proofErr w:type="spellEnd"/>
      <w:r w:rsidRPr="00D863EB">
        <w:rPr>
          <w:rFonts w:ascii="Traditional Arabic" w:hAnsi="Traditional Arabic" w:cs="Traditional Arabic"/>
          <w:sz w:val="32"/>
          <w:szCs w:val="32"/>
          <w:rtl/>
        </w:rPr>
        <w:t xml:space="preserve"> أن هذه الأفعال الإنشائية لا تحمل قيمة الحقيقة، إذ تُستعمل بغرض تحقيق أمرٍ ما وليس لتقرير ما إذا كان شيءٌ ما صادقًا </w:t>
      </w:r>
      <w:r w:rsidR="00D44377">
        <w:rPr>
          <w:rFonts w:ascii="Traditional Arabic" w:hAnsi="Traditional Arabic" w:cs="Traditional Arabic" w:hint="cs"/>
          <w:sz w:val="32"/>
          <w:szCs w:val="32"/>
          <w:rtl/>
        </w:rPr>
        <w:br/>
      </w:r>
      <w:r w:rsidRPr="00D863EB">
        <w:rPr>
          <w:rFonts w:ascii="Traditional Arabic" w:hAnsi="Traditional Arabic" w:cs="Traditional Arabic"/>
          <w:sz w:val="32"/>
          <w:szCs w:val="32"/>
          <w:rtl/>
        </w:rPr>
        <w:t>أو كاذبًا</w:t>
      </w:r>
      <w:r w:rsidR="0012656B" w:rsidRPr="00D863EB">
        <w:rPr>
          <w:rStyle w:val="a4"/>
          <w:rFonts w:ascii="Traditional Arabic" w:hAnsi="Traditional Arabic" w:cs="Traditional Arabic"/>
          <w:sz w:val="32"/>
          <w:szCs w:val="32"/>
          <w:rtl/>
        </w:rPr>
        <w:footnoteReference w:id="50"/>
      </w:r>
      <w:r w:rsidR="0012656B" w:rsidRPr="00D863EB">
        <w:rPr>
          <w:rFonts w:ascii="Traditional Arabic" w:hAnsi="Traditional Arabic" w:cs="Traditional Arabic"/>
          <w:sz w:val="32"/>
          <w:szCs w:val="32"/>
          <w:rtl/>
        </w:rPr>
        <w:t>.</w:t>
      </w:r>
    </w:p>
    <w:p w14:paraId="094169D1" w14:textId="77777777" w:rsidR="001A1E39" w:rsidRPr="00D863EB" w:rsidRDefault="001A1E39" w:rsidP="00C3267C">
      <w:pPr>
        <w:widowControl w:val="0"/>
        <w:bidi/>
        <w:spacing w:line="360" w:lineRule="auto"/>
        <w:ind w:left="855"/>
        <w:jc w:val="both"/>
        <w:rPr>
          <w:rFonts w:ascii="Traditional Arabic" w:hAnsi="Traditional Arabic" w:cs="Traditional Arabic"/>
          <w:sz w:val="32"/>
          <w:szCs w:val="32"/>
        </w:rPr>
      </w:pPr>
      <w:r w:rsidRPr="00D863EB">
        <w:rPr>
          <w:rFonts w:ascii="Traditional Arabic" w:hAnsi="Traditional Arabic" w:cs="Traditional Arabic"/>
          <w:sz w:val="32"/>
          <w:szCs w:val="32"/>
          <w:rtl/>
        </w:rPr>
        <w:lastRenderedPageBreak/>
        <w:t>ومن هنا، فإن المتلفّظ بأي جملة ضمن لغة طبيعية يقوم بثلاثة أنواع من الأفعال:</w:t>
      </w:r>
    </w:p>
    <w:p w14:paraId="2D8528C1" w14:textId="18385C21" w:rsidR="001A1E39" w:rsidRPr="00D863EB" w:rsidRDefault="001A1E39" w:rsidP="00A75392">
      <w:pPr>
        <w:pStyle w:val="a5"/>
        <w:widowControl w:val="0"/>
        <w:numPr>
          <w:ilvl w:val="0"/>
          <w:numId w:val="4"/>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الفعل التعبيري (</w:t>
      </w:r>
      <w:proofErr w:type="spellStart"/>
      <w:r w:rsidR="00A75392" w:rsidRPr="00581ED1">
        <w:rPr>
          <w:rFonts w:asciiTheme="majorBidi" w:hAnsiTheme="majorBidi" w:cstheme="majorBidi"/>
          <w:sz w:val="24"/>
          <w:szCs w:val="24"/>
        </w:rPr>
        <w:t>Acte</w:t>
      </w:r>
      <w:proofErr w:type="spellEnd"/>
      <w:r w:rsidR="00A75392" w:rsidRPr="00581ED1">
        <w:rPr>
          <w:rFonts w:asciiTheme="majorBidi" w:hAnsiTheme="majorBidi" w:cstheme="majorBidi"/>
          <w:sz w:val="24"/>
          <w:szCs w:val="24"/>
        </w:rPr>
        <w:t xml:space="preserve"> </w:t>
      </w:r>
      <w:proofErr w:type="spellStart"/>
      <w:r w:rsidRPr="00581ED1">
        <w:rPr>
          <w:rFonts w:asciiTheme="majorBidi" w:hAnsiTheme="majorBidi" w:cstheme="majorBidi"/>
          <w:sz w:val="24"/>
          <w:szCs w:val="24"/>
        </w:rPr>
        <w:t>Locutoire</w:t>
      </w:r>
      <w:proofErr w:type="spellEnd"/>
      <w:r w:rsidRPr="00D863EB">
        <w:rPr>
          <w:rFonts w:ascii="Traditional Arabic" w:hAnsi="Traditional Arabic" w:cs="Traditional Arabic"/>
          <w:sz w:val="32"/>
          <w:szCs w:val="32"/>
          <w:rtl/>
        </w:rPr>
        <w:t xml:space="preserve">): أي إنشاء تعبير لغوي ذي معنى، وهو يُعدّ فعل التلفظ الأساسي. فإذا كنت تواجه صعوبة في تكوين الأصوات والكلمات لإنتاج تعبير مفيد في لغة ما، سواء كانت لغة أجنبية أو بسبب مشكلة في النطق، فمن المرجح </w:t>
      </w:r>
      <w:r w:rsidR="003E2F61" w:rsidRPr="00D863EB">
        <w:rPr>
          <w:rFonts w:ascii="Traditional Arabic" w:hAnsi="Traditional Arabic" w:cs="Traditional Arabic" w:hint="cs"/>
          <w:sz w:val="32"/>
          <w:szCs w:val="32"/>
          <w:rtl/>
        </w:rPr>
        <w:t>ألا</w:t>
      </w:r>
      <w:r w:rsidRPr="00D863EB">
        <w:rPr>
          <w:rFonts w:ascii="Traditional Arabic" w:hAnsi="Traditional Arabic" w:cs="Traditional Arabic"/>
          <w:sz w:val="32"/>
          <w:szCs w:val="32"/>
          <w:rtl/>
        </w:rPr>
        <w:t xml:space="preserve"> يكون بمقدورك إنشاء فعل تعبيري.</w:t>
      </w:r>
    </w:p>
    <w:p w14:paraId="687945EF" w14:textId="08302D97" w:rsidR="001A1E39" w:rsidRPr="00D863EB" w:rsidRDefault="001A1E39" w:rsidP="00764AA4">
      <w:pPr>
        <w:pStyle w:val="a5"/>
        <w:widowControl w:val="0"/>
        <w:numPr>
          <w:ilvl w:val="0"/>
          <w:numId w:val="4"/>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الفعل الوظيفي (</w:t>
      </w:r>
      <w:proofErr w:type="spellStart"/>
      <w:r w:rsidR="00764AA4" w:rsidRPr="009F5570">
        <w:rPr>
          <w:rFonts w:asciiTheme="majorBidi" w:hAnsiTheme="majorBidi" w:cstheme="majorBidi"/>
          <w:sz w:val="24"/>
          <w:szCs w:val="24"/>
        </w:rPr>
        <w:t>Acte</w:t>
      </w:r>
      <w:proofErr w:type="spellEnd"/>
      <w:r w:rsidR="00764AA4" w:rsidRPr="009F5570">
        <w:rPr>
          <w:rFonts w:asciiTheme="majorBidi" w:hAnsiTheme="majorBidi" w:cstheme="majorBidi"/>
          <w:sz w:val="24"/>
          <w:szCs w:val="24"/>
        </w:rPr>
        <w:t xml:space="preserve"> </w:t>
      </w:r>
      <w:proofErr w:type="spellStart"/>
      <w:r w:rsidRPr="009F5570">
        <w:rPr>
          <w:rFonts w:asciiTheme="majorBidi" w:hAnsiTheme="majorBidi" w:cstheme="majorBidi"/>
          <w:sz w:val="24"/>
          <w:szCs w:val="24"/>
        </w:rPr>
        <w:t>Illocutoire</w:t>
      </w:r>
      <w:proofErr w:type="spellEnd"/>
      <w:r w:rsidRPr="00D863EB">
        <w:rPr>
          <w:rFonts w:ascii="Traditional Arabic" w:hAnsi="Traditional Arabic" w:cs="Traditional Arabic"/>
          <w:sz w:val="32"/>
          <w:szCs w:val="32"/>
          <w:rtl/>
        </w:rPr>
        <w:t>): حيث لا يتم التلفظ عادةً بكلمات سليمة البنية دون هدف معين، بل نصوغ الألفاظ لأداء وظيفة محددة نريد تحقيقها. ويُنجَز الفعل الوظيفي من خلال القوة التواصلية للّفظ.</w:t>
      </w:r>
    </w:p>
    <w:p w14:paraId="0F7CC927" w14:textId="062E0013" w:rsidR="001A1E39" w:rsidRPr="00D863EB" w:rsidRDefault="001A1E39" w:rsidP="004D111A">
      <w:pPr>
        <w:pStyle w:val="a5"/>
        <w:widowControl w:val="0"/>
        <w:numPr>
          <w:ilvl w:val="0"/>
          <w:numId w:val="4"/>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الفعل التأثيري (</w:t>
      </w:r>
      <w:proofErr w:type="spellStart"/>
      <w:r w:rsidR="004D111A" w:rsidRPr="00BE0400">
        <w:rPr>
          <w:rFonts w:asciiTheme="majorBidi" w:hAnsiTheme="majorBidi" w:cstheme="majorBidi"/>
          <w:sz w:val="24"/>
          <w:szCs w:val="24"/>
        </w:rPr>
        <w:t>Acte</w:t>
      </w:r>
      <w:proofErr w:type="spellEnd"/>
      <w:r w:rsidR="004D111A" w:rsidRPr="00BE0400">
        <w:rPr>
          <w:rFonts w:asciiTheme="majorBidi" w:hAnsiTheme="majorBidi" w:cstheme="majorBidi"/>
          <w:sz w:val="24"/>
          <w:szCs w:val="24"/>
        </w:rPr>
        <w:t xml:space="preserve"> </w:t>
      </w:r>
      <w:proofErr w:type="spellStart"/>
      <w:r w:rsidRPr="00BE0400">
        <w:rPr>
          <w:rFonts w:asciiTheme="majorBidi" w:hAnsiTheme="majorBidi" w:cstheme="majorBidi"/>
          <w:sz w:val="24"/>
          <w:szCs w:val="24"/>
        </w:rPr>
        <w:t>Perlocutoire</w:t>
      </w:r>
      <w:proofErr w:type="spellEnd"/>
      <w:r w:rsidRPr="00D863EB">
        <w:rPr>
          <w:rFonts w:ascii="Traditional Arabic" w:hAnsi="Traditional Arabic" w:cs="Traditional Arabic"/>
          <w:sz w:val="32"/>
          <w:szCs w:val="32"/>
          <w:rtl/>
        </w:rPr>
        <w:t xml:space="preserve">): لا يتم التلفظ بأي عبارة ذات وظيفة معينة دون أن يكون الهدف منها تحقيق تأثير معين. فالمستمع يُدرك التأثير الذي يقصده المتكلم عند تقديم التعليل أو التفسير لأمر </w:t>
      </w:r>
      <w:r w:rsidR="00B83F09" w:rsidRPr="00D863EB">
        <w:rPr>
          <w:rFonts w:ascii="Traditional Arabic" w:hAnsi="Traditional Arabic" w:cs="Traditional Arabic"/>
          <w:sz w:val="32"/>
          <w:szCs w:val="32"/>
          <w:rtl/>
        </w:rPr>
        <w:t>ما.</w:t>
      </w:r>
      <w:r w:rsidR="00B83F09" w:rsidRPr="00D863EB">
        <w:rPr>
          <w:rStyle w:val="a4"/>
          <w:rFonts w:ascii="Traditional Arabic" w:hAnsi="Traditional Arabic" w:cs="Traditional Arabic"/>
          <w:sz w:val="32"/>
          <w:szCs w:val="32"/>
          <w:rtl/>
        </w:rPr>
        <w:footnoteReference w:id="51"/>
      </w:r>
    </w:p>
    <w:p w14:paraId="413DA327" w14:textId="77777777" w:rsidR="001A1E39" w:rsidRPr="00D863EB" w:rsidRDefault="001A1E39" w:rsidP="00C3267C">
      <w:pPr>
        <w:widowControl w:val="0"/>
        <w:bidi/>
        <w:spacing w:line="360" w:lineRule="auto"/>
        <w:ind w:left="1134"/>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واستنادًا إلى مفهوم القوة </w:t>
      </w:r>
      <w:proofErr w:type="spellStart"/>
      <w:r w:rsidRPr="00D863EB">
        <w:rPr>
          <w:rFonts w:ascii="Traditional Arabic" w:hAnsi="Traditional Arabic" w:cs="Traditional Arabic"/>
          <w:sz w:val="32"/>
          <w:szCs w:val="32"/>
          <w:rtl/>
        </w:rPr>
        <w:t>الإنجازية</w:t>
      </w:r>
      <w:proofErr w:type="spellEnd"/>
      <w:r w:rsidRPr="00D863EB">
        <w:rPr>
          <w:rFonts w:ascii="Traditional Arabic" w:hAnsi="Traditional Arabic" w:cs="Traditional Arabic"/>
          <w:sz w:val="32"/>
          <w:szCs w:val="32"/>
          <w:rtl/>
        </w:rPr>
        <w:t xml:space="preserve">، فرّق أوستين بين خمسة أنواع من الأفعال الكلامية، وقد قدمها باعتبارها مبدئية وقابلة للنقاش بصفة مؤقتة، وهي كما يلي:  </w:t>
      </w:r>
    </w:p>
    <w:p w14:paraId="5D499B5E" w14:textId="77777777" w:rsidR="003252EC" w:rsidRPr="00D863EB" w:rsidRDefault="001A1E39" w:rsidP="003252EC">
      <w:pPr>
        <w:pStyle w:val="a5"/>
        <w:widowControl w:val="0"/>
        <w:numPr>
          <w:ilvl w:val="1"/>
          <w:numId w:val="4"/>
        </w:numPr>
        <w:bidi/>
        <w:spacing w:line="360" w:lineRule="auto"/>
        <w:ind w:left="1134"/>
        <w:jc w:val="both"/>
        <w:rPr>
          <w:rFonts w:ascii="Traditional Arabic" w:hAnsi="Traditional Arabic" w:cs="Traditional Arabic"/>
          <w:sz w:val="32"/>
          <w:szCs w:val="32"/>
        </w:rPr>
      </w:pPr>
      <w:r w:rsidRPr="00D863EB">
        <w:rPr>
          <w:rFonts w:ascii="Traditional Arabic" w:hAnsi="Traditional Arabic" w:cs="Traditional Arabic"/>
          <w:sz w:val="32"/>
          <w:szCs w:val="32"/>
          <w:rtl/>
        </w:rPr>
        <w:t>الأفعال الحكمية (</w:t>
      </w:r>
      <w:proofErr w:type="spellStart"/>
      <w:r w:rsidRPr="00C8786A">
        <w:rPr>
          <w:rFonts w:asciiTheme="majorBidi" w:hAnsiTheme="majorBidi" w:cstheme="majorBidi"/>
          <w:sz w:val="24"/>
          <w:szCs w:val="24"/>
        </w:rPr>
        <w:t>Verdictifs</w:t>
      </w:r>
      <w:proofErr w:type="spellEnd"/>
      <w:r w:rsidRPr="00D863EB">
        <w:rPr>
          <w:rFonts w:ascii="Traditional Arabic" w:hAnsi="Traditional Arabic" w:cs="Traditional Arabic"/>
          <w:sz w:val="32"/>
          <w:szCs w:val="32"/>
          <w:rtl/>
        </w:rPr>
        <w:t xml:space="preserve">) تقوم على الإعلان عن حكم يتعلق بقيمة أو حدث، مثل: الوعد، الوصف، التقييم، والطباعة.  </w:t>
      </w:r>
    </w:p>
    <w:p w14:paraId="0D001A6C" w14:textId="6BDA5218" w:rsidR="001A1E39" w:rsidRPr="00D863EB" w:rsidRDefault="001A1E39" w:rsidP="003252EC">
      <w:pPr>
        <w:pStyle w:val="a5"/>
        <w:widowControl w:val="0"/>
        <w:numPr>
          <w:ilvl w:val="1"/>
          <w:numId w:val="4"/>
        </w:numPr>
        <w:bidi/>
        <w:spacing w:line="360" w:lineRule="auto"/>
        <w:ind w:left="1134"/>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الأفعال </w:t>
      </w:r>
      <w:proofErr w:type="spellStart"/>
      <w:r w:rsidRPr="00D863EB">
        <w:rPr>
          <w:rFonts w:ascii="Traditional Arabic" w:hAnsi="Traditional Arabic" w:cs="Traditional Arabic"/>
          <w:sz w:val="32"/>
          <w:szCs w:val="32"/>
          <w:rtl/>
        </w:rPr>
        <w:t>التمرسية</w:t>
      </w:r>
      <w:proofErr w:type="spellEnd"/>
      <w:r w:rsidRPr="00D863EB">
        <w:rPr>
          <w:rFonts w:ascii="Traditional Arabic" w:hAnsi="Traditional Arabic" w:cs="Traditional Arabic"/>
          <w:sz w:val="32"/>
          <w:szCs w:val="32"/>
          <w:rtl/>
        </w:rPr>
        <w:t xml:space="preserve"> (</w:t>
      </w:r>
      <w:proofErr w:type="spellStart"/>
      <w:r w:rsidRPr="0038545B">
        <w:rPr>
          <w:rFonts w:asciiTheme="majorBidi" w:hAnsiTheme="majorBidi" w:cstheme="majorBidi"/>
          <w:sz w:val="24"/>
          <w:szCs w:val="24"/>
        </w:rPr>
        <w:t>Exercitifs</w:t>
      </w:r>
      <w:proofErr w:type="spellEnd"/>
      <w:r w:rsidRPr="00D863EB">
        <w:rPr>
          <w:rFonts w:ascii="Traditional Arabic" w:hAnsi="Traditional Arabic" w:cs="Traditional Arabic"/>
          <w:sz w:val="32"/>
          <w:szCs w:val="32"/>
          <w:rtl/>
        </w:rPr>
        <w:t xml:space="preserve">): تتمثل في إصدار قرارات لصالح طرف ما أو دفع سلسلة من </w:t>
      </w:r>
      <w:r w:rsidRPr="00D863EB">
        <w:rPr>
          <w:rFonts w:ascii="Traditional Arabic" w:hAnsi="Traditional Arabic" w:cs="Traditional Arabic"/>
          <w:sz w:val="32"/>
          <w:szCs w:val="32"/>
          <w:rtl/>
        </w:rPr>
        <w:lastRenderedPageBreak/>
        <w:t xml:space="preserve">الأفعال، مثل: الأمر، القيادة، الدفاع، الرجاء، الطلب، الأسف، والنصح.  </w:t>
      </w:r>
    </w:p>
    <w:p w14:paraId="25D50924" w14:textId="77777777" w:rsidR="001F6A06" w:rsidRPr="00D863EB" w:rsidRDefault="001A1E39" w:rsidP="001F6A06">
      <w:pPr>
        <w:pStyle w:val="a5"/>
        <w:widowControl w:val="0"/>
        <w:numPr>
          <w:ilvl w:val="1"/>
          <w:numId w:val="4"/>
        </w:numPr>
        <w:bidi/>
        <w:spacing w:line="360" w:lineRule="auto"/>
        <w:ind w:left="1134"/>
        <w:jc w:val="both"/>
        <w:rPr>
          <w:rFonts w:ascii="Traditional Arabic" w:hAnsi="Traditional Arabic" w:cs="Traditional Arabic"/>
          <w:sz w:val="32"/>
          <w:szCs w:val="32"/>
        </w:rPr>
      </w:pPr>
      <w:r w:rsidRPr="00D863EB">
        <w:rPr>
          <w:rFonts w:ascii="Traditional Arabic" w:hAnsi="Traditional Arabic" w:cs="Traditional Arabic"/>
          <w:sz w:val="32"/>
          <w:szCs w:val="32"/>
          <w:rtl/>
        </w:rPr>
        <w:t>أفعال التكليف (</w:t>
      </w:r>
      <w:proofErr w:type="spellStart"/>
      <w:r w:rsidRPr="00105515">
        <w:rPr>
          <w:rFonts w:asciiTheme="majorBidi" w:hAnsiTheme="majorBidi" w:cstheme="majorBidi"/>
          <w:sz w:val="24"/>
          <w:szCs w:val="24"/>
        </w:rPr>
        <w:t>Commissifs</w:t>
      </w:r>
      <w:proofErr w:type="spellEnd"/>
      <w:r w:rsidRPr="00D863EB">
        <w:rPr>
          <w:rFonts w:ascii="Traditional Arabic" w:hAnsi="Traditional Arabic" w:cs="Traditional Arabic"/>
          <w:sz w:val="32"/>
          <w:szCs w:val="32"/>
          <w:rtl/>
        </w:rPr>
        <w:t xml:space="preserve">): تلزم المتكلم بتنفيذ سلسلة أفعال محددة، مثل: الوعد، التمني، الالتزام بعقد، والقسم.  </w:t>
      </w:r>
    </w:p>
    <w:p w14:paraId="052FF08A" w14:textId="77777777" w:rsidR="0061730F" w:rsidRPr="00D863EB" w:rsidRDefault="001A1E39" w:rsidP="0061730F">
      <w:pPr>
        <w:pStyle w:val="a5"/>
        <w:widowControl w:val="0"/>
        <w:numPr>
          <w:ilvl w:val="1"/>
          <w:numId w:val="4"/>
        </w:numPr>
        <w:bidi/>
        <w:spacing w:line="360" w:lineRule="auto"/>
        <w:ind w:left="1134"/>
        <w:jc w:val="both"/>
        <w:rPr>
          <w:rFonts w:ascii="Traditional Arabic" w:hAnsi="Traditional Arabic" w:cs="Traditional Arabic"/>
          <w:sz w:val="32"/>
          <w:szCs w:val="32"/>
        </w:rPr>
      </w:pPr>
      <w:r w:rsidRPr="00D863EB">
        <w:rPr>
          <w:rFonts w:ascii="Traditional Arabic" w:hAnsi="Traditional Arabic" w:cs="Traditional Arabic"/>
          <w:sz w:val="32"/>
          <w:szCs w:val="32"/>
          <w:rtl/>
        </w:rPr>
        <w:t>الأفعال العرضية (</w:t>
      </w:r>
      <w:proofErr w:type="spellStart"/>
      <w:r w:rsidRPr="00D1760F">
        <w:rPr>
          <w:rFonts w:asciiTheme="majorBidi" w:hAnsiTheme="majorBidi" w:cstheme="majorBidi"/>
          <w:sz w:val="24"/>
          <w:szCs w:val="24"/>
        </w:rPr>
        <w:t>Expressifs</w:t>
      </w:r>
      <w:proofErr w:type="spellEnd"/>
      <w:r w:rsidRPr="00D863EB">
        <w:rPr>
          <w:rFonts w:ascii="Traditional Arabic" w:hAnsi="Traditional Arabic" w:cs="Traditional Arabic"/>
          <w:sz w:val="32"/>
          <w:szCs w:val="32"/>
          <w:rtl/>
        </w:rPr>
        <w:t xml:space="preserve">) تُستخدم لعرض المفاهيم، وتوضيح استعمال الكلمات، وضبط المراجع، مثل: التأكيد، الإنكار، الإجابة، والاعتراض.  </w:t>
      </w:r>
    </w:p>
    <w:p w14:paraId="096497A7" w14:textId="1B2B9EB9" w:rsidR="002B023D" w:rsidRPr="00D863EB" w:rsidRDefault="001A1E39" w:rsidP="0061730F">
      <w:pPr>
        <w:pStyle w:val="a5"/>
        <w:widowControl w:val="0"/>
        <w:numPr>
          <w:ilvl w:val="1"/>
          <w:numId w:val="4"/>
        </w:numPr>
        <w:bidi/>
        <w:spacing w:line="360" w:lineRule="auto"/>
        <w:ind w:left="1134"/>
        <w:jc w:val="both"/>
        <w:rPr>
          <w:rFonts w:ascii="Traditional Arabic" w:hAnsi="Traditional Arabic" w:cs="Traditional Arabic"/>
          <w:sz w:val="32"/>
          <w:szCs w:val="32"/>
          <w:rtl/>
        </w:rPr>
      </w:pPr>
      <w:r w:rsidRPr="00D863EB">
        <w:rPr>
          <w:rFonts w:ascii="Traditional Arabic" w:hAnsi="Traditional Arabic" w:cs="Traditional Arabic"/>
          <w:sz w:val="32"/>
          <w:szCs w:val="32"/>
          <w:rtl/>
        </w:rPr>
        <w:t>أفعال السلوكيات (</w:t>
      </w:r>
      <w:proofErr w:type="spellStart"/>
      <w:r w:rsidRPr="0069335E">
        <w:rPr>
          <w:rFonts w:asciiTheme="majorBidi" w:hAnsiTheme="majorBidi" w:cstheme="majorBidi"/>
          <w:sz w:val="24"/>
          <w:szCs w:val="24"/>
        </w:rPr>
        <w:t>Comportementaux</w:t>
      </w:r>
      <w:proofErr w:type="spellEnd"/>
      <w:r w:rsidRPr="00D863EB">
        <w:rPr>
          <w:rFonts w:ascii="Traditional Arabic" w:hAnsi="Traditional Arabic" w:cs="Traditional Arabic"/>
          <w:sz w:val="32"/>
          <w:szCs w:val="32"/>
          <w:rtl/>
        </w:rPr>
        <w:t>): تتعلق بردّ الفعل تجاه سلوك الآخرين والأحداث المرتبطة بهم، وتشمل التعبير عن الموقف مثل: الاعتذار، الشكر، التهنئة، الترحيب، النقد، التعزية، المباركة، واللعن.</w:t>
      </w:r>
      <w:r w:rsidR="00B83F09" w:rsidRPr="00D863EB">
        <w:rPr>
          <w:rStyle w:val="a4"/>
          <w:rFonts w:ascii="Traditional Arabic" w:hAnsi="Traditional Arabic" w:cs="Traditional Arabic"/>
          <w:sz w:val="32"/>
          <w:szCs w:val="32"/>
          <w:rtl/>
        </w:rPr>
        <w:footnoteReference w:id="52"/>
      </w:r>
    </w:p>
    <w:p w14:paraId="731A9E95" w14:textId="7C11A39F" w:rsidR="00923758" w:rsidRPr="00D863EB" w:rsidRDefault="00923758" w:rsidP="006A1BC8">
      <w:pPr>
        <w:widowControl w:val="0"/>
        <w:bidi/>
        <w:spacing w:line="360" w:lineRule="auto"/>
        <w:ind w:left="20" w:hanging="20"/>
        <w:jc w:val="both"/>
        <w:rPr>
          <w:rFonts w:ascii="Traditional Arabic" w:hAnsi="Traditional Arabic" w:cs="Traditional Arabic"/>
          <w:b/>
          <w:bCs/>
          <w:sz w:val="32"/>
          <w:szCs w:val="32"/>
          <w:rtl/>
        </w:rPr>
      </w:pPr>
      <w:bookmarkStart w:id="51" w:name="_Toc212287376"/>
      <w:r w:rsidRPr="00DA4E2C">
        <w:rPr>
          <w:rStyle w:val="3Char"/>
          <w:rFonts w:ascii="Traditional Arabic" w:hAnsi="Traditional Arabic" w:cs="Traditional Arabic"/>
          <w:color w:val="auto"/>
          <w:sz w:val="32"/>
          <w:szCs w:val="32"/>
          <w:rtl/>
        </w:rPr>
        <w:t xml:space="preserve">إعادة صياغة نظرية أفعال الكلام من </w:t>
      </w:r>
      <w:r w:rsidR="003E2F61" w:rsidRPr="00DA4E2C">
        <w:rPr>
          <w:rStyle w:val="3Char"/>
          <w:rFonts w:ascii="Traditional Arabic" w:hAnsi="Traditional Arabic" w:cs="Traditional Arabic" w:hint="cs"/>
          <w:color w:val="auto"/>
          <w:sz w:val="32"/>
          <w:szCs w:val="32"/>
          <w:rtl/>
        </w:rPr>
        <w:t>قبل</w:t>
      </w:r>
      <w:r w:rsidR="006A1BC8">
        <w:rPr>
          <w:rStyle w:val="3Char"/>
          <w:rFonts w:ascii="Traditional Arabic" w:hAnsi="Traditional Arabic" w:cs="Traditional Arabic" w:hint="cs"/>
          <w:color w:val="auto"/>
          <w:sz w:val="32"/>
          <w:szCs w:val="32"/>
          <w:rtl/>
        </w:rPr>
        <w:t xml:space="preserve"> (</w:t>
      </w:r>
      <w:proofErr w:type="spellStart"/>
      <w:r w:rsidR="003E2F61" w:rsidRPr="00DA4E2C">
        <w:rPr>
          <w:rStyle w:val="3Char"/>
          <w:rFonts w:ascii="Traditional Arabic" w:hAnsi="Traditional Arabic" w:cs="Traditional Arabic" w:hint="cs"/>
          <w:color w:val="auto"/>
          <w:sz w:val="32"/>
          <w:szCs w:val="32"/>
          <w:rtl/>
        </w:rPr>
        <w:t>سيرل</w:t>
      </w:r>
      <w:proofErr w:type="spellEnd"/>
      <w:r w:rsidR="006A1BC8">
        <w:rPr>
          <w:rStyle w:val="3Char"/>
          <w:rFonts w:ascii="Traditional Arabic" w:hAnsi="Traditional Arabic" w:cs="Traditional Arabic"/>
          <w:color w:val="auto"/>
          <w:sz w:val="32"/>
          <w:szCs w:val="32"/>
        </w:rPr>
        <w:t>(</w:t>
      </w:r>
      <w:bookmarkEnd w:id="51"/>
    </w:p>
    <w:p w14:paraId="5F42ADD1" w14:textId="6F95F0EC" w:rsidR="00923758" w:rsidRPr="00D863EB" w:rsidRDefault="00435043" w:rsidP="00684845">
      <w:pPr>
        <w:widowControl w:val="0"/>
        <w:bidi/>
        <w:spacing w:line="276"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صدر كتاب "الأفعال اللغوية</w:t>
      </w:r>
      <w:r w:rsidRPr="00D863EB">
        <w:rPr>
          <w:rFonts w:ascii="Traditional Arabic" w:hAnsi="Traditional Arabic" w:cs="Traditional Arabic"/>
          <w:sz w:val="32"/>
          <w:szCs w:val="32"/>
        </w:rPr>
        <w:t>" (</w:t>
      </w:r>
      <w:r w:rsidRPr="002359ED">
        <w:rPr>
          <w:rFonts w:asciiTheme="majorBidi" w:hAnsiTheme="majorBidi" w:cstheme="majorBidi"/>
          <w:sz w:val="24"/>
          <w:szCs w:val="24"/>
        </w:rPr>
        <w:t>Speech</w:t>
      </w:r>
      <w:r w:rsidRPr="00E3272F">
        <w:rPr>
          <w:rFonts w:asciiTheme="majorBidi" w:hAnsiTheme="majorBidi" w:cstheme="majorBidi"/>
          <w:i/>
          <w:iCs/>
          <w:sz w:val="24"/>
          <w:szCs w:val="24"/>
        </w:rPr>
        <w:t xml:space="preserve"> </w:t>
      </w:r>
      <w:r w:rsidRPr="002359ED">
        <w:rPr>
          <w:rFonts w:asciiTheme="majorBidi" w:hAnsiTheme="majorBidi" w:cstheme="majorBidi"/>
          <w:sz w:val="24"/>
          <w:szCs w:val="24"/>
        </w:rPr>
        <w:t>Acts</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لجون </w:t>
      </w:r>
      <w:proofErr w:type="spellStart"/>
      <w:r w:rsidRPr="00D863EB">
        <w:rPr>
          <w:rFonts w:ascii="Traditional Arabic" w:hAnsi="Traditional Arabic" w:cs="Traditional Arabic"/>
          <w:sz w:val="32"/>
          <w:szCs w:val="32"/>
          <w:rtl/>
        </w:rPr>
        <w:t>سيرل</w:t>
      </w:r>
      <w:proofErr w:type="spellEnd"/>
      <w:r w:rsidRPr="00D863EB">
        <w:rPr>
          <w:rFonts w:ascii="Traditional Arabic" w:hAnsi="Traditional Arabic" w:cs="Traditional Arabic"/>
          <w:sz w:val="32"/>
          <w:szCs w:val="32"/>
          <w:rtl/>
        </w:rPr>
        <w:t xml:space="preserve"> عام </w:t>
      </w:r>
      <w:r w:rsidR="0063658D" w:rsidRPr="0063658D">
        <w:rPr>
          <w:rFonts w:ascii="Traditional Arabic" w:hAnsi="Traditional Arabic" w:cs="Traditional Arabic"/>
          <w:sz w:val="24"/>
          <w:szCs w:val="24"/>
          <w:rtl/>
        </w:rPr>
        <w:t>1969</w:t>
      </w:r>
      <w:r w:rsidRPr="00D863EB">
        <w:rPr>
          <w:rFonts w:ascii="Traditional Arabic" w:hAnsi="Traditional Arabic" w:cs="Traditional Arabic"/>
          <w:sz w:val="32"/>
          <w:szCs w:val="32"/>
          <w:rtl/>
        </w:rPr>
        <w:t xml:space="preserve"> بالإنجليزية، ثم تُرجم إلى الفرنسية عام </w:t>
      </w:r>
      <w:r w:rsidR="0063658D" w:rsidRPr="0063658D">
        <w:rPr>
          <w:rFonts w:ascii="Traditional Arabic" w:hAnsi="Traditional Arabic" w:cs="Traditional Arabic"/>
          <w:sz w:val="24"/>
          <w:szCs w:val="24"/>
          <w:rtl/>
        </w:rPr>
        <w:t>1972</w:t>
      </w:r>
      <w:r w:rsidRPr="00D863EB">
        <w:rPr>
          <w:rFonts w:ascii="Traditional Arabic" w:hAnsi="Traditional Arabic" w:cs="Traditional Arabic"/>
          <w:sz w:val="32"/>
          <w:szCs w:val="32"/>
          <w:rtl/>
        </w:rPr>
        <w:t xml:space="preserve">. تبنّى </w:t>
      </w:r>
      <w:proofErr w:type="spellStart"/>
      <w:r w:rsidRPr="00D863EB">
        <w:rPr>
          <w:rFonts w:ascii="Traditional Arabic" w:hAnsi="Traditional Arabic" w:cs="Traditional Arabic"/>
          <w:sz w:val="32"/>
          <w:szCs w:val="32"/>
          <w:rtl/>
        </w:rPr>
        <w:t>سيرل</w:t>
      </w:r>
      <w:proofErr w:type="spellEnd"/>
      <w:r w:rsidRPr="00D863EB">
        <w:rPr>
          <w:rFonts w:ascii="Traditional Arabic" w:hAnsi="Traditional Arabic" w:cs="Traditional Arabic"/>
          <w:sz w:val="32"/>
          <w:szCs w:val="32"/>
          <w:rtl/>
        </w:rPr>
        <w:t xml:space="preserve"> بعض اقتراحات أوستين، مؤكدًا أن </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فعل القول</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 لا يمكن أن يتحقق دون قوة </w:t>
      </w:r>
      <w:proofErr w:type="spellStart"/>
      <w:r w:rsidRPr="00D863EB">
        <w:rPr>
          <w:rFonts w:ascii="Traditional Arabic" w:hAnsi="Traditional Arabic" w:cs="Traditional Arabic"/>
          <w:sz w:val="32"/>
          <w:szCs w:val="32"/>
          <w:rtl/>
        </w:rPr>
        <w:t>إنجازية</w:t>
      </w:r>
      <w:proofErr w:type="spellEnd"/>
      <w:r w:rsidRPr="00D863EB">
        <w:rPr>
          <w:rFonts w:ascii="Traditional Arabic" w:hAnsi="Traditional Arabic" w:cs="Traditional Arabic"/>
          <w:sz w:val="32"/>
          <w:szCs w:val="32"/>
          <w:rtl/>
        </w:rPr>
        <w:t xml:space="preserve">. كما قام بتعديل تصنيف أوستين للأفعال اللغوية، مُضيفًا اهتمامًا خاصًا بالمعنى والمحتوى اللغوي. وقد جاءت دراسة وتصنيف </w:t>
      </w:r>
      <w:proofErr w:type="spellStart"/>
      <w:r w:rsidRPr="00D863EB">
        <w:rPr>
          <w:rFonts w:ascii="Traditional Arabic" w:hAnsi="Traditional Arabic" w:cs="Traditional Arabic"/>
          <w:sz w:val="32"/>
          <w:szCs w:val="32"/>
          <w:rtl/>
        </w:rPr>
        <w:t>سيرل</w:t>
      </w:r>
      <w:proofErr w:type="spellEnd"/>
      <w:r w:rsidRPr="00D863EB">
        <w:rPr>
          <w:rFonts w:ascii="Traditional Arabic" w:hAnsi="Traditional Arabic" w:cs="Traditional Arabic"/>
          <w:sz w:val="32"/>
          <w:szCs w:val="32"/>
          <w:rtl/>
        </w:rPr>
        <w:t xml:space="preserve"> للأفعال الكلامية أكثر دقة وعمقًا، مستندة إلى جهاز مفاهيمي غني، مما جعلها تتجاوز الإرث الذي تركه سلفه ج. أوستين، الذي يُنسب إليه فضل اكتشاف هذه الظاهرة وعزلها وتحديد إطارها العام كظاهرة خطابية شاملة</w:t>
      </w:r>
      <w:r w:rsidRPr="00D863EB">
        <w:rPr>
          <w:rFonts w:ascii="Traditional Arabic" w:hAnsi="Traditional Arabic" w:cs="Traditional Arabic"/>
          <w:b/>
          <w:bCs/>
          <w:sz w:val="32"/>
          <w:szCs w:val="32"/>
        </w:rPr>
        <w:t>.</w:t>
      </w:r>
      <w:r w:rsidRPr="00D863EB">
        <w:rPr>
          <w:rFonts w:ascii="Traditional Arabic" w:hAnsi="Traditional Arabic" w:cs="Traditional Arabic"/>
          <w:sz w:val="32"/>
          <w:szCs w:val="32"/>
          <w:vertAlign w:val="superscript"/>
        </w:rPr>
        <w:t xml:space="preserve"> </w:t>
      </w:r>
      <w:r w:rsidR="00923758" w:rsidRPr="00D863EB">
        <w:rPr>
          <w:rStyle w:val="a4"/>
          <w:rFonts w:ascii="Traditional Arabic" w:hAnsi="Traditional Arabic" w:cs="Traditional Arabic"/>
          <w:sz w:val="32"/>
          <w:szCs w:val="32"/>
        </w:rPr>
        <w:footnoteReference w:id="53"/>
      </w:r>
      <w:r w:rsidR="00923758" w:rsidRPr="00D863EB">
        <w:rPr>
          <w:rFonts w:ascii="Traditional Arabic" w:hAnsi="Traditional Arabic" w:cs="Traditional Arabic"/>
          <w:sz w:val="32"/>
          <w:szCs w:val="32"/>
        </w:rPr>
        <w:t>.</w:t>
      </w:r>
    </w:p>
    <w:p w14:paraId="1C131627" w14:textId="77777777" w:rsidR="00A878F7" w:rsidRPr="00D863EB" w:rsidRDefault="00435043" w:rsidP="00C3267C">
      <w:pPr>
        <w:widowControl w:val="0"/>
        <w:bidi/>
        <w:spacing w:line="360" w:lineRule="auto"/>
        <w:ind w:left="20" w:hanging="20"/>
        <w:jc w:val="both"/>
        <w:rPr>
          <w:rFonts w:ascii="Traditional Arabic" w:hAnsi="Traditional Arabic" w:cs="Traditional Arabic"/>
          <w:sz w:val="32"/>
          <w:szCs w:val="32"/>
          <w:rtl/>
          <w:lang w:bidi="ar-LY"/>
        </w:rPr>
      </w:pPr>
      <w:r w:rsidRPr="00D863EB">
        <w:rPr>
          <w:rFonts w:ascii="Traditional Arabic" w:hAnsi="Traditional Arabic" w:cs="Traditional Arabic"/>
          <w:sz w:val="32"/>
          <w:szCs w:val="32"/>
          <w:rtl/>
        </w:rPr>
        <w:t xml:space="preserve">ومن بين إسهامات </w:t>
      </w:r>
      <w:proofErr w:type="spellStart"/>
      <w:r w:rsidRPr="00D863EB">
        <w:rPr>
          <w:rFonts w:ascii="Traditional Arabic" w:hAnsi="Traditional Arabic" w:cs="Traditional Arabic"/>
          <w:sz w:val="32"/>
          <w:szCs w:val="32"/>
          <w:rtl/>
        </w:rPr>
        <w:t>سيرل</w:t>
      </w:r>
      <w:proofErr w:type="spellEnd"/>
      <w:r w:rsidRPr="00D863EB">
        <w:rPr>
          <w:rFonts w:ascii="Traditional Arabic" w:hAnsi="Traditional Arabic" w:cs="Traditional Arabic"/>
          <w:sz w:val="32"/>
          <w:szCs w:val="32"/>
          <w:rtl/>
        </w:rPr>
        <w:t xml:space="preserve"> المهمة، أنه أعاد تقسيم الأفعال الكلامية التي اقترحها أوستين، مميّزًا في ذلك بين أربعة أقسام رئيسية </w:t>
      </w:r>
      <w:r w:rsidR="00A878F7" w:rsidRPr="00D863EB">
        <w:rPr>
          <w:rFonts w:ascii="Traditional Arabic" w:hAnsi="Traditional Arabic" w:cs="Traditional Arabic"/>
          <w:sz w:val="32"/>
          <w:szCs w:val="32"/>
          <w:rtl/>
        </w:rPr>
        <w:t>وهي:</w:t>
      </w:r>
    </w:p>
    <w:p w14:paraId="234586E0" w14:textId="77777777" w:rsidR="00435043" w:rsidRPr="00D863EB" w:rsidRDefault="00435043" w:rsidP="001C00D1">
      <w:pPr>
        <w:widowControl w:val="0"/>
        <w:numPr>
          <w:ilvl w:val="0"/>
          <w:numId w:val="26"/>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lastRenderedPageBreak/>
        <w:t xml:space="preserve">الفعل </w:t>
      </w:r>
      <w:proofErr w:type="spellStart"/>
      <w:r w:rsidRPr="00D863EB">
        <w:rPr>
          <w:rFonts w:ascii="Traditional Arabic" w:hAnsi="Traditional Arabic" w:cs="Traditional Arabic"/>
          <w:sz w:val="32"/>
          <w:szCs w:val="32"/>
          <w:rtl/>
        </w:rPr>
        <w:t>التلفظي</w:t>
      </w:r>
      <w:proofErr w:type="spellEnd"/>
      <w:r w:rsidRPr="00D863EB">
        <w:rPr>
          <w:rFonts w:ascii="Traditional Arabic" w:hAnsi="Traditional Arabic" w:cs="Traditional Arabic"/>
          <w:sz w:val="32"/>
          <w:szCs w:val="32"/>
        </w:rPr>
        <w:t xml:space="preserve"> (</w:t>
      </w:r>
      <w:proofErr w:type="spellStart"/>
      <w:r w:rsidRPr="008A2F55">
        <w:rPr>
          <w:rFonts w:asciiTheme="majorBidi" w:hAnsiTheme="majorBidi" w:cstheme="majorBidi"/>
          <w:sz w:val="24"/>
          <w:szCs w:val="24"/>
        </w:rPr>
        <w:t>Acte</w:t>
      </w:r>
      <w:proofErr w:type="spellEnd"/>
      <w:r w:rsidRPr="00E3272F">
        <w:rPr>
          <w:rFonts w:asciiTheme="majorBidi" w:hAnsiTheme="majorBidi" w:cstheme="majorBidi"/>
          <w:i/>
          <w:iCs/>
          <w:sz w:val="24"/>
          <w:szCs w:val="24"/>
        </w:rPr>
        <w:t xml:space="preserve"> </w:t>
      </w:r>
      <w:proofErr w:type="spellStart"/>
      <w:r w:rsidRPr="008A2F55">
        <w:rPr>
          <w:rFonts w:asciiTheme="majorBidi" w:hAnsiTheme="majorBidi" w:cstheme="majorBidi"/>
          <w:sz w:val="24"/>
          <w:szCs w:val="24"/>
        </w:rPr>
        <w:t>d'énonciation</w:t>
      </w:r>
      <w:proofErr w:type="spellEnd"/>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وهو عملية إنتاج الكلام وتنظيم مكوناته بطريقة صحيحة ومفهومة</w:t>
      </w:r>
      <w:r w:rsidRPr="00D863EB">
        <w:rPr>
          <w:rFonts w:ascii="Traditional Arabic" w:hAnsi="Traditional Arabic" w:cs="Traditional Arabic"/>
          <w:sz w:val="32"/>
          <w:szCs w:val="32"/>
        </w:rPr>
        <w:t>.</w:t>
      </w:r>
    </w:p>
    <w:p w14:paraId="3D53F566" w14:textId="3D3CA2AE" w:rsidR="00435043" w:rsidRPr="00D863EB" w:rsidRDefault="00435043" w:rsidP="0068408D">
      <w:pPr>
        <w:widowControl w:val="0"/>
        <w:numPr>
          <w:ilvl w:val="0"/>
          <w:numId w:val="26"/>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الفعل </w:t>
      </w:r>
      <w:proofErr w:type="spellStart"/>
      <w:r w:rsidRPr="00D863EB">
        <w:rPr>
          <w:rFonts w:ascii="Traditional Arabic" w:hAnsi="Traditional Arabic" w:cs="Traditional Arabic"/>
          <w:sz w:val="32"/>
          <w:szCs w:val="32"/>
          <w:rtl/>
        </w:rPr>
        <w:t>القضوي</w:t>
      </w:r>
      <w:proofErr w:type="spellEnd"/>
      <w:r w:rsidRPr="00D863EB">
        <w:rPr>
          <w:rFonts w:ascii="Traditional Arabic" w:hAnsi="Traditional Arabic" w:cs="Traditional Arabic"/>
          <w:sz w:val="32"/>
          <w:szCs w:val="32"/>
        </w:rPr>
        <w:t xml:space="preserve"> (</w:t>
      </w:r>
      <w:proofErr w:type="spellStart"/>
      <w:r w:rsidR="0068408D" w:rsidRPr="00FE062B">
        <w:rPr>
          <w:rFonts w:asciiTheme="majorBidi" w:hAnsiTheme="majorBidi" w:cstheme="majorBidi"/>
          <w:sz w:val="24"/>
          <w:szCs w:val="24"/>
        </w:rPr>
        <w:t>Acte</w:t>
      </w:r>
      <w:proofErr w:type="spellEnd"/>
      <w:r w:rsidR="0068408D" w:rsidRPr="000F58B3">
        <w:rPr>
          <w:rFonts w:asciiTheme="majorBidi" w:hAnsiTheme="majorBidi" w:cstheme="majorBidi"/>
          <w:i/>
          <w:iCs/>
          <w:sz w:val="24"/>
          <w:szCs w:val="24"/>
        </w:rPr>
        <w:t xml:space="preserve"> </w:t>
      </w:r>
      <w:proofErr w:type="spellStart"/>
      <w:r w:rsidRPr="00FE062B">
        <w:rPr>
          <w:rFonts w:asciiTheme="majorBidi" w:hAnsiTheme="majorBidi" w:cstheme="majorBidi"/>
          <w:sz w:val="24"/>
          <w:szCs w:val="24"/>
        </w:rPr>
        <w:t>Propositionnel</w:t>
      </w:r>
      <w:proofErr w:type="spellEnd"/>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يعدّ مكافئًا للفعل الدلالي عند أوستين، حيث كان يشمل عنصري المعنى والإحالة. غير أن </w:t>
      </w:r>
      <w:proofErr w:type="spellStart"/>
      <w:r w:rsidRPr="00D863EB">
        <w:rPr>
          <w:rFonts w:ascii="Traditional Arabic" w:hAnsi="Traditional Arabic" w:cs="Traditional Arabic"/>
          <w:sz w:val="32"/>
          <w:szCs w:val="32"/>
          <w:rtl/>
        </w:rPr>
        <w:t>سيرل</w:t>
      </w:r>
      <w:proofErr w:type="spellEnd"/>
      <w:r w:rsidRPr="00D863EB">
        <w:rPr>
          <w:rFonts w:ascii="Traditional Arabic" w:hAnsi="Traditional Arabic" w:cs="Traditional Arabic"/>
          <w:sz w:val="32"/>
          <w:szCs w:val="32"/>
          <w:rtl/>
        </w:rPr>
        <w:t xml:space="preserve"> صنّفه كفعل مستقل يُعرف بـ</w:t>
      </w:r>
      <w:r w:rsidR="000C2B5D"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الفعل </w:t>
      </w:r>
      <w:proofErr w:type="spellStart"/>
      <w:r w:rsidRPr="00D863EB">
        <w:rPr>
          <w:rFonts w:ascii="Traditional Arabic" w:hAnsi="Traditional Arabic" w:cs="Traditional Arabic"/>
          <w:sz w:val="32"/>
          <w:szCs w:val="32"/>
          <w:rtl/>
        </w:rPr>
        <w:t>القضوي</w:t>
      </w:r>
      <w:proofErr w:type="spellEnd"/>
      <w:r w:rsidR="000C2B5D"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ويشمل فعلَي الإحالة والجمل</w:t>
      </w:r>
      <w:r w:rsidRPr="00D863EB">
        <w:rPr>
          <w:rFonts w:ascii="Traditional Arabic" w:hAnsi="Traditional Arabic" w:cs="Traditional Arabic"/>
          <w:sz w:val="32"/>
          <w:szCs w:val="32"/>
        </w:rPr>
        <w:t>.</w:t>
      </w:r>
    </w:p>
    <w:p w14:paraId="58FA2278" w14:textId="77777777" w:rsidR="00435043" w:rsidRPr="00D863EB" w:rsidRDefault="00435043" w:rsidP="001C00D1">
      <w:pPr>
        <w:widowControl w:val="0"/>
        <w:numPr>
          <w:ilvl w:val="0"/>
          <w:numId w:val="26"/>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الفعل التأثيري</w:t>
      </w:r>
      <w:r w:rsidRPr="00D863EB">
        <w:rPr>
          <w:rFonts w:ascii="Traditional Arabic" w:hAnsi="Traditional Arabic" w:cs="Traditional Arabic"/>
          <w:sz w:val="32"/>
          <w:szCs w:val="32"/>
        </w:rPr>
        <w:t xml:space="preserve"> (</w:t>
      </w:r>
      <w:proofErr w:type="spellStart"/>
      <w:r w:rsidRPr="00A261EA">
        <w:rPr>
          <w:rFonts w:asciiTheme="majorBidi" w:hAnsiTheme="majorBidi" w:cstheme="majorBidi"/>
          <w:sz w:val="24"/>
          <w:szCs w:val="24"/>
        </w:rPr>
        <w:t>Acte</w:t>
      </w:r>
      <w:proofErr w:type="spellEnd"/>
      <w:r w:rsidRPr="00DD2BD5">
        <w:rPr>
          <w:rFonts w:asciiTheme="majorBidi" w:hAnsiTheme="majorBidi" w:cstheme="majorBidi"/>
          <w:i/>
          <w:iCs/>
          <w:sz w:val="24"/>
          <w:szCs w:val="24"/>
        </w:rPr>
        <w:t xml:space="preserve"> </w:t>
      </w:r>
      <w:proofErr w:type="spellStart"/>
      <w:r w:rsidRPr="00A261EA">
        <w:rPr>
          <w:rFonts w:asciiTheme="majorBidi" w:hAnsiTheme="majorBidi" w:cstheme="majorBidi"/>
          <w:sz w:val="24"/>
          <w:szCs w:val="24"/>
        </w:rPr>
        <w:t>perlocutionnaire</w:t>
      </w:r>
      <w:proofErr w:type="spellEnd"/>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يرتبط بالنتائج التي يُحدثها الفعل </w:t>
      </w:r>
      <w:proofErr w:type="spellStart"/>
      <w:r w:rsidRPr="00D863EB">
        <w:rPr>
          <w:rFonts w:ascii="Traditional Arabic" w:hAnsi="Traditional Arabic" w:cs="Traditional Arabic"/>
          <w:sz w:val="32"/>
          <w:szCs w:val="32"/>
          <w:rtl/>
        </w:rPr>
        <w:t>الإنجازي</w:t>
      </w:r>
      <w:proofErr w:type="spellEnd"/>
      <w:r w:rsidRPr="00D863EB">
        <w:rPr>
          <w:rFonts w:ascii="Traditional Arabic" w:hAnsi="Traditional Arabic" w:cs="Traditional Arabic"/>
          <w:sz w:val="32"/>
          <w:szCs w:val="32"/>
          <w:rtl/>
        </w:rPr>
        <w:t xml:space="preserve"> بالنسبة للمخاطب، فمثلاً، إذا استخدم المتحدث حجة قوية، قد يتمكن من إقناع المتلقي، وإذا أصدر إنذارًا، فقد يثير الخوف لديه</w:t>
      </w:r>
      <w:r w:rsidRPr="00D863EB">
        <w:rPr>
          <w:rFonts w:ascii="Traditional Arabic" w:hAnsi="Traditional Arabic" w:cs="Traditional Arabic"/>
          <w:sz w:val="32"/>
          <w:szCs w:val="32"/>
        </w:rPr>
        <w:t>.</w:t>
      </w:r>
    </w:p>
    <w:p w14:paraId="0F093C53" w14:textId="77777777" w:rsidR="00A878F7" w:rsidRPr="00D863EB" w:rsidRDefault="00435043" w:rsidP="00B53580">
      <w:pPr>
        <w:widowControl w:val="0"/>
        <w:numPr>
          <w:ilvl w:val="0"/>
          <w:numId w:val="26"/>
        </w:numPr>
        <w:bidi/>
        <w:spacing w:line="276" w:lineRule="auto"/>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الفعل </w:t>
      </w:r>
      <w:proofErr w:type="spellStart"/>
      <w:r w:rsidRPr="00D863EB">
        <w:rPr>
          <w:rFonts w:ascii="Traditional Arabic" w:hAnsi="Traditional Arabic" w:cs="Traditional Arabic"/>
          <w:sz w:val="32"/>
          <w:szCs w:val="32"/>
          <w:rtl/>
        </w:rPr>
        <w:t>الإنجازي</w:t>
      </w:r>
      <w:proofErr w:type="spellEnd"/>
      <w:r w:rsidRPr="00D863EB">
        <w:rPr>
          <w:rFonts w:ascii="Traditional Arabic" w:hAnsi="Traditional Arabic" w:cs="Traditional Arabic"/>
          <w:sz w:val="32"/>
          <w:szCs w:val="32"/>
        </w:rPr>
        <w:t xml:space="preserve"> (</w:t>
      </w:r>
      <w:proofErr w:type="spellStart"/>
      <w:r w:rsidRPr="00F814FB">
        <w:rPr>
          <w:rFonts w:asciiTheme="majorBidi" w:hAnsiTheme="majorBidi" w:cstheme="majorBidi"/>
          <w:sz w:val="24"/>
          <w:szCs w:val="24"/>
        </w:rPr>
        <w:t>Acte</w:t>
      </w:r>
      <w:proofErr w:type="spellEnd"/>
      <w:r w:rsidRPr="00F814FB">
        <w:rPr>
          <w:rFonts w:asciiTheme="majorBidi" w:hAnsiTheme="majorBidi" w:cstheme="majorBidi"/>
          <w:sz w:val="24"/>
          <w:szCs w:val="24"/>
        </w:rPr>
        <w:t xml:space="preserve"> </w:t>
      </w:r>
      <w:proofErr w:type="spellStart"/>
      <w:r w:rsidRPr="00F814FB">
        <w:rPr>
          <w:rFonts w:asciiTheme="majorBidi" w:hAnsiTheme="majorBidi" w:cstheme="majorBidi"/>
          <w:sz w:val="24"/>
          <w:szCs w:val="24"/>
        </w:rPr>
        <w:t>illocutionnaire</w:t>
      </w:r>
      <w:proofErr w:type="spellEnd"/>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يشمل أفعالًا لغوية مثل الاستفهام، الأمر، النهي، والوعد. ومن الجدير بالذكر أن </w:t>
      </w:r>
      <w:proofErr w:type="spellStart"/>
      <w:r w:rsidRPr="00D863EB">
        <w:rPr>
          <w:rFonts w:ascii="Traditional Arabic" w:hAnsi="Traditional Arabic" w:cs="Traditional Arabic"/>
          <w:sz w:val="32"/>
          <w:szCs w:val="32"/>
          <w:rtl/>
        </w:rPr>
        <w:t>سيرل</w:t>
      </w:r>
      <w:proofErr w:type="spellEnd"/>
      <w:r w:rsidRPr="00D863EB">
        <w:rPr>
          <w:rFonts w:ascii="Traditional Arabic" w:hAnsi="Traditional Arabic" w:cs="Traditional Arabic"/>
          <w:sz w:val="32"/>
          <w:szCs w:val="32"/>
          <w:rtl/>
        </w:rPr>
        <w:t xml:space="preserve"> لم يختلف مع أوستين فيما يتعلق بالفعلين التأثيري </w:t>
      </w:r>
      <w:proofErr w:type="spellStart"/>
      <w:r w:rsidRPr="00D863EB">
        <w:rPr>
          <w:rFonts w:ascii="Traditional Arabic" w:hAnsi="Traditional Arabic" w:cs="Traditional Arabic"/>
          <w:sz w:val="32"/>
          <w:szCs w:val="32"/>
          <w:rtl/>
        </w:rPr>
        <w:t>والإنجازي</w:t>
      </w:r>
      <w:proofErr w:type="spellEnd"/>
      <w:r w:rsidRPr="00D863EB">
        <w:rPr>
          <w:rFonts w:ascii="Traditional Arabic" w:hAnsi="Traditional Arabic" w:cs="Traditional Arabic"/>
          <w:sz w:val="32"/>
          <w:szCs w:val="32"/>
          <w:rtl/>
        </w:rPr>
        <w:t>، إذ بقيا ضمن ذات التصنيف المتفق عليه بينهما</w:t>
      </w:r>
      <w:r w:rsidRPr="00D863EB">
        <w:rPr>
          <w:rFonts w:ascii="Traditional Arabic" w:hAnsi="Traditional Arabic" w:cs="Traditional Arabic"/>
          <w:sz w:val="32"/>
          <w:szCs w:val="32"/>
        </w:rPr>
        <w:t>.</w:t>
      </w:r>
      <w:r w:rsidR="00A878F7" w:rsidRPr="00D863EB">
        <w:rPr>
          <w:rStyle w:val="a4"/>
          <w:rFonts w:ascii="Traditional Arabic" w:hAnsi="Traditional Arabic" w:cs="Traditional Arabic"/>
          <w:sz w:val="32"/>
          <w:szCs w:val="32"/>
          <w:rtl/>
        </w:rPr>
        <w:footnoteReference w:id="54"/>
      </w:r>
    </w:p>
    <w:p w14:paraId="705BF0C0" w14:textId="77777777" w:rsidR="00363369" w:rsidRPr="00D863EB" w:rsidRDefault="00363369" w:rsidP="00C3267C">
      <w:pPr>
        <w:widowControl w:val="0"/>
        <w:bidi/>
        <w:spacing w:line="360" w:lineRule="auto"/>
        <w:ind w:left="210"/>
        <w:jc w:val="both"/>
        <w:rPr>
          <w:rFonts w:ascii="Traditional Arabic" w:hAnsi="Traditional Arabic" w:cs="Traditional Arabic"/>
          <w:sz w:val="32"/>
          <w:szCs w:val="32"/>
        </w:rPr>
      </w:pPr>
      <w:r w:rsidRPr="00D863EB">
        <w:rPr>
          <w:rFonts w:ascii="Traditional Arabic" w:hAnsi="Traditional Arabic" w:cs="Traditional Arabic"/>
          <w:sz w:val="32"/>
          <w:szCs w:val="32"/>
          <w:rtl/>
        </w:rPr>
        <w:t>سرعان ما أعاد (</w:t>
      </w:r>
      <w:proofErr w:type="spellStart"/>
      <w:r w:rsidRPr="00D863EB">
        <w:rPr>
          <w:rFonts w:ascii="Traditional Arabic" w:hAnsi="Traditional Arabic" w:cs="Traditional Arabic"/>
          <w:sz w:val="32"/>
          <w:szCs w:val="32"/>
          <w:rtl/>
        </w:rPr>
        <w:t>سيرل</w:t>
      </w:r>
      <w:proofErr w:type="spellEnd"/>
      <w:r w:rsidRPr="00D863EB">
        <w:rPr>
          <w:rFonts w:ascii="Traditional Arabic" w:hAnsi="Traditional Arabic" w:cs="Traditional Arabic"/>
          <w:sz w:val="32"/>
          <w:szCs w:val="32"/>
          <w:rtl/>
        </w:rPr>
        <w:t>) اقتراح خمسة أصناف من الأفعال الكلامية، وهي:</w:t>
      </w:r>
    </w:p>
    <w:p w14:paraId="122FE339" w14:textId="00AB267E" w:rsidR="00363369" w:rsidRPr="00D863EB" w:rsidRDefault="00363369" w:rsidP="00C3267C">
      <w:pPr>
        <w:pStyle w:val="a5"/>
        <w:widowControl w:val="0"/>
        <w:numPr>
          <w:ilvl w:val="0"/>
          <w:numId w:val="5"/>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الأخبار (</w:t>
      </w:r>
      <w:proofErr w:type="spellStart"/>
      <w:r w:rsidRPr="00BC4DB8">
        <w:rPr>
          <w:rFonts w:asciiTheme="majorBidi" w:hAnsiTheme="majorBidi" w:cstheme="majorBidi"/>
          <w:sz w:val="24"/>
          <w:szCs w:val="24"/>
        </w:rPr>
        <w:t>Assersifs</w:t>
      </w:r>
      <w:proofErr w:type="spellEnd"/>
      <w:r w:rsidRPr="00D863EB">
        <w:rPr>
          <w:rFonts w:ascii="Traditional Arabic" w:hAnsi="Traditional Arabic" w:cs="Traditional Arabic"/>
          <w:sz w:val="32"/>
          <w:szCs w:val="32"/>
          <w:rtl/>
        </w:rPr>
        <w:t xml:space="preserve">): تُستخدم لنقل المعلومات، وهي تمثيل للواقع، وتسمى أيضًا بالتأكيدات </w:t>
      </w:r>
      <w:r w:rsidR="00FB5D42">
        <w:rPr>
          <w:rFonts w:ascii="Traditional Arabic" w:hAnsi="Traditional Arabic" w:cs="Traditional Arabic" w:hint="cs"/>
          <w:sz w:val="32"/>
          <w:szCs w:val="32"/>
          <w:rtl/>
        </w:rPr>
        <w:br/>
      </w:r>
      <w:r w:rsidRPr="00D863EB">
        <w:rPr>
          <w:rFonts w:ascii="Traditional Arabic" w:hAnsi="Traditional Arabic" w:cs="Traditional Arabic"/>
          <w:sz w:val="32"/>
          <w:szCs w:val="32"/>
          <w:rtl/>
        </w:rPr>
        <w:t xml:space="preserve">أو الأفعال الحكمية.  </w:t>
      </w:r>
    </w:p>
    <w:p w14:paraId="522CC3B8" w14:textId="77777777" w:rsidR="00363369" w:rsidRPr="00D863EB" w:rsidRDefault="00363369" w:rsidP="00C3267C">
      <w:pPr>
        <w:pStyle w:val="a5"/>
        <w:widowControl w:val="0"/>
        <w:numPr>
          <w:ilvl w:val="0"/>
          <w:numId w:val="5"/>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 الأوامر (</w:t>
      </w:r>
      <w:proofErr w:type="spellStart"/>
      <w:r w:rsidRPr="00185394">
        <w:rPr>
          <w:rFonts w:asciiTheme="majorBidi" w:hAnsiTheme="majorBidi" w:cstheme="majorBidi"/>
          <w:sz w:val="24"/>
          <w:szCs w:val="24"/>
        </w:rPr>
        <w:t>Directifs</w:t>
      </w:r>
      <w:proofErr w:type="spellEnd"/>
      <w:r w:rsidRPr="00D863EB">
        <w:rPr>
          <w:rFonts w:ascii="Traditional Arabic" w:hAnsi="Traditional Arabic" w:cs="Traditional Arabic"/>
          <w:sz w:val="32"/>
          <w:szCs w:val="32"/>
          <w:rtl/>
        </w:rPr>
        <w:t xml:space="preserve">) تهدف إلى دفع المخاطب للقيام بفعل معين.  </w:t>
      </w:r>
    </w:p>
    <w:p w14:paraId="1A5D44A9" w14:textId="77777777" w:rsidR="00363369" w:rsidRPr="00D863EB" w:rsidRDefault="00363369" w:rsidP="00C3267C">
      <w:pPr>
        <w:pStyle w:val="a5"/>
        <w:widowControl w:val="0"/>
        <w:numPr>
          <w:ilvl w:val="0"/>
          <w:numId w:val="5"/>
        </w:numPr>
        <w:bidi/>
        <w:spacing w:line="360" w:lineRule="auto"/>
        <w:jc w:val="both"/>
        <w:rPr>
          <w:rFonts w:ascii="Traditional Arabic" w:hAnsi="Traditional Arabic" w:cs="Traditional Arabic"/>
          <w:sz w:val="32"/>
          <w:szCs w:val="32"/>
        </w:rPr>
      </w:pPr>
      <w:proofErr w:type="spellStart"/>
      <w:r w:rsidRPr="00D863EB">
        <w:rPr>
          <w:rFonts w:ascii="Traditional Arabic" w:hAnsi="Traditional Arabic" w:cs="Traditional Arabic"/>
          <w:sz w:val="32"/>
          <w:szCs w:val="32"/>
          <w:rtl/>
        </w:rPr>
        <w:t>الالتزامية</w:t>
      </w:r>
      <w:proofErr w:type="spellEnd"/>
      <w:r w:rsidRPr="00D863EB">
        <w:rPr>
          <w:rFonts w:ascii="Traditional Arabic" w:hAnsi="Traditional Arabic" w:cs="Traditional Arabic"/>
          <w:sz w:val="32"/>
          <w:szCs w:val="32"/>
          <w:rtl/>
        </w:rPr>
        <w:t xml:space="preserve"> (</w:t>
      </w:r>
      <w:proofErr w:type="spellStart"/>
      <w:r w:rsidRPr="00185394">
        <w:rPr>
          <w:rFonts w:asciiTheme="majorBidi" w:hAnsiTheme="majorBidi" w:cstheme="majorBidi"/>
          <w:sz w:val="24"/>
          <w:szCs w:val="24"/>
        </w:rPr>
        <w:t>Commissifs</w:t>
      </w:r>
      <w:proofErr w:type="spellEnd"/>
      <w:r w:rsidRPr="00D863EB">
        <w:rPr>
          <w:rFonts w:ascii="Traditional Arabic" w:hAnsi="Traditional Arabic" w:cs="Traditional Arabic"/>
          <w:sz w:val="32"/>
          <w:szCs w:val="32"/>
          <w:rtl/>
        </w:rPr>
        <w:t xml:space="preserve">): تُعرف أيضًا بأفعال التعهد، وهي نفسُها أفعال التكليف عند أوستين، حيث يلتزم المتكلم بفعل شيء معين.  </w:t>
      </w:r>
    </w:p>
    <w:p w14:paraId="071FC092" w14:textId="77777777" w:rsidR="00363369" w:rsidRPr="00D863EB" w:rsidRDefault="00363369" w:rsidP="00C3267C">
      <w:pPr>
        <w:pStyle w:val="a5"/>
        <w:widowControl w:val="0"/>
        <w:numPr>
          <w:ilvl w:val="0"/>
          <w:numId w:val="5"/>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lastRenderedPageBreak/>
        <w:t>التصريحات (</w:t>
      </w:r>
      <w:proofErr w:type="spellStart"/>
      <w:r w:rsidRPr="009F5E08">
        <w:rPr>
          <w:rFonts w:asciiTheme="majorBidi" w:hAnsiTheme="majorBidi" w:cstheme="majorBidi"/>
          <w:sz w:val="24"/>
          <w:szCs w:val="24"/>
        </w:rPr>
        <w:t>Expressifs</w:t>
      </w:r>
      <w:proofErr w:type="spellEnd"/>
      <w:r w:rsidRPr="00D863EB">
        <w:rPr>
          <w:rFonts w:ascii="Traditional Arabic" w:hAnsi="Traditional Arabic" w:cs="Traditional Arabic"/>
          <w:sz w:val="32"/>
          <w:szCs w:val="32"/>
          <w:rtl/>
        </w:rPr>
        <w:t xml:space="preserve">): تمثل الأفعال </w:t>
      </w:r>
      <w:proofErr w:type="spellStart"/>
      <w:r w:rsidRPr="00D863EB">
        <w:rPr>
          <w:rFonts w:ascii="Traditional Arabic" w:hAnsi="Traditional Arabic" w:cs="Traditional Arabic"/>
          <w:sz w:val="32"/>
          <w:szCs w:val="32"/>
          <w:rtl/>
        </w:rPr>
        <w:t>التمرسية</w:t>
      </w:r>
      <w:proofErr w:type="spellEnd"/>
      <w:r w:rsidRPr="00D863EB">
        <w:rPr>
          <w:rFonts w:ascii="Traditional Arabic" w:hAnsi="Traditional Arabic" w:cs="Traditional Arabic"/>
          <w:sz w:val="32"/>
          <w:szCs w:val="32"/>
          <w:rtl/>
        </w:rPr>
        <w:t xml:space="preserve"> عند "أوستين"، وتعبر عن حالة شعورية أو وجدانية، مع شروط تحققها.  </w:t>
      </w:r>
    </w:p>
    <w:p w14:paraId="682B44DA" w14:textId="1EE5E9C0" w:rsidR="00923758" w:rsidRPr="00D863EB" w:rsidRDefault="00363369" w:rsidP="008A434C">
      <w:pPr>
        <w:pStyle w:val="a5"/>
        <w:widowControl w:val="0"/>
        <w:numPr>
          <w:ilvl w:val="0"/>
          <w:numId w:val="5"/>
        </w:numPr>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 </w:t>
      </w:r>
      <w:r w:rsidR="00DD020C" w:rsidRPr="00D863EB">
        <w:rPr>
          <w:rFonts w:ascii="Traditional Arabic" w:hAnsi="Traditional Arabic" w:cs="Traditional Arabic" w:hint="cs"/>
          <w:sz w:val="32"/>
          <w:szCs w:val="32"/>
          <w:rtl/>
        </w:rPr>
        <w:t xml:space="preserve"> </w:t>
      </w:r>
      <w:r w:rsidR="00F148DA" w:rsidRPr="00D863EB">
        <w:rPr>
          <w:rFonts w:ascii="Traditional Arabic" w:hAnsi="Traditional Arabic" w:cs="Traditional Arabic" w:hint="cs"/>
          <w:sz w:val="32"/>
          <w:szCs w:val="32"/>
          <w:rtl/>
        </w:rPr>
        <w:t>ا</w:t>
      </w:r>
      <w:r w:rsidRPr="00D863EB">
        <w:rPr>
          <w:rFonts w:ascii="Traditional Arabic" w:hAnsi="Traditional Arabic" w:cs="Traditional Arabic"/>
          <w:sz w:val="32"/>
          <w:szCs w:val="32"/>
          <w:rtl/>
        </w:rPr>
        <w:t xml:space="preserve">لإنجازات أو </w:t>
      </w:r>
      <w:proofErr w:type="spellStart"/>
      <w:r w:rsidRPr="00D863EB">
        <w:rPr>
          <w:rFonts w:ascii="Traditional Arabic" w:hAnsi="Traditional Arabic" w:cs="Traditional Arabic"/>
          <w:sz w:val="32"/>
          <w:szCs w:val="32"/>
          <w:rtl/>
        </w:rPr>
        <w:t>الإدلاءات</w:t>
      </w:r>
      <w:proofErr w:type="spellEnd"/>
      <w:r w:rsidRPr="00D863EB">
        <w:rPr>
          <w:rFonts w:ascii="Traditional Arabic" w:hAnsi="Traditional Arabic" w:cs="Traditional Arabic"/>
          <w:sz w:val="32"/>
          <w:szCs w:val="32"/>
          <w:rtl/>
        </w:rPr>
        <w:t xml:space="preserve"> (</w:t>
      </w:r>
      <w:proofErr w:type="spellStart"/>
      <w:r w:rsidRPr="00351A6B">
        <w:rPr>
          <w:rFonts w:asciiTheme="majorBidi" w:hAnsiTheme="majorBidi" w:cstheme="majorBidi"/>
          <w:sz w:val="24"/>
          <w:szCs w:val="24"/>
        </w:rPr>
        <w:t>Déclarations</w:t>
      </w:r>
      <w:proofErr w:type="spellEnd"/>
      <w:r w:rsidRPr="00D863EB">
        <w:rPr>
          <w:rFonts w:ascii="Traditional Arabic" w:hAnsi="Traditional Arabic" w:cs="Traditional Arabic"/>
          <w:sz w:val="32"/>
          <w:szCs w:val="32"/>
          <w:rtl/>
        </w:rPr>
        <w:t>) تُحدث تغييرات في الواقع بمجرد التلفظ</w:t>
      </w:r>
      <w:r w:rsidR="00A878F7" w:rsidRPr="00D863EB">
        <w:rPr>
          <w:rStyle w:val="a4"/>
          <w:rFonts w:ascii="Traditional Arabic" w:hAnsi="Traditional Arabic" w:cs="Traditional Arabic"/>
          <w:sz w:val="32"/>
          <w:szCs w:val="32"/>
          <w:rtl/>
        </w:rPr>
        <w:footnoteReference w:id="55"/>
      </w:r>
      <w:r w:rsidR="008A434C" w:rsidRPr="00D863EB">
        <w:rPr>
          <w:rFonts w:ascii="Traditional Arabic" w:hAnsi="Traditional Arabic" w:cs="Traditional Arabic" w:hint="cs"/>
          <w:sz w:val="32"/>
          <w:szCs w:val="32"/>
          <w:rtl/>
        </w:rPr>
        <w:t xml:space="preserve"> .</w:t>
      </w:r>
    </w:p>
    <w:p w14:paraId="5EFD58A7" w14:textId="77777777" w:rsidR="00442167" w:rsidRPr="00D863EB" w:rsidRDefault="00DD020C"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لقد أصبح مفهوم الفعل الكلامي نواة مركزية في العديد من الأعمال التداولية، حيث يُقصد به كل ملفوظ قائم على نظام شكلي دلالي إنجازي وتأثيري. ويُعد نشاطًا ماديًا ونحويًا يعتمد على أفعال قولية لتحقيق أغراض </w:t>
      </w:r>
      <w:proofErr w:type="spellStart"/>
      <w:r w:rsidRPr="00D863EB">
        <w:rPr>
          <w:rFonts w:ascii="Traditional Arabic" w:hAnsi="Traditional Arabic" w:cs="Traditional Arabic"/>
          <w:sz w:val="32"/>
          <w:szCs w:val="32"/>
          <w:rtl/>
        </w:rPr>
        <w:t>إنجازية</w:t>
      </w:r>
      <w:proofErr w:type="spellEnd"/>
      <w:r w:rsidRPr="00D863EB">
        <w:rPr>
          <w:rFonts w:ascii="Traditional Arabic" w:hAnsi="Traditional Arabic" w:cs="Traditional Arabic"/>
          <w:sz w:val="32"/>
          <w:szCs w:val="32"/>
          <w:rtl/>
        </w:rPr>
        <w:t xml:space="preserve"> مثل: الطلب، الوعد، والوعيد… وكذلك تحقيق غايات تأثيرية تتعلق بردود فعل المتلقي، كالرفض والقبول. وبذلك، فهو يسعى إلى أن يكون فعلًا تأثيريًا يهدف إلى التأثير في المخاطَب، سواء على المستوى الاجتماعي أو المؤسساتي، مما يؤدي إلى إنجاز شيء ما</w:t>
      </w:r>
      <w:r w:rsidR="00442167" w:rsidRPr="00D863EB">
        <w:rPr>
          <w:rFonts w:ascii="Traditional Arabic" w:hAnsi="Traditional Arabic" w:cs="Traditional Arabic"/>
          <w:sz w:val="32"/>
          <w:szCs w:val="32"/>
          <w:rtl/>
        </w:rPr>
        <w:t>.</w:t>
      </w:r>
      <w:r w:rsidR="00442167" w:rsidRPr="00D863EB">
        <w:rPr>
          <w:rStyle w:val="a4"/>
          <w:rFonts w:ascii="Traditional Arabic" w:hAnsi="Traditional Arabic" w:cs="Traditional Arabic"/>
          <w:sz w:val="32"/>
          <w:szCs w:val="32"/>
          <w:rtl/>
        </w:rPr>
        <w:footnoteReference w:id="56"/>
      </w:r>
    </w:p>
    <w:p w14:paraId="383EE95E" w14:textId="77777777" w:rsidR="00DD020C" w:rsidRPr="00D863EB" w:rsidRDefault="00DD020C"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يُعد الفعل الكلامي عنصرًا جوهريًا في الدراسات التداولية، حيث يمثل كل ملفوظٍ قائم على بنية شكلية ودلالية ذات طابع إنجازي وتأثيري. فهو يعتمد على أفعال قولية تهدف إلى تحقيق أغراض </w:t>
      </w:r>
      <w:proofErr w:type="spellStart"/>
      <w:r w:rsidRPr="00D863EB">
        <w:rPr>
          <w:rFonts w:ascii="Traditional Arabic" w:hAnsi="Traditional Arabic" w:cs="Traditional Arabic"/>
          <w:sz w:val="32"/>
          <w:szCs w:val="32"/>
          <w:rtl/>
        </w:rPr>
        <w:t>إنجازية</w:t>
      </w:r>
      <w:proofErr w:type="spellEnd"/>
      <w:r w:rsidRPr="00D863EB">
        <w:rPr>
          <w:rFonts w:ascii="Traditional Arabic" w:hAnsi="Traditional Arabic" w:cs="Traditional Arabic"/>
          <w:sz w:val="32"/>
          <w:szCs w:val="32"/>
          <w:rtl/>
        </w:rPr>
        <w:t xml:space="preserve"> وتأثيرية، مما يسهم في تشكيل استجابة المتلقي وتعزيز التفاعل معه بفعالية</w:t>
      </w:r>
      <w:r w:rsidRPr="00D863EB">
        <w:rPr>
          <w:rFonts w:ascii="Traditional Arabic" w:hAnsi="Traditional Arabic" w:cs="Traditional Arabic" w:hint="cs"/>
          <w:sz w:val="32"/>
          <w:szCs w:val="32"/>
          <w:rtl/>
        </w:rPr>
        <w:t>.</w:t>
      </w:r>
    </w:p>
    <w:p w14:paraId="608B87CC" w14:textId="5EA179A5" w:rsidR="00D8041C" w:rsidRPr="00D863EB" w:rsidRDefault="00D8041C" w:rsidP="00C3267C">
      <w:pPr>
        <w:widowControl w:val="0"/>
        <w:bidi/>
        <w:spacing w:line="360" w:lineRule="auto"/>
        <w:ind w:left="20" w:right="142" w:hanging="20"/>
        <w:jc w:val="both"/>
        <w:rPr>
          <w:rFonts w:ascii="Traditional Arabic" w:hAnsi="Traditional Arabic" w:cs="Traditional Arabic"/>
          <w:b/>
          <w:bCs/>
          <w:sz w:val="32"/>
          <w:szCs w:val="32"/>
          <w:rtl/>
          <w:lang w:bidi="ar-LY"/>
        </w:rPr>
      </w:pPr>
      <w:bookmarkStart w:id="52" w:name="_Toc212287377"/>
      <w:r w:rsidRPr="00351A6B">
        <w:rPr>
          <w:rStyle w:val="2Char"/>
          <w:rFonts w:ascii="Traditional Arabic" w:hAnsi="Traditional Arabic" w:cs="Traditional Arabic"/>
          <w:color w:val="auto"/>
          <w:sz w:val="32"/>
          <w:szCs w:val="32"/>
          <w:rtl/>
        </w:rPr>
        <w:t xml:space="preserve">ابستمولوجيا </w:t>
      </w:r>
      <w:r w:rsidR="003E2F61" w:rsidRPr="00351A6B">
        <w:rPr>
          <w:rStyle w:val="2Char"/>
          <w:rFonts w:ascii="Traditional Arabic" w:hAnsi="Traditional Arabic" w:cs="Traditional Arabic" w:hint="cs"/>
          <w:color w:val="auto"/>
          <w:sz w:val="32"/>
          <w:szCs w:val="32"/>
          <w:rtl/>
        </w:rPr>
        <w:t>التداولية</w:t>
      </w:r>
      <w:bookmarkEnd w:id="52"/>
    </w:p>
    <w:p w14:paraId="63E59657" w14:textId="77777777" w:rsidR="00DD020C" w:rsidRPr="00D863EB" w:rsidRDefault="00DD020C"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تنبع إشكالية هذا المبحث من ضرورة تحديد </w:t>
      </w:r>
      <w:r w:rsidRPr="00D863EB">
        <w:rPr>
          <w:rFonts w:ascii="Traditional Arabic" w:hAnsi="Traditional Arabic" w:cs="Traditional Arabic"/>
          <w:b/>
          <w:bCs/>
          <w:sz w:val="32"/>
          <w:szCs w:val="32"/>
          <w:rtl/>
        </w:rPr>
        <w:t>أصول الدرس اللساني التداولي</w:t>
      </w:r>
      <w:r w:rsidRPr="00D863EB">
        <w:rPr>
          <w:rFonts w:ascii="Traditional Arabic" w:hAnsi="Traditional Arabic" w:cs="Traditional Arabic"/>
          <w:sz w:val="32"/>
          <w:szCs w:val="32"/>
          <w:rtl/>
        </w:rPr>
        <w:t xml:space="preserve"> في أبعاده الفلسفية، انطلاقًا من الإيمان بالدور الفعّال الذي تلعبه </w:t>
      </w:r>
      <w:r w:rsidRPr="00D863EB">
        <w:rPr>
          <w:rFonts w:ascii="Traditional Arabic" w:hAnsi="Traditional Arabic" w:cs="Traditional Arabic"/>
          <w:b/>
          <w:bCs/>
          <w:sz w:val="32"/>
          <w:szCs w:val="32"/>
          <w:rtl/>
        </w:rPr>
        <w:t>الفلسفة</w:t>
      </w:r>
      <w:r w:rsidRPr="00D863EB">
        <w:rPr>
          <w:rFonts w:ascii="Traditional Arabic" w:hAnsi="Traditional Arabic" w:cs="Traditional Arabic"/>
          <w:sz w:val="32"/>
          <w:szCs w:val="32"/>
          <w:rtl/>
        </w:rPr>
        <w:t xml:space="preserve"> في تشكيل </w:t>
      </w:r>
      <w:r w:rsidRPr="00D863EB">
        <w:rPr>
          <w:rFonts w:ascii="Traditional Arabic" w:hAnsi="Traditional Arabic" w:cs="Traditional Arabic"/>
          <w:b/>
          <w:bCs/>
          <w:sz w:val="32"/>
          <w:szCs w:val="32"/>
          <w:rtl/>
        </w:rPr>
        <w:t>المعرفة الإنسانية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فمع تأكيد أهمية الاطلاع الواسع والمعرفة العميقة بالمرجعيات المؤسسة لأي علم، ارتأينا أن نتتبّع </w:t>
      </w:r>
      <w:r w:rsidRPr="00D863EB">
        <w:rPr>
          <w:rFonts w:ascii="Traditional Arabic" w:hAnsi="Traditional Arabic" w:cs="Traditional Arabic"/>
          <w:b/>
          <w:bCs/>
          <w:sz w:val="32"/>
          <w:szCs w:val="32"/>
          <w:rtl/>
        </w:rPr>
        <w:t>الأصول الفلسفية</w:t>
      </w:r>
      <w:r w:rsidRPr="00D863EB">
        <w:rPr>
          <w:rFonts w:ascii="Traditional Arabic" w:hAnsi="Traditional Arabic" w:cs="Traditional Arabic"/>
          <w:sz w:val="32"/>
          <w:szCs w:val="32"/>
          <w:rtl/>
        </w:rPr>
        <w:t xml:space="preserve"> التي مهدت </w:t>
      </w:r>
      <w:r w:rsidRPr="00D863EB">
        <w:rPr>
          <w:rFonts w:ascii="Traditional Arabic" w:hAnsi="Traditional Arabic" w:cs="Traditional Arabic"/>
          <w:sz w:val="32"/>
          <w:szCs w:val="32"/>
          <w:rtl/>
        </w:rPr>
        <w:lastRenderedPageBreak/>
        <w:t xml:space="preserve">لنشأة </w:t>
      </w:r>
      <w:r w:rsidRPr="00D863EB">
        <w:rPr>
          <w:rFonts w:ascii="Traditional Arabic" w:hAnsi="Traditional Arabic" w:cs="Traditional Arabic"/>
          <w:b/>
          <w:bCs/>
          <w:sz w:val="32"/>
          <w:szCs w:val="32"/>
          <w:rtl/>
        </w:rPr>
        <w:t>الدرس اللساني التداولي</w:t>
      </w:r>
      <w:r w:rsidRPr="00D863EB">
        <w:rPr>
          <w:rFonts w:ascii="Traditional Arabic" w:hAnsi="Traditional Arabic" w:cs="Traditional Arabic"/>
          <w:sz w:val="32"/>
          <w:szCs w:val="32"/>
          <w:rtl/>
        </w:rPr>
        <w:t xml:space="preserve">، الذي أصبح اليوم يُضاهي </w:t>
      </w:r>
      <w:r w:rsidRPr="00D863EB">
        <w:rPr>
          <w:rFonts w:ascii="Traditional Arabic" w:hAnsi="Traditional Arabic" w:cs="Traditional Arabic"/>
          <w:b/>
          <w:bCs/>
          <w:sz w:val="32"/>
          <w:szCs w:val="32"/>
          <w:rtl/>
        </w:rPr>
        <w:t>تيارات لسانية متجذّرة</w:t>
      </w:r>
      <w:r w:rsidRPr="00D863EB">
        <w:rPr>
          <w:rFonts w:ascii="Traditional Arabic" w:hAnsi="Traditional Arabic" w:cs="Traditional Arabic"/>
          <w:sz w:val="32"/>
          <w:szCs w:val="32"/>
          <w:rtl/>
        </w:rPr>
        <w:t xml:space="preserve"> في الفكر اللغوي</w:t>
      </w:r>
      <w:r w:rsidRPr="00D863EB">
        <w:rPr>
          <w:rFonts w:ascii="Traditional Arabic" w:hAnsi="Traditional Arabic" w:cs="Traditional Arabic"/>
          <w:sz w:val="32"/>
          <w:szCs w:val="32"/>
        </w:rPr>
        <w:t>.</w:t>
      </w:r>
    </w:p>
    <w:p w14:paraId="79C583C2" w14:textId="09671449" w:rsidR="00644386" w:rsidRPr="00D863EB" w:rsidRDefault="00DD020C"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فما هي </w:t>
      </w:r>
      <w:r w:rsidRPr="00D863EB">
        <w:rPr>
          <w:rFonts w:ascii="Traditional Arabic" w:hAnsi="Traditional Arabic" w:cs="Traditional Arabic"/>
          <w:b/>
          <w:bCs/>
          <w:sz w:val="32"/>
          <w:szCs w:val="32"/>
          <w:rtl/>
        </w:rPr>
        <w:t>أهم الروافد الفلسفية</w:t>
      </w:r>
      <w:r w:rsidRPr="00D863EB">
        <w:rPr>
          <w:rFonts w:ascii="Traditional Arabic" w:hAnsi="Traditional Arabic" w:cs="Traditional Arabic"/>
          <w:sz w:val="32"/>
          <w:szCs w:val="32"/>
          <w:rtl/>
        </w:rPr>
        <w:t xml:space="preserve"> التي ساهمت في بلورة هذا الدرس؟</w:t>
      </w:r>
      <w:r w:rsidR="00FC4870" w:rsidRPr="00D863EB">
        <w:rPr>
          <w:rStyle w:val="a4"/>
          <w:rFonts w:ascii="Traditional Arabic" w:hAnsi="Traditional Arabic" w:cs="Traditional Arabic"/>
          <w:sz w:val="32"/>
          <w:szCs w:val="32"/>
          <w:rtl/>
        </w:rPr>
        <w:footnoteReference w:id="57"/>
      </w:r>
    </w:p>
    <w:p w14:paraId="295CA8DB" w14:textId="77777777" w:rsidR="00DD020C" w:rsidRPr="00D863EB" w:rsidRDefault="00DD020C"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نظرًا لأن المعرفة الإنسانية تتصف بطبيعتها التراكمية، فإن اللسانيات التداولية تُعدّ أحد روافد هذه المعرفة، حيث تعددت مشاربها واختلفت </w:t>
      </w:r>
      <w:proofErr w:type="spellStart"/>
      <w:r w:rsidRPr="00D863EB">
        <w:rPr>
          <w:rFonts w:ascii="Traditional Arabic" w:hAnsi="Traditional Arabic" w:cs="Traditional Arabic"/>
          <w:sz w:val="32"/>
          <w:szCs w:val="32"/>
          <w:rtl/>
        </w:rPr>
        <w:t>مرجعياتها</w:t>
      </w:r>
      <w:proofErr w:type="spellEnd"/>
      <w:r w:rsidRPr="00D863EB">
        <w:rPr>
          <w:rFonts w:ascii="Traditional Arabic" w:hAnsi="Traditional Arabic" w:cs="Traditional Arabic"/>
          <w:sz w:val="32"/>
          <w:szCs w:val="32"/>
          <w:rtl/>
        </w:rPr>
        <w:t xml:space="preserve"> الفلسفية والفكرية. وقد ساهمت في تشكّلها علومٌ مختلفة ذات توجهات معرفية علمية، إلى جانب أبعاد وأصول فلسفية هيأت لنشأة الدرس اللساني التداولي</w:t>
      </w:r>
      <w:r w:rsidRPr="00D863EB">
        <w:rPr>
          <w:rFonts w:ascii="Traditional Arabic" w:hAnsi="Traditional Arabic" w:cs="Traditional Arabic"/>
          <w:sz w:val="32"/>
          <w:szCs w:val="32"/>
        </w:rPr>
        <w:t>.</w:t>
      </w:r>
    </w:p>
    <w:p w14:paraId="62C6AB4E" w14:textId="77777777" w:rsidR="00D42F1B" w:rsidRPr="00D863EB" w:rsidRDefault="00DD020C"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ظهر هذا الدرس اللساني التداولي إما على سبيل الإشارة كما جاء مع دي </w:t>
      </w:r>
      <w:proofErr w:type="spellStart"/>
      <w:r w:rsidRPr="00D863EB">
        <w:rPr>
          <w:rFonts w:ascii="Traditional Arabic" w:hAnsi="Traditional Arabic" w:cs="Traditional Arabic"/>
          <w:sz w:val="32"/>
          <w:szCs w:val="32"/>
          <w:rtl/>
        </w:rPr>
        <w:t>سوسير</w:t>
      </w:r>
      <w:proofErr w:type="spellEnd"/>
      <w:r w:rsidRPr="00D863EB">
        <w:rPr>
          <w:rFonts w:ascii="Traditional Arabic" w:hAnsi="Traditional Arabic" w:cs="Traditional Arabic"/>
          <w:sz w:val="32"/>
          <w:szCs w:val="32"/>
          <w:rtl/>
        </w:rPr>
        <w:t>، أو على سبيل الاستعمال اللغوي كما طوّره علماء الفلسفة التحليلية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ويُعدّ هذان الاتجاهان رافدين أصليين في نشأة هذا التوجه المعرفي، إلى جانب مؤثر رئيسي آخر هو الفلسفة الأمريكية البراغماتية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وقد مهدت هذه الاتجاهات الثلاثة لنشأة التداولية في مجال اللغة والفكر اللساني الغربي الحديث، لتصبح لاحقًا تيارًا موازياً لكل من البنيوية والتوليدية التحويلية</w:t>
      </w:r>
      <w:r w:rsidR="00D42F1B" w:rsidRPr="00D863EB">
        <w:rPr>
          <w:rFonts w:ascii="Traditional Arabic" w:hAnsi="Traditional Arabic" w:cs="Traditional Arabic" w:hint="cs"/>
          <w:sz w:val="32"/>
          <w:szCs w:val="32"/>
          <w:rtl/>
        </w:rPr>
        <w:t>.</w:t>
      </w:r>
    </w:p>
    <w:p w14:paraId="7AA6AFB1" w14:textId="50D0B6FC" w:rsidR="00D8041C" w:rsidRPr="00582E49" w:rsidRDefault="00D8041C" w:rsidP="00582E49">
      <w:pPr>
        <w:pStyle w:val="2"/>
        <w:bidi/>
        <w:rPr>
          <w:rFonts w:ascii="Traditional Arabic" w:hAnsi="Traditional Arabic" w:cs="Traditional Arabic"/>
          <w:sz w:val="32"/>
          <w:szCs w:val="32"/>
        </w:rPr>
      </w:pPr>
      <w:bookmarkStart w:id="53" w:name="_Toc212287378"/>
      <w:r w:rsidRPr="00582E49">
        <w:rPr>
          <w:rFonts w:ascii="Traditional Arabic" w:hAnsi="Traditional Arabic" w:cs="Traditional Arabic"/>
          <w:color w:val="auto"/>
          <w:sz w:val="32"/>
          <w:szCs w:val="32"/>
          <w:rtl/>
        </w:rPr>
        <w:t>الأسس الفلسفية والفكرية للسانيات التداولية</w:t>
      </w:r>
      <w:bookmarkEnd w:id="53"/>
      <w:r w:rsidRPr="00582E49">
        <w:rPr>
          <w:rFonts w:ascii="Traditional Arabic" w:hAnsi="Traditional Arabic" w:cs="Traditional Arabic"/>
          <w:sz w:val="32"/>
          <w:szCs w:val="32"/>
          <w:rtl/>
        </w:rPr>
        <w:t xml:space="preserve"> </w:t>
      </w:r>
    </w:p>
    <w:p w14:paraId="67AF09C4" w14:textId="6BC77A08" w:rsidR="00D8041C" w:rsidRPr="00D863EB" w:rsidRDefault="00D8041C" w:rsidP="008D060E">
      <w:pPr>
        <w:widowControl w:val="0"/>
        <w:bidi/>
        <w:spacing w:line="276" w:lineRule="auto"/>
        <w:ind w:left="20" w:right="142" w:hanging="20"/>
        <w:jc w:val="both"/>
        <w:rPr>
          <w:rFonts w:ascii="Traditional Arabic" w:hAnsi="Traditional Arabic" w:cs="Traditional Arabic"/>
          <w:b/>
          <w:bCs/>
          <w:sz w:val="32"/>
          <w:szCs w:val="32"/>
          <w:rtl/>
          <w:lang w:bidi="ar-LY"/>
        </w:rPr>
      </w:pPr>
      <w:bookmarkStart w:id="54" w:name="_Toc212287379"/>
      <w:r w:rsidRPr="00E0470E">
        <w:rPr>
          <w:rStyle w:val="3Char"/>
          <w:rFonts w:ascii="Traditional Arabic" w:hAnsi="Traditional Arabic" w:cs="Traditional Arabic"/>
          <w:color w:val="auto"/>
          <w:sz w:val="32"/>
          <w:szCs w:val="32"/>
          <w:rtl/>
        </w:rPr>
        <w:t>الدراسات اللغوية الحديثة</w:t>
      </w:r>
      <w:bookmarkEnd w:id="54"/>
    </w:p>
    <w:p w14:paraId="411696C5" w14:textId="77777777" w:rsidR="00DD020C" w:rsidRPr="00D863EB" w:rsidRDefault="00DD020C"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وأوّل ما يمكن الإشارة إليه في هذا السياق هو ما قدمه </w:t>
      </w:r>
      <w:proofErr w:type="spellStart"/>
      <w:r w:rsidRPr="00D863EB">
        <w:rPr>
          <w:rFonts w:ascii="Traditional Arabic" w:hAnsi="Traditional Arabic" w:cs="Traditional Arabic"/>
          <w:sz w:val="32"/>
          <w:szCs w:val="32"/>
          <w:rtl/>
        </w:rPr>
        <w:t>فرديناند</w:t>
      </w:r>
      <w:proofErr w:type="spellEnd"/>
      <w:r w:rsidRPr="00D863EB">
        <w:rPr>
          <w:rFonts w:ascii="Traditional Arabic" w:hAnsi="Traditional Arabic" w:cs="Traditional Arabic"/>
          <w:sz w:val="32"/>
          <w:szCs w:val="32"/>
          <w:rtl/>
        </w:rPr>
        <w:t xml:space="preserve"> دي </w:t>
      </w:r>
      <w:proofErr w:type="spellStart"/>
      <w:r w:rsidRPr="00D863EB">
        <w:rPr>
          <w:rFonts w:ascii="Traditional Arabic" w:hAnsi="Traditional Arabic" w:cs="Traditional Arabic"/>
          <w:sz w:val="32"/>
          <w:szCs w:val="32"/>
          <w:rtl/>
        </w:rPr>
        <w:t>سوسير</w:t>
      </w:r>
      <w:proofErr w:type="spellEnd"/>
      <w:r w:rsidRPr="00D863EB">
        <w:rPr>
          <w:rFonts w:ascii="Traditional Arabic" w:hAnsi="Traditional Arabic" w:cs="Traditional Arabic"/>
          <w:sz w:val="32"/>
          <w:szCs w:val="32"/>
        </w:rPr>
        <w:t xml:space="preserve"> (</w:t>
      </w:r>
      <w:r w:rsidRPr="009E0A76">
        <w:rPr>
          <w:rFonts w:asciiTheme="majorBidi" w:hAnsiTheme="majorBidi" w:cstheme="majorBidi"/>
          <w:sz w:val="24"/>
          <w:szCs w:val="24"/>
        </w:rPr>
        <w:t>F. de Saussure</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في تفريقه بين اللغة والكلام، حيث يرى أن اللغة عادة اجتماعية تتميز بملامح سياسية وقانونية وغيرها. ومن أجل فهم طبيعتها الاجتماعية، لا بد من تقديم تنظيم جديد للحقائق</w:t>
      </w:r>
      <w:r w:rsidRPr="00D863EB">
        <w:rPr>
          <w:rFonts w:ascii="Traditional Arabic" w:hAnsi="Traditional Arabic" w:cs="Traditional Arabic"/>
          <w:sz w:val="32"/>
          <w:szCs w:val="32"/>
        </w:rPr>
        <w:t>.</w:t>
      </w:r>
    </w:p>
    <w:p w14:paraId="1AA2D2FE" w14:textId="77777777" w:rsidR="00DD020C" w:rsidRPr="00D863EB" w:rsidRDefault="00DD020C" w:rsidP="00A27832">
      <w:pPr>
        <w:widowControl w:val="0"/>
        <w:bidi/>
        <w:spacing w:line="276"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lastRenderedPageBreak/>
        <w:t xml:space="preserve">يضيف دي </w:t>
      </w:r>
      <w:proofErr w:type="spellStart"/>
      <w:r w:rsidRPr="00D863EB">
        <w:rPr>
          <w:rFonts w:ascii="Traditional Arabic" w:hAnsi="Traditional Arabic" w:cs="Traditional Arabic"/>
          <w:sz w:val="32"/>
          <w:szCs w:val="32"/>
          <w:rtl/>
        </w:rPr>
        <w:t>سوسير</w:t>
      </w:r>
      <w:proofErr w:type="spellEnd"/>
      <w:r w:rsidRPr="00D863EB">
        <w:rPr>
          <w:rFonts w:ascii="Traditional Arabic" w:hAnsi="Traditional Arabic" w:cs="Traditional Arabic"/>
          <w:sz w:val="32"/>
          <w:szCs w:val="32"/>
          <w:rtl/>
        </w:rPr>
        <w:t xml:space="preserve"> أن اللغة منفصلة عن الكلام، مما يتيح إمكانية دراستها بمعزل عنه واستيعاب بنيتها اللسانية، في حين أن الكلام متنوع بينما اللغة محددة ومتجانسة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فهي نظام من العلامات لا يُعنى سوى بالاتحاد التام بين المعنى والصورة السمعية للدال، حيث يكون شقّا العلامة متحدين نفسيًا</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وبالتالي، فإن فصل اللغة عن الكلام يؤدي إلى فصل كل ما هو اجتماعي عن الفردي، وما هو ضروري عن العرضي</w:t>
      </w:r>
      <w:r w:rsidRPr="00D863EB">
        <w:rPr>
          <w:rFonts w:ascii="Traditional Arabic" w:hAnsi="Traditional Arabic" w:cs="Traditional Arabic"/>
          <w:sz w:val="32"/>
          <w:szCs w:val="32"/>
        </w:rPr>
        <w:t>.</w:t>
      </w:r>
    </w:p>
    <w:p w14:paraId="7385226D" w14:textId="77777777" w:rsidR="0084789C" w:rsidRPr="00D863EB" w:rsidRDefault="00DD020C" w:rsidP="00A27832">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ورغم الاختلافات التي ميزت اللغة والكلام، إلا أن الفرد الذي يتكلم ويستمع لا يستخدم ألفاظًا وكلمات غامضة، بل هي جزء من ذلك النظام المسمى باللغة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ومع ذلك، فإن الحتمية التاريخية والموضوعية تفرض الفصل بين اللغة والكلام، بحيث لا يتم المزج بين اللسانيات التي تعالج اللغة وتلك التي تعالج الكلام</w:t>
      </w:r>
      <w:r w:rsidRPr="00D863EB">
        <w:rPr>
          <w:rFonts w:ascii="Traditional Arabic" w:hAnsi="Traditional Arabic" w:cs="Traditional Arabic" w:hint="cs"/>
          <w:sz w:val="32"/>
          <w:szCs w:val="32"/>
          <w:rtl/>
          <w:lang w:bidi="ar-LY"/>
        </w:rPr>
        <w:t>.</w:t>
      </w:r>
      <w:r w:rsidR="00D8041C" w:rsidRPr="000A1CB0">
        <w:rPr>
          <w:rFonts w:ascii="Traditional Arabic" w:hAnsi="Traditional Arabic" w:cs="Traditional Arabic"/>
          <w:sz w:val="24"/>
          <w:szCs w:val="24"/>
          <w:vertAlign w:val="superscript"/>
          <w:rtl/>
        </w:rPr>
        <w:footnoteReference w:id="58"/>
      </w:r>
      <w:r w:rsidR="00D8041C" w:rsidRPr="00D863EB">
        <w:rPr>
          <w:rFonts w:ascii="Traditional Arabic" w:hAnsi="Traditional Arabic" w:cs="Traditional Arabic"/>
          <w:sz w:val="32"/>
          <w:szCs w:val="32"/>
          <w:rtl/>
        </w:rPr>
        <w:t xml:space="preserve"> </w:t>
      </w:r>
      <w:r w:rsidR="0084789C" w:rsidRPr="00D863EB">
        <w:rPr>
          <w:rFonts w:ascii="Traditional Arabic" w:hAnsi="Traditional Arabic" w:cs="Traditional Arabic"/>
          <w:sz w:val="32"/>
          <w:szCs w:val="32"/>
          <w:rtl/>
        </w:rPr>
        <w:t xml:space="preserve">يقول </w:t>
      </w:r>
      <w:r w:rsidR="0084789C" w:rsidRPr="00D863EB">
        <w:rPr>
          <w:rFonts w:ascii="Traditional Arabic" w:hAnsi="Traditional Arabic" w:cs="Traditional Arabic"/>
          <w:b/>
          <w:bCs/>
          <w:sz w:val="32"/>
          <w:szCs w:val="32"/>
          <w:rtl/>
        </w:rPr>
        <w:t xml:space="preserve">دي </w:t>
      </w:r>
      <w:proofErr w:type="spellStart"/>
      <w:r w:rsidR="0084789C" w:rsidRPr="00D863EB">
        <w:rPr>
          <w:rFonts w:ascii="Traditional Arabic" w:hAnsi="Traditional Arabic" w:cs="Traditional Arabic"/>
          <w:b/>
          <w:bCs/>
          <w:sz w:val="32"/>
          <w:szCs w:val="32"/>
          <w:rtl/>
        </w:rPr>
        <w:t>سوسير</w:t>
      </w:r>
      <w:proofErr w:type="spellEnd"/>
      <w:r w:rsidR="0084789C" w:rsidRPr="00D863EB">
        <w:rPr>
          <w:rFonts w:ascii="Traditional Arabic" w:hAnsi="Traditional Arabic" w:cs="Traditional Arabic"/>
          <w:sz w:val="32"/>
          <w:szCs w:val="32"/>
        </w:rPr>
        <w:t>: "</w:t>
      </w:r>
      <w:r w:rsidR="0084789C" w:rsidRPr="00D863EB">
        <w:rPr>
          <w:rFonts w:ascii="Traditional Arabic" w:hAnsi="Traditional Arabic" w:cs="Traditional Arabic"/>
          <w:sz w:val="32"/>
          <w:szCs w:val="32"/>
          <w:rtl/>
        </w:rPr>
        <w:t xml:space="preserve">يمكننا، على أي حال، الاحتفاظ باسم </w:t>
      </w:r>
      <w:r w:rsidR="0084789C" w:rsidRPr="00D863EB">
        <w:rPr>
          <w:rFonts w:ascii="Traditional Arabic" w:hAnsi="Traditional Arabic" w:cs="Traditional Arabic"/>
          <w:b/>
          <w:bCs/>
          <w:sz w:val="32"/>
          <w:szCs w:val="32"/>
          <w:rtl/>
        </w:rPr>
        <w:t>اللسانيات</w:t>
      </w:r>
      <w:r w:rsidR="0084789C" w:rsidRPr="00D863EB">
        <w:rPr>
          <w:rFonts w:ascii="Traditional Arabic" w:hAnsi="Traditional Arabic" w:cs="Traditional Arabic"/>
          <w:sz w:val="32"/>
          <w:szCs w:val="32"/>
          <w:rtl/>
        </w:rPr>
        <w:t xml:space="preserve"> لكلٍّ من هذين التخصصين</w:t>
      </w:r>
      <w:r w:rsidR="0084789C" w:rsidRPr="00D863EB">
        <w:rPr>
          <w:rFonts w:ascii="Traditional Arabic" w:hAnsi="Traditional Arabic" w:cs="Traditional Arabic"/>
          <w:sz w:val="32"/>
          <w:szCs w:val="32"/>
        </w:rPr>
        <w:t xml:space="preserve">: </w:t>
      </w:r>
      <w:r w:rsidR="0084789C" w:rsidRPr="00D863EB">
        <w:rPr>
          <w:rFonts w:ascii="Traditional Arabic" w:hAnsi="Traditional Arabic" w:cs="Traditional Arabic"/>
          <w:b/>
          <w:bCs/>
          <w:sz w:val="32"/>
          <w:szCs w:val="32"/>
          <w:rtl/>
        </w:rPr>
        <w:t>اللغة والكلام</w:t>
      </w:r>
      <w:r w:rsidR="0084789C" w:rsidRPr="00D863EB">
        <w:rPr>
          <w:rFonts w:ascii="Traditional Arabic" w:hAnsi="Traditional Arabic" w:cs="Traditional Arabic"/>
          <w:sz w:val="32"/>
          <w:szCs w:val="32"/>
          <w:rtl/>
        </w:rPr>
        <w:t xml:space="preserve">، والحديث عن </w:t>
      </w:r>
      <w:r w:rsidR="0084789C" w:rsidRPr="00D863EB">
        <w:rPr>
          <w:rFonts w:ascii="Traditional Arabic" w:hAnsi="Traditional Arabic" w:cs="Traditional Arabic"/>
          <w:b/>
          <w:bCs/>
          <w:sz w:val="32"/>
          <w:szCs w:val="32"/>
          <w:rtl/>
        </w:rPr>
        <w:t>لسانيات الكلام</w:t>
      </w:r>
      <w:r w:rsidR="0084789C" w:rsidRPr="00D863EB">
        <w:rPr>
          <w:rFonts w:ascii="Traditional Arabic" w:hAnsi="Traditional Arabic" w:cs="Traditional Arabic"/>
          <w:sz w:val="32"/>
          <w:szCs w:val="32"/>
          <w:rtl/>
        </w:rPr>
        <w:t xml:space="preserve">، ولكن ينبغي عدم الخلط بينها وبين اللسانيات التي تُعَدُّ </w:t>
      </w:r>
      <w:r w:rsidR="0084789C" w:rsidRPr="00D863EB">
        <w:rPr>
          <w:rFonts w:ascii="Traditional Arabic" w:hAnsi="Traditional Arabic" w:cs="Traditional Arabic"/>
          <w:b/>
          <w:bCs/>
          <w:sz w:val="32"/>
          <w:szCs w:val="32"/>
          <w:rtl/>
        </w:rPr>
        <w:t>اللغة</w:t>
      </w:r>
      <w:r w:rsidR="0084789C" w:rsidRPr="00D863EB">
        <w:rPr>
          <w:rFonts w:ascii="Traditional Arabic" w:hAnsi="Traditional Arabic" w:cs="Traditional Arabic"/>
          <w:sz w:val="32"/>
          <w:szCs w:val="32"/>
          <w:rtl/>
        </w:rPr>
        <w:t xml:space="preserve"> موضوعها الوحيد</w:t>
      </w:r>
      <w:r w:rsidR="0084789C" w:rsidRPr="00D863EB">
        <w:rPr>
          <w:rFonts w:ascii="Traditional Arabic" w:hAnsi="Traditional Arabic" w:cs="Traditional Arabic"/>
          <w:sz w:val="32"/>
          <w:szCs w:val="32"/>
        </w:rPr>
        <w:t>."</w:t>
      </w:r>
    </w:p>
    <w:p w14:paraId="5586ACBA" w14:textId="77777777" w:rsidR="0084789C" w:rsidRPr="00D863EB" w:rsidRDefault="0084789C" w:rsidP="008F7816">
      <w:pPr>
        <w:widowControl w:val="0"/>
        <w:bidi/>
        <w:spacing w:line="276"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لم ينفِ </w:t>
      </w:r>
      <w:r w:rsidRPr="00D863EB">
        <w:rPr>
          <w:rFonts w:ascii="Traditional Arabic" w:hAnsi="Traditional Arabic" w:cs="Traditional Arabic"/>
          <w:b/>
          <w:bCs/>
          <w:sz w:val="32"/>
          <w:szCs w:val="32"/>
          <w:rtl/>
        </w:rPr>
        <w:t xml:space="preserve">دي </w:t>
      </w:r>
      <w:proofErr w:type="spellStart"/>
      <w:r w:rsidRPr="00D863EB">
        <w:rPr>
          <w:rFonts w:ascii="Traditional Arabic" w:hAnsi="Traditional Arabic" w:cs="Traditional Arabic"/>
          <w:b/>
          <w:bCs/>
          <w:sz w:val="32"/>
          <w:szCs w:val="32"/>
          <w:rtl/>
        </w:rPr>
        <w:t>سوسير</w:t>
      </w:r>
      <w:proofErr w:type="spellEnd"/>
      <w:r w:rsidRPr="00D863EB">
        <w:rPr>
          <w:rFonts w:ascii="Traditional Arabic" w:hAnsi="Traditional Arabic" w:cs="Traditional Arabic"/>
          <w:sz w:val="32"/>
          <w:szCs w:val="32"/>
          <w:rtl/>
        </w:rPr>
        <w:t xml:space="preserve"> دور </w:t>
      </w:r>
      <w:r w:rsidRPr="00D863EB">
        <w:rPr>
          <w:rFonts w:ascii="Traditional Arabic" w:hAnsi="Traditional Arabic" w:cs="Traditional Arabic"/>
          <w:b/>
          <w:bCs/>
          <w:sz w:val="32"/>
          <w:szCs w:val="32"/>
          <w:rtl/>
        </w:rPr>
        <w:t>الكلام</w:t>
      </w:r>
      <w:r w:rsidRPr="00D863EB">
        <w:rPr>
          <w:rFonts w:ascii="Traditional Arabic" w:hAnsi="Traditional Arabic" w:cs="Traditional Arabic"/>
          <w:sz w:val="32"/>
          <w:szCs w:val="32"/>
          <w:rtl/>
        </w:rPr>
        <w:t xml:space="preserve"> في الدراسات اللسانية كما يعتقد بعض الباحثين، بل فتح المجال أمام من جاءوا بعده من خلال طرحه لتلك المفاهيم التي فرّقت بين الكلام واللسان</w:t>
      </w:r>
      <w:r w:rsidRPr="00D863EB">
        <w:rPr>
          <w:rFonts w:ascii="Traditional Arabic" w:hAnsi="Traditional Arabic" w:cs="Traditional Arabic"/>
          <w:sz w:val="32"/>
          <w:szCs w:val="32"/>
        </w:rPr>
        <w:t>.</w:t>
      </w:r>
    </w:p>
    <w:p w14:paraId="2A9D4273" w14:textId="4BC34B22" w:rsidR="00DE6E9C" w:rsidRPr="00D863EB" w:rsidRDefault="0084789C" w:rsidP="00C3267C">
      <w:pPr>
        <w:widowControl w:val="0"/>
        <w:bidi/>
        <w:spacing w:line="360" w:lineRule="auto"/>
        <w:ind w:left="20" w:right="142"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وقد اهتم الدرس التداولي بدراسة العلاقات القائمة بين اللغة </w:t>
      </w:r>
      <w:proofErr w:type="spellStart"/>
      <w:r w:rsidRPr="00D863EB">
        <w:rPr>
          <w:rFonts w:ascii="Traditional Arabic" w:hAnsi="Traditional Arabic" w:cs="Traditional Arabic"/>
          <w:sz w:val="32"/>
          <w:szCs w:val="32"/>
          <w:rtl/>
        </w:rPr>
        <w:t>ومتحدثيها</w:t>
      </w:r>
      <w:proofErr w:type="spellEnd"/>
      <w:r w:rsidRPr="00D863EB">
        <w:rPr>
          <w:rFonts w:ascii="Traditional Arabic" w:hAnsi="Traditional Arabic" w:cs="Traditional Arabic"/>
          <w:sz w:val="32"/>
          <w:szCs w:val="32"/>
          <w:rtl/>
        </w:rPr>
        <w:t xml:space="preserve">، حيث يسعى إلى تحليل عمليات التواصل، ووصف وظائف الأقوال اللغوية وخصائصها أثناء التفاعل اللغوي. وكان هذا من بين النتائج التي أثمرت عن مفهوم دي </w:t>
      </w:r>
      <w:proofErr w:type="spellStart"/>
      <w:r w:rsidRPr="00D863EB">
        <w:rPr>
          <w:rFonts w:ascii="Traditional Arabic" w:hAnsi="Traditional Arabic" w:cs="Traditional Arabic"/>
          <w:sz w:val="32"/>
          <w:szCs w:val="32"/>
          <w:rtl/>
        </w:rPr>
        <w:t>سوسير</w:t>
      </w:r>
      <w:proofErr w:type="spellEnd"/>
      <w:r w:rsidRPr="00D863EB">
        <w:rPr>
          <w:rFonts w:ascii="Traditional Arabic" w:hAnsi="Traditional Arabic" w:cs="Traditional Arabic"/>
          <w:sz w:val="32"/>
          <w:szCs w:val="32"/>
          <w:rtl/>
        </w:rPr>
        <w:t xml:space="preserve"> حول اللغة والكلام، حيث أدت إلى نشوء </w:t>
      </w:r>
      <w:proofErr w:type="spellStart"/>
      <w:r w:rsidRPr="00D863EB">
        <w:rPr>
          <w:rFonts w:ascii="Traditional Arabic" w:hAnsi="Traditional Arabic" w:cs="Traditional Arabic"/>
          <w:sz w:val="32"/>
          <w:szCs w:val="32"/>
          <w:rtl/>
        </w:rPr>
        <w:t>التداوليات</w:t>
      </w:r>
      <w:proofErr w:type="spellEnd"/>
      <w:r w:rsidRPr="00D863EB">
        <w:rPr>
          <w:rFonts w:ascii="Traditional Arabic" w:hAnsi="Traditional Arabic" w:cs="Traditional Arabic"/>
          <w:sz w:val="32"/>
          <w:szCs w:val="32"/>
          <w:rtl/>
        </w:rPr>
        <w:t>، التي تقوم في جوهرها على رفض الثنائية</w:t>
      </w:r>
      <w:r w:rsidRPr="00D863EB">
        <w:rPr>
          <w:rFonts w:ascii="Traditional Arabic" w:hAnsi="Traditional Arabic" w:cs="Traditional Arabic"/>
          <w:sz w:val="32"/>
          <w:szCs w:val="32"/>
        </w:rPr>
        <w:t xml:space="preserve"> </w:t>
      </w:r>
      <w:r w:rsidR="00A811C8"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Pr>
        <w:t>(</w:t>
      </w:r>
      <w:r w:rsidRPr="000E6E3C">
        <w:rPr>
          <w:rFonts w:asciiTheme="majorBidi" w:hAnsiTheme="majorBidi" w:cstheme="majorBidi"/>
          <w:sz w:val="24"/>
          <w:szCs w:val="24"/>
        </w:rPr>
        <w:t>langue-Parole</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والتي تشكّلت كردّ فعل على نظرياته وأفكاره</w:t>
      </w:r>
      <w:r w:rsidRPr="00D863EB">
        <w:rPr>
          <w:rFonts w:ascii="Traditional Arabic" w:hAnsi="Traditional Arabic" w:cs="Traditional Arabic"/>
          <w:sz w:val="32"/>
          <w:szCs w:val="32"/>
        </w:rPr>
        <w:t>.</w:t>
      </w:r>
      <w:r w:rsidR="00D8041C" w:rsidRPr="00D863EB">
        <w:rPr>
          <w:rFonts w:ascii="Traditional Arabic" w:hAnsi="Traditional Arabic" w:cs="Traditional Arabic"/>
          <w:sz w:val="32"/>
          <w:szCs w:val="32"/>
          <w:vertAlign w:val="superscript"/>
          <w:rtl/>
        </w:rPr>
        <w:footnoteReference w:id="59"/>
      </w:r>
    </w:p>
    <w:p w14:paraId="6E0AF850" w14:textId="5A0E79D6" w:rsidR="00D8041C" w:rsidRPr="00D863EB" w:rsidRDefault="00D8041C" w:rsidP="00C3267C">
      <w:pPr>
        <w:widowControl w:val="0"/>
        <w:bidi/>
        <w:spacing w:line="360" w:lineRule="auto"/>
        <w:ind w:left="20" w:right="142" w:hanging="20"/>
        <w:jc w:val="both"/>
        <w:rPr>
          <w:rFonts w:ascii="Traditional Arabic" w:hAnsi="Traditional Arabic" w:cs="Traditional Arabic"/>
          <w:b/>
          <w:bCs/>
          <w:sz w:val="32"/>
          <w:szCs w:val="32"/>
          <w:rtl/>
          <w:lang w:bidi="ar-LY"/>
        </w:rPr>
      </w:pPr>
      <w:bookmarkStart w:id="55" w:name="_Toc212287380"/>
      <w:r w:rsidRPr="00A45185">
        <w:rPr>
          <w:rStyle w:val="3Char"/>
          <w:rFonts w:ascii="Traditional Arabic" w:hAnsi="Traditional Arabic" w:cs="Traditional Arabic"/>
          <w:color w:val="auto"/>
          <w:sz w:val="32"/>
          <w:szCs w:val="32"/>
          <w:rtl/>
        </w:rPr>
        <w:lastRenderedPageBreak/>
        <w:t>فلسفة اللغة العادية</w:t>
      </w:r>
      <w:bookmarkEnd w:id="55"/>
    </w:p>
    <w:p w14:paraId="35E4FA4B" w14:textId="7A3F09E2" w:rsidR="0084789C" w:rsidRPr="00D863EB" w:rsidRDefault="0084789C"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من الملاحظ أن التداولية قد نشأت في أحضان فلسفة اللغة العادية، حيث تُعدّ جزءًا جوهريًا منها، </w:t>
      </w:r>
      <w:r w:rsidR="007C2789">
        <w:rPr>
          <w:rFonts w:ascii="Traditional Arabic" w:hAnsi="Traditional Arabic" w:cs="Traditional Arabic" w:hint="cs"/>
          <w:sz w:val="32"/>
          <w:szCs w:val="32"/>
          <w:rtl/>
        </w:rPr>
        <w:br/>
      </w:r>
      <w:r w:rsidRPr="00D863EB">
        <w:rPr>
          <w:rFonts w:ascii="Traditional Arabic" w:hAnsi="Traditional Arabic" w:cs="Traditional Arabic"/>
          <w:sz w:val="32"/>
          <w:szCs w:val="32"/>
          <w:rtl/>
        </w:rPr>
        <w:t xml:space="preserve">إذ تُلخّص أفكار </w:t>
      </w:r>
      <w:proofErr w:type="spellStart"/>
      <w:r w:rsidRPr="00D863EB">
        <w:rPr>
          <w:rFonts w:ascii="Traditional Arabic" w:hAnsi="Traditional Arabic" w:cs="Traditional Arabic"/>
          <w:sz w:val="32"/>
          <w:szCs w:val="32"/>
          <w:rtl/>
        </w:rPr>
        <w:t>لودفيغ</w:t>
      </w:r>
      <w:proofErr w:type="spellEnd"/>
      <w:r w:rsidRPr="00D863EB">
        <w:rPr>
          <w:rFonts w:ascii="Traditional Arabic" w:hAnsi="Traditional Arabic" w:cs="Traditional Arabic"/>
          <w:sz w:val="32"/>
          <w:szCs w:val="32"/>
          <w:rtl/>
        </w:rPr>
        <w:t xml:space="preserve"> </w:t>
      </w:r>
      <w:proofErr w:type="spellStart"/>
      <w:r w:rsidR="003E2F61" w:rsidRPr="00D863EB">
        <w:rPr>
          <w:rFonts w:ascii="Traditional Arabic" w:hAnsi="Traditional Arabic" w:cs="Traditional Arabic" w:hint="cs"/>
          <w:sz w:val="32"/>
          <w:szCs w:val="32"/>
          <w:rtl/>
        </w:rPr>
        <w:t>فيتغنشتاين</w:t>
      </w:r>
      <w:proofErr w:type="spellEnd"/>
      <w:r w:rsidR="003E2F61" w:rsidRPr="00D863EB">
        <w:rPr>
          <w:rFonts w:ascii="Traditional Arabic" w:hAnsi="Traditional Arabic" w:cs="Traditional Arabic" w:hint="cs"/>
          <w:sz w:val="32"/>
          <w:szCs w:val="32"/>
          <w:rtl/>
        </w:rPr>
        <w:t xml:space="preserve"> </w:t>
      </w:r>
      <w:r w:rsidR="003E2F61" w:rsidRPr="00D863EB">
        <w:rPr>
          <w:rFonts w:ascii="Traditional Arabic" w:hAnsi="Traditional Arabic" w:cs="Traditional Arabic"/>
          <w:sz w:val="32"/>
          <w:szCs w:val="32"/>
        </w:rPr>
        <w:t>(</w:t>
      </w:r>
      <w:r w:rsidRPr="00460D7A">
        <w:rPr>
          <w:rFonts w:asciiTheme="majorBidi" w:hAnsiTheme="majorBidi" w:cstheme="majorBidi"/>
          <w:sz w:val="24"/>
          <w:szCs w:val="24"/>
        </w:rPr>
        <w:t>Ludwig Wittgenstein</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التي تقوم على أن جميع مشكلات الفلسفة تُحل من خلال اللغة، باعتبارها المفتاح السري لفهم الفلسفة وحلّ تعقيداتها</w:t>
      </w:r>
      <w:r w:rsidRPr="00D863EB">
        <w:rPr>
          <w:rFonts w:ascii="Traditional Arabic" w:hAnsi="Traditional Arabic" w:cs="Traditional Arabic"/>
          <w:sz w:val="32"/>
          <w:szCs w:val="32"/>
        </w:rPr>
        <w:t>.</w:t>
      </w:r>
    </w:p>
    <w:p w14:paraId="2C62D202" w14:textId="77777777" w:rsidR="00D8041C" w:rsidRPr="00D863EB" w:rsidRDefault="0084789C"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وقد شرع </w:t>
      </w:r>
      <w:proofErr w:type="spellStart"/>
      <w:r w:rsidRPr="00D863EB">
        <w:rPr>
          <w:rFonts w:ascii="Traditional Arabic" w:hAnsi="Traditional Arabic" w:cs="Traditional Arabic"/>
          <w:sz w:val="32"/>
          <w:szCs w:val="32"/>
          <w:rtl/>
        </w:rPr>
        <w:t>فيتغنشتاين</w:t>
      </w:r>
      <w:proofErr w:type="spellEnd"/>
      <w:r w:rsidRPr="00D863EB">
        <w:rPr>
          <w:rFonts w:ascii="Traditional Arabic" w:hAnsi="Traditional Arabic" w:cs="Traditional Arabic"/>
          <w:sz w:val="32"/>
          <w:szCs w:val="32"/>
          <w:rtl/>
        </w:rPr>
        <w:t xml:space="preserve"> في تطوير فلسفته الجديدة التي توصي بضرورة مراعاة الجانب الاستعمالي في اللغة، باعتباره العامل الأساسي الذي يُسهم في تعليمها واستخدامها بفعالية</w:t>
      </w:r>
      <w:r w:rsidR="00D8041C" w:rsidRPr="00D863EB">
        <w:rPr>
          <w:rFonts w:ascii="Traditional Arabic" w:hAnsi="Traditional Arabic" w:cs="Traditional Arabic"/>
          <w:sz w:val="32"/>
          <w:szCs w:val="32"/>
          <w:rtl/>
        </w:rPr>
        <w:t>.</w:t>
      </w:r>
      <w:r w:rsidR="00D8041C" w:rsidRPr="00D863EB">
        <w:rPr>
          <w:rFonts w:ascii="Traditional Arabic" w:hAnsi="Traditional Arabic" w:cs="Traditional Arabic"/>
          <w:sz w:val="32"/>
          <w:szCs w:val="32"/>
          <w:vertAlign w:val="superscript"/>
          <w:rtl/>
        </w:rPr>
        <w:footnoteReference w:id="60"/>
      </w:r>
      <w:r w:rsidR="00D8041C" w:rsidRPr="00D863EB">
        <w:rPr>
          <w:rFonts w:ascii="Traditional Arabic" w:hAnsi="Traditional Arabic" w:cs="Traditional Arabic"/>
          <w:sz w:val="32"/>
          <w:szCs w:val="32"/>
        </w:rPr>
        <w:t xml:space="preserve"> </w:t>
      </w:r>
    </w:p>
    <w:p w14:paraId="661F6A7F" w14:textId="02C50F22" w:rsidR="00D8041C" w:rsidRPr="00D863EB" w:rsidRDefault="0084789C" w:rsidP="00C3267C">
      <w:pPr>
        <w:widowControl w:val="0"/>
        <w:bidi/>
        <w:spacing w:line="360" w:lineRule="auto"/>
        <w:ind w:left="20" w:right="142" w:hanging="20"/>
        <w:jc w:val="both"/>
        <w:rPr>
          <w:rFonts w:ascii="Traditional Arabic" w:hAnsi="Traditional Arabic" w:cs="Traditional Arabic"/>
          <w:sz w:val="32"/>
          <w:szCs w:val="32"/>
          <w:lang w:bidi="ar-LY"/>
        </w:rPr>
      </w:pPr>
      <w:r w:rsidRPr="00D863EB">
        <w:rPr>
          <w:rFonts w:ascii="Traditional Arabic" w:hAnsi="Traditional Arabic" w:cs="Traditional Arabic"/>
          <w:sz w:val="32"/>
          <w:szCs w:val="32"/>
          <w:rtl/>
        </w:rPr>
        <w:t xml:space="preserve">يُعد </w:t>
      </w:r>
      <w:proofErr w:type="spellStart"/>
      <w:r w:rsidRPr="00D863EB">
        <w:rPr>
          <w:rFonts w:ascii="Traditional Arabic" w:hAnsi="Traditional Arabic" w:cs="Traditional Arabic"/>
          <w:sz w:val="32"/>
          <w:szCs w:val="32"/>
          <w:rtl/>
        </w:rPr>
        <w:t>لودفيغ</w:t>
      </w:r>
      <w:proofErr w:type="spellEnd"/>
      <w:r w:rsidRPr="00D863EB">
        <w:rPr>
          <w:rFonts w:ascii="Traditional Arabic" w:hAnsi="Traditional Arabic" w:cs="Traditional Arabic"/>
          <w:sz w:val="32"/>
          <w:szCs w:val="32"/>
          <w:rtl/>
        </w:rPr>
        <w:t xml:space="preserve"> </w:t>
      </w:r>
      <w:proofErr w:type="spellStart"/>
      <w:r w:rsidRPr="00D863EB">
        <w:rPr>
          <w:rFonts w:ascii="Traditional Arabic" w:hAnsi="Traditional Arabic" w:cs="Traditional Arabic"/>
          <w:sz w:val="32"/>
          <w:szCs w:val="32"/>
          <w:rtl/>
        </w:rPr>
        <w:t>فيتغنشتاين</w:t>
      </w:r>
      <w:proofErr w:type="spellEnd"/>
      <w:r w:rsidRPr="00D863EB">
        <w:rPr>
          <w:rFonts w:ascii="Traditional Arabic" w:hAnsi="Traditional Arabic" w:cs="Traditional Arabic"/>
          <w:sz w:val="32"/>
          <w:szCs w:val="32"/>
          <w:rtl/>
        </w:rPr>
        <w:t xml:space="preserve"> أحد فلاسفة أكسفورد ومن أبرز أنصار دراسة اللغة الطبيعية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وقد استند في فلسفته الجديدة إلى مجموعة من القواعد، من بينها</w:t>
      </w:r>
      <w:r w:rsidRPr="00D863EB">
        <w:rPr>
          <w:rFonts w:ascii="Traditional Arabic" w:hAnsi="Traditional Arabic" w:cs="Traditional Arabic"/>
          <w:sz w:val="32"/>
          <w:szCs w:val="32"/>
        </w:rPr>
        <w:t>:</w:t>
      </w:r>
    </w:p>
    <w:p w14:paraId="5E4566D2" w14:textId="7A0D8C9C" w:rsidR="00D8041C" w:rsidRPr="00D863EB" w:rsidRDefault="0084789C" w:rsidP="00C3267C">
      <w:pPr>
        <w:widowControl w:val="0"/>
        <w:bidi/>
        <w:spacing w:line="360" w:lineRule="auto"/>
        <w:ind w:left="360" w:right="142"/>
        <w:jc w:val="both"/>
        <w:rPr>
          <w:rFonts w:ascii="Traditional Arabic" w:hAnsi="Traditional Arabic" w:cs="Traditional Arabic"/>
          <w:sz w:val="32"/>
          <w:szCs w:val="32"/>
        </w:rPr>
      </w:pPr>
      <w:r w:rsidRPr="00444624">
        <w:rPr>
          <w:rFonts w:ascii="Traditional Arabic" w:hAnsi="Traditional Arabic" w:cs="Traditional Arabic" w:hint="cs"/>
          <w:b/>
          <w:bCs/>
          <w:sz w:val="32"/>
          <w:szCs w:val="32"/>
          <w:rtl/>
        </w:rPr>
        <w:t>ا</w:t>
      </w:r>
      <w:r w:rsidRPr="00444624">
        <w:rPr>
          <w:rFonts w:ascii="Traditional Arabic" w:hAnsi="Traditional Arabic" w:cs="Traditional Arabic"/>
          <w:b/>
          <w:bCs/>
          <w:sz w:val="32"/>
          <w:szCs w:val="32"/>
          <w:rtl/>
        </w:rPr>
        <w:t>لدلالة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شدّد على ضرورة عدم الخلط بين المعنى المحصَّل</w:t>
      </w:r>
      <w:r w:rsidRPr="00D863EB">
        <w:rPr>
          <w:rFonts w:ascii="Traditional Arabic" w:hAnsi="Traditional Arabic" w:cs="Traditional Arabic"/>
          <w:sz w:val="32"/>
          <w:szCs w:val="32"/>
        </w:rPr>
        <w:t xml:space="preserve"> (</w:t>
      </w:r>
      <w:proofErr w:type="spellStart"/>
      <w:r w:rsidRPr="00F22C61">
        <w:rPr>
          <w:rFonts w:asciiTheme="majorBidi" w:hAnsiTheme="majorBidi" w:cstheme="majorBidi"/>
          <w:sz w:val="24"/>
          <w:szCs w:val="24"/>
        </w:rPr>
        <w:t>Sens</w:t>
      </w:r>
      <w:proofErr w:type="spellEnd"/>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والمعنى المقدَّر</w:t>
      </w:r>
      <w:r w:rsidRPr="00D863EB">
        <w:rPr>
          <w:rFonts w:ascii="Traditional Arabic" w:hAnsi="Traditional Arabic" w:cs="Traditional Arabic"/>
          <w:b/>
          <w:bCs/>
          <w:sz w:val="32"/>
          <w:szCs w:val="32"/>
        </w:rPr>
        <w:t xml:space="preserve"> </w:t>
      </w:r>
      <w:r w:rsidR="00755FD9" w:rsidRPr="00D863EB">
        <w:rPr>
          <w:rFonts w:ascii="Traditional Arabic" w:hAnsi="Traditional Arabic" w:cs="Traditional Arabic" w:hint="cs"/>
          <w:b/>
          <w:bCs/>
          <w:sz w:val="32"/>
          <w:szCs w:val="32"/>
          <w:rtl/>
        </w:rPr>
        <w:t xml:space="preserve"> </w:t>
      </w:r>
      <w:r w:rsidRPr="00D863EB">
        <w:rPr>
          <w:rFonts w:ascii="Traditional Arabic" w:hAnsi="Traditional Arabic" w:cs="Traditional Arabic"/>
          <w:sz w:val="32"/>
          <w:szCs w:val="32"/>
        </w:rPr>
        <w:t>(</w:t>
      </w:r>
      <w:r w:rsidRPr="00F22C61">
        <w:rPr>
          <w:rFonts w:asciiTheme="majorBidi" w:hAnsiTheme="majorBidi" w:cstheme="majorBidi"/>
          <w:sz w:val="24"/>
          <w:szCs w:val="24"/>
        </w:rPr>
        <w:t>Signification</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 </w:t>
      </w:r>
      <w:r w:rsidR="009D5960">
        <w:rPr>
          <w:rFonts w:ascii="Traditional Arabic" w:hAnsi="Traditional Arabic" w:cs="Traditional Arabic" w:hint="cs"/>
          <w:sz w:val="32"/>
          <w:szCs w:val="32"/>
          <w:rtl/>
        </w:rPr>
        <w:br/>
      </w:r>
      <w:r w:rsidRPr="00D863EB">
        <w:rPr>
          <w:rFonts w:ascii="Traditional Arabic" w:hAnsi="Traditional Arabic" w:cs="Traditional Arabic"/>
          <w:sz w:val="32"/>
          <w:szCs w:val="32"/>
          <w:rtl/>
        </w:rPr>
        <w:t>إذ إن هذا الخلط يؤدي، في نظره، إلى التداخل بين الجملة والقول</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فبينما يكون معنى الجملة مقدّرًا، فإن معنى القول محصَّل، أي مرتبط بالاستخدام الفعلي في السياق اللغوي</w:t>
      </w:r>
      <w:r w:rsidR="00D8041C" w:rsidRPr="00444624">
        <w:rPr>
          <w:sz w:val="28"/>
          <w:szCs w:val="28"/>
          <w:vertAlign w:val="superscript"/>
        </w:rPr>
        <w:footnoteReference w:id="61"/>
      </w:r>
      <w:r w:rsidR="00D8041C" w:rsidRPr="00D863EB">
        <w:rPr>
          <w:rFonts w:ascii="Traditional Arabic" w:hAnsi="Traditional Arabic" w:cs="Traditional Arabic"/>
          <w:sz w:val="32"/>
          <w:szCs w:val="32"/>
        </w:rPr>
        <w:t xml:space="preserve">. </w:t>
      </w:r>
    </w:p>
    <w:p w14:paraId="27867A94" w14:textId="4967963D" w:rsidR="00D8041C" w:rsidRPr="00D863EB" w:rsidRDefault="0084789C" w:rsidP="00C3267C">
      <w:pPr>
        <w:widowControl w:val="0"/>
        <w:bidi/>
        <w:spacing w:line="360" w:lineRule="auto"/>
        <w:ind w:left="360" w:right="142"/>
        <w:jc w:val="both"/>
        <w:rPr>
          <w:rFonts w:ascii="Traditional Arabic" w:hAnsi="Traditional Arabic" w:cs="Traditional Arabic"/>
          <w:sz w:val="32"/>
          <w:szCs w:val="32"/>
          <w:rtl/>
        </w:rPr>
      </w:pPr>
      <w:r w:rsidRPr="00444624">
        <w:rPr>
          <w:rFonts w:ascii="Traditional Arabic" w:hAnsi="Traditional Arabic" w:cs="Traditional Arabic"/>
          <w:b/>
          <w:bCs/>
          <w:sz w:val="32"/>
          <w:szCs w:val="32"/>
          <w:rtl/>
        </w:rPr>
        <w:t>القاعدة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يدعو فيها </w:t>
      </w:r>
      <w:proofErr w:type="spellStart"/>
      <w:r w:rsidRPr="00D863EB">
        <w:rPr>
          <w:rFonts w:ascii="Traditional Arabic" w:hAnsi="Traditional Arabic" w:cs="Traditional Arabic"/>
          <w:sz w:val="32"/>
          <w:szCs w:val="32"/>
          <w:rtl/>
        </w:rPr>
        <w:t>لودفيغ</w:t>
      </w:r>
      <w:proofErr w:type="spellEnd"/>
      <w:r w:rsidRPr="00D863EB">
        <w:rPr>
          <w:rFonts w:ascii="Traditional Arabic" w:hAnsi="Traditional Arabic" w:cs="Traditional Arabic"/>
          <w:sz w:val="32"/>
          <w:szCs w:val="32"/>
          <w:rtl/>
        </w:rPr>
        <w:t xml:space="preserve"> </w:t>
      </w:r>
      <w:proofErr w:type="spellStart"/>
      <w:r w:rsidRPr="00D863EB">
        <w:rPr>
          <w:rFonts w:ascii="Traditional Arabic" w:hAnsi="Traditional Arabic" w:cs="Traditional Arabic"/>
          <w:sz w:val="32"/>
          <w:szCs w:val="32"/>
          <w:rtl/>
        </w:rPr>
        <w:t>فيتغنشتاين</w:t>
      </w:r>
      <w:proofErr w:type="spellEnd"/>
      <w:r w:rsidRPr="00D863EB">
        <w:rPr>
          <w:rFonts w:ascii="Traditional Arabic" w:hAnsi="Traditional Arabic" w:cs="Traditional Arabic"/>
          <w:sz w:val="32"/>
          <w:szCs w:val="32"/>
          <w:rtl/>
        </w:rPr>
        <w:t xml:space="preserve"> إلى ضرورة مراعاة الوجوه الاجتماعية، </w:t>
      </w:r>
      <w:proofErr w:type="spellStart"/>
      <w:r w:rsidRPr="00D863EB">
        <w:rPr>
          <w:rFonts w:ascii="Traditional Arabic" w:hAnsi="Traditional Arabic" w:cs="Traditional Arabic"/>
          <w:sz w:val="32"/>
          <w:szCs w:val="32"/>
          <w:rtl/>
        </w:rPr>
        <w:t>الاستبدالية</w:t>
      </w:r>
      <w:proofErr w:type="spellEnd"/>
      <w:r w:rsidRPr="00D863EB">
        <w:rPr>
          <w:rFonts w:ascii="Traditional Arabic" w:hAnsi="Traditional Arabic" w:cs="Traditional Arabic"/>
          <w:sz w:val="32"/>
          <w:szCs w:val="32"/>
          <w:rtl/>
        </w:rPr>
        <w:t>، والنحوية للغة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ويتمثل الوجه الاجتماعي في كون اللغة تستند إلى التواضع والاصطلاح، حيث يشبّه قواعد اللغة بقواعد لعبة </w:t>
      </w:r>
      <w:r w:rsidR="003E2F61" w:rsidRPr="00D863EB">
        <w:rPr>
          <w:rFonts w:ascii="Traditional Arabic" w:hAnsi="Traditional Arabic" w:cs="Traditional Arabic" w:hint="cs"/>
          <w:sz w:val="32"/>
          <w:szCs w:val="32"/>
          <w:rtl/>
        </w:rPr>
        <w:t>الشطرنج</w:t>
      </w:r>
      <w:r w:rsidR="003E2F61" w:rsidRPr="00D863EB">
        <w:rPr>
          <w:rFonts w:ascii="Traditional Arabic" w:hAnsi="Traditional Arabic" w:cs="Traditional Arabic"/>
          <w:sz w:val="32"/>
          <w:szCs w:val="32"/>
        </w:rPr>
        <w:t>.</w:t>
      </w:r>
      <w:r w:rsidR="003E2F61" w:rsidRPr="00D863EB">
        <w:rPr>
          <w:rFonts w:ascii="Traditional Arabic" w:hAnsi="Traditional Arabic" w:cs="Traditional Arabic" w:hint="cs"/>
          <w:sz w:val="32"/>
          <w:szCs w:val="32"/>
          <w:rtl/>
        </w:rPr>
        <w:t xml:space="preserve"> فكم</w:t>
      </w:r>
      <w:r w:rsidR="003E2F61" w:rsidRPr="00D863EB">
        <w:rPr>
          <w:rFonts w:ascii="Traditional Arabic" w:hAnsi="Traditional Arabic" w:cs="Traditional Arabic" w:hint="eastAsia"/>
          <w:sz w:val="32"/>
          <w:szCs w:val="32"/>
          <w:rtl/>
        </w:rPr>
        <w:t>ا</w:t>
      </w:r>
      <w:r w:rsidRPr="00D863EB">
        <w:rPr>
          <w:rFonts w:ascii="Traditional Arabic" w:hAnsi="Traditional Arabic" w:cs="Traditional Arabic"/>
          <w:sz w:val="32"/>
          <w:szCs w:val="32"/>
          <w:rtl/>
        </w:rPr>
        <w:t xml:space="preserve"> يلتزم اللاعب بقواعد اللعبة الأساسية، يجب على المتكلم أيضًا أن يكون مدركًا لكيفية استعمال الألفاظ في مواضعها الصحيحة. ويتحقق ذلك من خلال عدم تجاهل القواعد </w:t>
      </w:r>
      <w:r w:rsidRPr="00D863EB">
        <w:rPr>
          <w:rFonts w:ascii="Traditional Arabic" w:hAnsi="Traditional Arabic" w:cs="Traditional Arabic"/>
          <w:sz w:val="32"/>
          <w:szCs w:val="32"/>
          <w:rtl/>
        </w:rPr>
        <w:lastRenderedPageBreak/>
        <w:t>غير الأساسية للغة، والتي تُعرف بالاصطلاحات الاجتماعية والقواعد الفردية، إذ تلعب هذه الجوانب دورًا رئيسيًا في الاستخدام الصحيح للغة ضمن السياقات المختلفة</w:t>
      </w:r>
      <w:r w:rsidR="00D8041C" w:rsidRPr="00D863EB">
        <w:rPr>
          <w:rFonts w:ascii="Traditional Arabic" w:hAnsi="Traditional Arabic" w:cs="Traditional Arabic"/>
          <w:sz w:val="32"/>
          <w:szCs w:val="32"/>
          <w:vertAlign w:val="superscript"/>
          <w:rtl/>
        </w:rPr>
        <w:footnoteReference w:id="62"/>
      </w:r>
      <w:r w:rsidR="00D8041C" w:rsidRPr="00D863EB">
        <w:rPr>
          <w:rFonts w:ascii="Traditional Arabic" w:hAnsi="Traditional Arabic" w:cs="Traditional Arabic"/>
          <w:sz w:val="32"/>
          <w:szCs w:val="32"/>
        </w:rPr>
        <w:t xml:space="preserve"> </w:t>
      </w:r>
      <w:r w:rsidR="00D8041C" w:rsidRPr="00D863EB">
        <w:rPr>
          <w:rFonts w:ascii="Traditional Arabic" w:hAnsi="Traditional Arabic" w:cs="Traditional Arabic" w:hint="cs"/>
          <w:sz w:val="32"/>
          <w:szCs w:val="32"/>
          <w:rtl/>
        </w:rPr>
        <w:t>.</w:t>
      </w:r>
    </w:p>
    <w:p w14:paraId="6D195601" w14:textId="77777777" w:rsidR="0084789C" w:rsidRPr="00D863EB" w:rsidRDefault="0084789C"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ذاع صيت آراء </w:t>
      </w:r>
      <w:proofErr w:type="spellStart"/>
      <w:r w:rsidRPr="00D863EB">
        <w:rPr>
          <w:rFonts w:ascii="Traditional Arabic" w:hAnsi="Traditional Arabic" w:cs="Traditional Arabic"/>
          <w:sz w:val="32"/>
          <w:szCs w:val="32"/>
          <w:rtl/>
        </w:rPr>
        <w:t>فيتغنشتاين</w:t>
      </w:r>
      <w:proofErr w:type="spellEnd"/>
      <w:r w:rsidRPr="00D863EB">
        <w:rPr>
          <w:rFonts w:ascii="Traditional Arabic" w:hAnsi="Traditional Arabic" w:cs="Traditional Arabic"/>
          <w:sz w:val="32"/>
          <w:szCs w:val="32"/>
          <w:rtl/>
        </w:rPr>
        <w:t xml:space="preserve">، خاصة بعد تبنّيها من قبل فلاسفة مدرسة أكسفورد، وعلى رأسهم جون </w:t>
      </w:r>
      <w:proofErr w:type="spellStart"/>
      <w:r w:rsidRPr="00D863EB">
        <w:rPr>
          <w:rFonts w:ascii="Traditional Arabic" w:hAnsi="Traditional Arabic" w:cs="Traditional Arabic"/>
          <w:sz w:val="32"/>
          <w:szCs w:val="32"/>
          <w:rtl/>
        </w:rPr>
        <w:t>لانجشو</w:t>
      </w:r>
      <w:proofErr w:type="spellEnd"/>
      <w:r w:rsidRPr="00D863EB">
        <w:rPr>
          <w:rFonts w:ascii="Traditional Arabic" w:hAnsi="Traditional Arabic" w:cs="Traditional Arabic"/>
          <w:sz w:val="32"/>
          <w:szCs w:val="32"/>
          <w:rtl/>
        </w:rPr>
        <w:t xml:space="preserve"> أوستين، الذي عرضها في كتابه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كيف يكون القول فعلًا</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كما استلهم جون </w:t>
      </w:r>
      <w:proofErr w:type="spellStart"/>
      <w:r w:rsidRPr="00D863EB">
        <w:rPr>
          <w:rFonts w:ascii="Traditional Arabic" w:hAnsi="Traditional Arabic" w:cs="Traditional Arabic"/>
          <w:sz w:val="32"/>
          <w:szCs w:val="32"/>
          <w:rtl/>
        </w:rPr>
        <w:t>سيرل</w:t>
      </w:r>
      <w:proofErr w:type="spellEnd"/>
      <w:r w:rsidRPr="00D863EB">
        <w:rPr>
          <w:rFonts w:ascii="Traditional Arabic" w:hAnsi="Traditional Arabic" w:cs="Traditional Arabic"/>
          <w:sz w:val="32"/>
          <w:szCs w:val="32"/>
          <w:rtl/>
        </w:rPr>
        <w:t xml:space="preserve"> بعض أفكار أستاذه أوستين من خلال محاضراته، مما أسهم في ترسيخ مفاهيم هذه الفلسفة</w:t>
      </w:r>
      <w:r w:rsidRPr="00D863EB">
        <w:rPr>
          <w:rFonts w:ascii="Traditional Arabic" w:hAnsi="Traditional Arabic" w:cs="Traditional Arabic"/>
          <w:sz w:val="32"/>
          <w:szCs w:val="32"/>
        </w:rPr>
        <w:t>.</w:t>
      </w:r>
    </w:p>
    <w:p w14:paraId="00056731" w14:textId="77777777" w:rsidR="0084789C" w:rsidRPr="00D863EB" w:rsidRDefault="0084789C" w:rsidP="00C3267C">
      <w:pPr>
        <w:widowControl w:val="0"/>
        <w:bidi/>
        <w:spacing w:line="360" w:lineRule="auto"/>
        <w:ind w:left="20" w:right="142"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وقد شكّل هذا الثلاثي روّاد فلسفة اللغة العادية، وكانوا من أوائل المؤسسين للدرس التداولي. والمثير للاهتمام، كما يشير محمد نحلة، أن أحدهم لم يستخدم مصطلح التداولية في أبحاثه، رغم مساهمتهم الكبيرة في تطوير هذا المجال</w:t>
      </w:r>
      <w:r w:rsidR="00D8041C" w:rsidRPr="00D863EB">
        <w:rPr>
          <w:rFonts w:ascii="Traditional Arabic" w:hAnsi="Traditional Arabic" w:cs="Traditional Arabic"/>
          <w:sz w:val="32"/>
          <w:szCs w:val="32"/>
          <w:vertAlign w:val="superscript"/>
          <w:rtl/>
        </w:rPr>
        <w:footnoteReference w:id="63"/>
      </w:r>
      <w:r w:rsidR="00D8041C" w:rsidRPr="00D863EB">
        <w:rPr>
          <w:rFonts w:ascii="Traditional Arabic" w:hAnsi="Traditional Arabic" w:cs="Traditional Arabic"/>
          <w:sz w:val="32"/>
          <w:szCs w:val="32"/>
          <w:rtl/>
        </w:rPr>
        <w:t xml:space="preserve">. </w:t>
      </w:r>
      <w:r w:rsidRPr="00D863EB">
        <w:rPr>
          <w:rFonts w:ascii="Traditional Arabic" w:hAnsi="Traditional Arabic" w:cs="Traditional Arabic"/>
          <w:sz w:val="32"/>
          <w:szCs w:val="32"/>
          <w:rtl/>
        </w:rPr>
        <w:t>لم تصبح التداولية مجالًا لغويًا خصبًا للدراسة إلا في السبعينيات من القرن العشرين، حيث استفادت من آراء وتنظيرات رواد اللغة الطبيعية الذين ركّزوا على المعنى وطريقة نقله بلغة إنسانية طبيعية</w:t>
      </w:r>
      <w:r w:rsidRPr="00D863EB">
        <w:rPr>
          <w:rFonts w:ascii="Traditional Arabic" w:hAnsi="Traditional Arabic" w:cs="Traditional Arabic"/>
          <w:sz w:val="32"/>
          <w:szCs w:val="32"/>
        </w:rPr>
        <w:t>.</w:t>
      </w:r>
    </w:p>
    <w:p w14:paraId="461F09E5" w14:textId="49D3B689" w:rsidR="00D8041C" w:rsidRPr="00D863EB" w:rsidRDefault="00D8041C" w:rsidP="00C3267C">
      <w:pPr>
        <w:widowControl w:val="0"/>
        <w:bidi/>
        <w:spacing w:line="360" w:lineRule="auto"/>
        <w:ind w:left="20" w:right="142" w:hanging="20"/>
        <w:jc w:val="both"/>
        <w:rPr>
          <w:rFonts w:ascii="Traditional Arabic" w:hAnsi="Traditional Arabic" w:cs="Traditional Arabic"/>
          <w:b/>
          <w:bCs/>
          <w:sz w:val="32"/>
          <w:szCs w:val="32"/>
        </w:rPr>
      </w:pPr>
      <w:bookmarkStart w:id="57" w:name="_Toc212287381"/>
      <w:r w:rsidRPr="005B3C1D">
        <w:rPr>
          <w:rStyle w:val="3Char"/>
          <w:rFonts w:ascii="Traditional Arabic" w:hAnsi="Traditional Arabic" w:cs="Traditional Arabic"/>
          <w:color w:val="auto"/>
          <w:sz w:val="32"/>
          <w:szCs w:val="32"/>
          <w:rtl/>
        </w:rPr>
        <w:t>الفلسفة الأمريكية البراغماتية</w:t>
      </w:r>
      <w:bookmarkEnd w:id="57"/>
    </w:p>
    <w:p w14:paraId="2FCB7F64" w14:textId="77777777" w:rsidR="001C0166" w:rsidRPr="00D863EB" w:rsidRDefault="001C0166"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تُعدُّ الفلسفة البراغماتية اتجاهًا تجريبيًا علميًا يرتكز على دراسة ما هو متعيّن وحقيقي، مع السعي للكشف عمّا هو زائف وما هو صادق في المعاني وعلاقتها بالواقع الخارجي</w:t>
      </w:r>
      <w:r w:rsidRPr="00D863EB">
        <w:rPr>
          <w:rFonts w:ascii="Traditional Arabic" w:hAnsi="Traditional Arabic" w:cs="Traditional Arabic"/>
          <w:sz w:val="32"/>
          <w:szCs w:val="32"/>
        </w:rPr>
        <w:t>.</w:t>
      </w:r>
    </w:p>
    <w:p w14:paraId="2CE2FA11" w14:textId="33675BAD" w:rsidR="001C0166" w:rsidRPr="00D863EB" w:rsidRDefault="001C0166" w:rsidP="00071587">
      <w:pPr>
        <w:widowControl w:val="0"/>
        <w:bidi/>
        <w:spacing w:line="276"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وتعتمد هذه الفلسفة على معيار الصدق، الذي يتم التوصل إليه من خلال تحليل المعاني والمعتقدات</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ومن منظور </w:t>
      </w:r>
      <w:proofErr w:type="spellStart"/>
      <w:r w:rsidRPr="00D863EB">
        <w:rPr>
          <w:rFonts w:ascii="Traditional Arabic" w:hAnsi="Traditional Arabic" w:cs="Traditional Arabic"/>
          <w:sz w:val="32"/>
          <w:szCs w:val="32"/>
          <w:rtl/>
        </w:rPr>
        <w:t>البراغماتيين</w:t>
      </w:r>
      <w:proofErr w:type="spellEnd"/>
      <w:r w:rsidRPr="00D863EB">
        <w:rPr>
          <w:rFonts w:ascii="Traditional Arabic" w:hAnsi="Traditional Arabic" w:cs="Traditional Arabic"/>
          <w:sz w:val="32"/>
          <w:szCs w:val="32"/>
          <w:rtl/>
        </w:rPr>
        <w:t>، فإن الصدق مرتبط بالنجاح العلمي، أو بما يُترجم إلى سلوك ناجح</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وكما يقول ويليام </w:t>
      </w:r>
      <w:proofErr w:type="spellStart"/>
      <w:r w:rsidRPr="00D863EB">
        <w:rPr>
          <w:rFonts w:ascii="Traditional Arabic" w:hAnsi="Traditional Arabic" w:cs="Traditional Arabic"/>
          <w:sz w:val="32"/>
          <w:szCs w:val="32"/>
          <w:rtl/>
        </w:rPr>
        <w:lastRenderedPageBreak/>
        <w:t>جيمس</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إنَّ</w:t>
      </w:r>
      <w:proofErr w:type="spellEnd"/>
      <w:r w:rsidRPr="00D863EB">
        <w:rPr>
          <w:rFonts w:ascii="Traditional Arabic" w:hAnsi="Traditional Arabic" w:cs="Traditional Arabic"/>
          <w:sz w:val="32"/>
          <w:szCs w:val="32"/>
          <w:rtl/>
        </w:rPr>
        <w:t xml:space="preserve"> الأفكار تصبح صادقة بقدر ما تساعدنا على ربطها بأجزاء من خبراتنا بطريقة تؤدي إلى سلوك ناجح في الحياة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ويضيف أنه ينبغي على الإنسان استخراج القيمة الفورية الفعلية لكل لفظ، ووضعه موضع التطبيق ضمن مجرى خبرته، بحيث تكون قيمة الفكرة مرتبطة بنجاح السلوك الذي يؤديه الفرد بناءً على اعتقاده بصحتها</w:t>
      </w:r>
      <w:r w:rsidR="00D8041C" w:rsidRPr="00D863EB">
        <w:rPr>
          <w:rFonts w:ascii="Traditional Arabic" w:hAnsi="Traditional Arabic" w:cs="Traditional Arabic"/>
          <w:sz w:val="32"/>
          <w:szCs w:val="32"/>
          <w:vertAlign w:val="superscript"/>
          <w:rtl/>
        </w:rPr>
        <w:footnoteReference w:id="64"/>
      </w:r>
      <w:r w:rsidR="00D8041C" w:rsidRPr="00D863EB">
        <w:rPr>
          <w:rFonts w:ascii="Traditional Arabic" w:hAnsi="Traditional Arabic" w:cs="Traditional Arabic"/>
          <w:sz w:val="32"/>
          <w:szCs w:val="32"/>
          <w:rtl/>
        </w:rPr>
        <w:t>"</w:t>
      </w:r>
      <w:r w:rsidRPr="00D863EB">
        <w:rPr>
          <w:rFonts w:ascii="Traditional Arabic" w:hAnsi="Traditional Arabic" w:cs="Traditional Arabic" w:hint="cs"/>
          <w:sz w:val="32"/>
          <w:szCs w:val="32"/>
          <w:rtl/>
        </w:rPr>
        <w:t>.</w:t>
      </w:r>
      <w:r w:rsidR="00D8041C" w:rsidRPr="00D863EB">
        <w:rPr>
          <w:rFonts w:ascii="Traditional Arabic" w:hAnsi="Traditional Arabic" w:cs="Traditional Arabic"/>
          <w:sz w:val="32"/>
          <w:szCs w:val="32"/>
          <w:rtl/>
        </w:rPr>
        <w:t xml:space="preserve"> </w:t>
      </w:r>
      <w:r w:rsidRPr="00D863EB">
        <w:rPr>
          <w:rFonts w:ascii="Traditional Arabic" w:hAnsi="Traditional Arabic" w:cs="Traditional Arabic"/>
          <w:sz w:val="32"/>
          <w:szCs w:val="32"/>
          <w:rtl/>
        </w:rPr>
        <w:t>ويُعدُّ هذا الطرح من أهم المفاهيم التي استفادت منها التداولية، حيث شكّل أساسًا نظريًا لفهم العلاقة بين المعاني والسلوك، مما عزّز ارتباط التداولية بالبعد العملي والتواصل الفعّال في اللغة</w:t>
      </w:r>
      <w:r w:rsidRPr="00D863EB">
        <w:rPr>
          <w:rFonts w:ascii="Traditional Arabic" w:hAnsi="Traditional Arabic" w:cs="Traditional Arabic" w:hint="cs"/>
          <w:sz w:val="32"/>
          <w:szCs w:val="32"/>
          <w:rtl/>
        </w:rPr>
        <w:t>.</w:t>
      </w:r>
    </w:p>
    <w:p w14:paraId="1AA036BE" w14:textId="63CF0629" w:rsidR="001C0166" w:rsidRPr="00D863EB" w:rsidRDefault="001C0166" w:rsidP="00C3267C">
      <w:pPr>
        <w:widowControl w:val="0"/>
        <w:bidi/>
        <w:spacing w:line="360" w:lineRule="auto"/>
        <w:ind w:left="20" w:right="142"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نشأت </w:t>
      </w:r>
      <w:r w:rsidRPr="00D863EB">
        <w:rPr>
          <w:rFonts w:ascii="Traditional Arabic" w:hAnsi="Traditional Arabic" w:cs="Traditional Arabic"/>
          <w:b/>
          <w:bCs/>
          <w:sz w:val="32"/>
          <w:szCs w:val="32"/>
          <w:rtl/>
        </w:rPr>
        <w:t>التداولية</w:t>
      </w:r>
      <w:r w:rsidRPr="00D863EB">
        <w:rPr>
          <w:rFonts w:ascii="Traditional Arabic" w:hAnsi="Traditional Arabic" w:cs="Traditional Arabic"/>
          <w:sz w:val="32"/>
          <w:szCs w:val="32"/>
          <w:rtl/>
        </w:rPr>
        <w:t xml:space="preserve"> في ظل هذه </w:t>
      </w:r>
      <w:r w:rsidRPr="00D863EB">
        <w:rPr>
          <w:rFonts w:ascii="Traditional Arabic" w:hAnsi="Traditional Arabic" w:cs="Traditional Arabic"/>
          <w:b/>
          <w:bCs/>
          <w:sz w:val="32"/>
          <w:szCs w:val="32"/>
          <w:rtl/>
        </w:rPr>
        <w:t>المكاسب المعرفية</w:t>
      </w:r>
      <w:r w:rsidRPr="00D863EB">
        <w:rPr>
          <w:rFonts w:ascii="Traditional Arabic" w:hAnsi="Traditional Arabic" w:cs="Traditional Arabic"/>
          <w:sz w:val="32"/>
          <w:szCs w:val="32"/>
          <w:rtl/>
        </w:rPr>
        <w:t xml:space="preserve"> اللسانية والفلسفية والبلاغية، التي تتفق جميعها - رغم اختلاف تصوراتها - على أن </w:t>
      </w:r>
      <w:r w:rsidRPr="00D863EB">
        <w:rPr>
          <w:rFonts w:ascii="Traditional Arabic" w:hAnsi="Traditional Arabic" w:cs="Traditional Arabic"/>
          <w:b/>
          <w:bCs/>
          <w:sz w:val="32"/>
          <w:szCs w:val="32"/>
          <w:rtl/>
        </w:rPr>
        <w:t>الاهتمام باللغة ودراستها</w:t>
      </w:r>
      <w:r w:rsidRPr="00D863EB">
        <w:rPr>
          <w:rFonts w:ascii="Traditional Arabic" w:hAnsi="Traditional Arabic" w:cs="Traditional Arabic"/>
          <w:sz w:val="32"/>
          <w:szCs w:val="32"/>
          <w:rtl/>
        </w:rPr>
        <w:t xml:space="preserve"> يتجسد من خلال تحقيقها </w:t>
      </w:r>
      <w:r w:rsidRPr="00D863EB">
        <w:rPr>
          <w:rFonts w:ascii="Traditional Arabic" w:hAnsi="Traditional Arabic" w:cs="Traditional Arabic"/>
          <w:b/>
          <w:bCs/>
          <w:sz w:val="32"/>
          <w:szCs w:val="32"/>
          <w:rtl/>
        </w:rPr>
        <w:t>لفعل التواصل والاستعمال الفعلي</w:t>
      </w:r>
      <w:r w:rsidRPr="00D863EB">
        <w:rPr>
          <w:rFonts w:ascii="Traditional Arabic" w:hAnsi="Traditional Arabic" w:cs="Traditional Arabic"/>
          <w:sz w:val="32"/>
          <w:szCs w:val="32"/>
          <w:rtl/>
        </w:rPr>
        <w:t xml:space="preserve"> </w:t>
      </w:r>
      <w:r w:rsidR="003E2F61" w:rsidRPr="00D863EB">
        <w:rPr>
          <w:rFonts w:ascii="Traditional Arabic" w:hAnsi="Traditional Arabic" w:cs="Traditional Arabic" w:hint="cs"/>
          <w:sz w:val="32"/>
          <w:szCs w:val="32"/>
          <w:rtl/>
        </w:rPr>
        <w:t>لها</w:t>
      </w:r>
      <w:r w:rsidR="003E2F61" w:rsidRPr="00D863EB">
        <w:rPr>
          <w:rFonts w:ascii="Traditional Arabic" w:hAnsi="Traditional Arabic" w:cs="Traditional Arabic"/>
          <w:sz w:val="32"/>
          <w:szCs w:val="32"/>
        </w:rPr>
        <w:t>.</w:t>
      </w:r>
      <w:r w:rsidR="003E2F61" w:rsidRPr="00D863EB">
        <w:rPr>
          <w:rFonts w:ascii="Traditional Arabic" w:hAnsi="Traditional Arabic" w:cs="Traditional Arabic" w:hint="cs"/>
          <w:sz w:val="32"/>
          <w:szCs w:val="32"/>
          <w:rtl/>
        </w:rPr>
        <w:t xml:space="preserve"> فاللغ</w:t>
      </w:r>
      <w:r w:rsidR="003E2F61" w:rsidRPr="00D863EB">
        <w:rPr>
          <w:rFonts w:ascii="Traditional Arabic" w:hAnsi="Traditional Arabic" w:cs="Traditional Arabic" w:hint="eastAsia"/>
          <w:sz w:val="32"/>
          <w:szCs w:val="32"/>
          <w:rtl/>
        </w:rPr>
        <w:t>ة</w:t>
      </w:r>
      <w:r w:rsidRPr="00D863EB">
        <w:rPr>
          <w:rFonts w:ascii="Traditional Arabic" w:hAnsi="Traditional Arabic" w:cs="Traditional Arabic"/>
          <w:sz w:val="32"/>
          <w:szCs w:val="32"/>
          <w:rtl/>
        </w:rPr>
        <w:t xml:space="preserve">، بما تحمله من </w:t>
      </w:r>
      <w:r w:rsidRPr="00D863EB">
        <w:rPr>
          <w:rFonts w:ascii="Traditional Arabic" w:hAnsi="Traditional Arabic" w:cs="Traditional Arabic"/>
          <w:b/>
          <w:bCs/>
          <w:sz w:val="32"/>
          <w:szCs w:val="32"/>
          <w:rtl/>
        </w:rPr>
        <w:t>خصوصية تركيبية</w:t>
      </w:r>
      <w:r w:rsidRPr="00D863EB">
        <w:rPr>
          <w:rFonts w:ascii="Traditional Arabic" w:hAnsi="Traditional Arabic" w:cs="Traditional Arabic"/>
          <w:sz w:val="32"/>
          <w:szCs w:val="32"/>
          <w:rtl/>
        </w:rPr>
        <w:t xml:space="preserve">، تتحدد وفق سياقات استخدامها، إلى جانب دور </w:t>
      </w:r>
      <w:r w:rsidRPr="00D863EB">
        <w:rPr>
          <w:rFonts w:ascii="Traditional Arabic" w:hAnsi="Traditional Arabic" w:cs="Traditional Arabic"/>
          <w:b/>
          <w:bCs/>
          <w:sz w:val="32"/>
          <w:szCs w:val="32"/>
          <w:rtl/>
        </w:rPr>
        <w:t>المتكلم</w:t>
      </w:r>
      <w:r w:rsidRPr="00D863EB">
        <w:rPr>
          <w:rFonts w:ascii="Traditional Arabic" w:hAnsi="Traditional Arabic" w:cs="Traditional Arabic"/>
          <w:sz w:val="32"/>
          <w:szCs w:val="32"/>
          <w:rtl/>
        </w:rPr>
        <w:t xml:space="preserve"> الذي يبني كلامه وفق </w:t>
      </w:r>
      <w:r w:rsidRPr="00D863EB">
        <w:rPr>
          <w:rFonts w:ascii="Traditional Arabic" w:hAnsi="Traditional Arabic" w:cs="Traditional Arabic"/>
          <w:b/>
          <w:bCs/>
          <w:sz w:val="32"/>
          <w:szCs w:val="32"/>
          <w:rtl/>
        </w:rPr>
        <w:t>ظروف التواصل</w:t>
      </w:r>
      <w:r w:rsidRPr="00D863EB">
        <w:rPr>
          <w:rFonts w:ascii="Traditional Arabic" w:hAnsi="Traditional Arabic" w:cs="Traditional Arabic"/>
          <w:sz w:val="32"/>
          <w:szCs w:val="32"/>
          <w:rtl/>
        </w:rPr>
        <w:t xml:space="preserve"> وطبيعة </w:t>
      </w:r>
      <w:r w:rsidRPr="00D863EB">
        <w:rPr>
          <w:rFonts w:ascii="Traditional Arabic" w:hAnsi="Traditional Arabic" w:cs="Traditional Arabic"/>
          <w:b/>
          <w:bCs/>
          <w:sz w:val="32"/>
          <w:szCs w:val="32"/>
          <w:rtl/>
        </w:rPr>
        <w:t>المتلقي</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ومن هنا، تبقى </w:t>
      </w:r>
      <w:r w:rsidRPr="00D863EB">
        <w:rPr>
          <w:rFonts w:ascii="Traditional Arabic" w:hAnsi="Traditional Arabic" w:cs="Traditional Arabic"/>
          <w:b/>
          <w:bCs/>
          <w:sz w:val="32"/>
          <w:szCs w:val="32"/>
          <w:rtl/>
        </w:rPr>
        <w:t>التداولية</w:t>
      </w:r>
      <w:r w:rsidRPr="00D863EB">
        <w:rPr>
          <w:rFonts w:ascii="Traditional Arabic" w:hAnsi="Traditional Arabic" w:cs="Traditional Arabic"/>
          <w:sz w:val="32"/>
          <w:szCs w:val="32"/>
          <w:rtl/>
        </w:rPr>
        <w:t xml:space="preserve"> مدينة لهذه </w:t>
      </w:r>
      <w:r w:rsidRPr="00D863EB">
        <w:rPr>
          <w:rFonts w:ascii="Traditional Arabic" w:hAnsi="Traditional Arabic" w:cs="Traditional Arabic"/>
          <w:b/>
          <w:bCs/>
          <w:sz w:val="32"/>
          <w:szCs w:val="32"/>
          <w:rtl/>
        </w:rPr>
        <w:t>التيارات الفكرية المختلفة</w:t>
      </w:r>
      <w:r w:rsidRPr="00D863EB">
        <w:rPr>
          <w:rFonts w:ascii="Traditional Arabic" w:hAnsi="Traditional Arabic" w:cs="Traditional Arabic"/>
          <w:sz w:val="32"/>
          <w:szCs w:val="32"/>
          <w:rtl/>
        </w:rPr>
        <w:t xml:space="preserve">، إذ تستند إليها في </w:t>
      </w:r>
      <w:r w:rsidRPr="00D863EB">
        <w:rPr>
          <w:rFonts w:ascii="Traditional Arabic" w:hAnsi="Traditional Arabic" w:cs="Traditional Arabic"/>
          <w:b/>
          <w:bCs/>
          <w:sz w:val="32"/>
          <w:szCs w:val="32"/>
          <w:rtl/>
        </w:rPr>
        <w:t>معالجة اللغة</w:t>
      </w:r>
      <w:r w:rsidRPr="00D863EB">
        <w:rPr>
          <w:rFonts w:ascii="Traditional Arabic" w:hAnsi="Traditional Arabic" w:cs="Traditional Arabic"/>
          <w:sz w:val="32"/>
          <w:szCs w:val="32"/>
          <w:rtl/>
        </w:rPr>
        <w:t xml:space="preserve"> بوصفها الوسيلة الأهم التي تعكس </w:t>
      </w:r>
      <w:r w:rsidRPr="00D863EB">
        <w:rPr>
          <w:rFonts w:ascii="Traditional Arabic" w:hAnsi="Traditional Arabic" w:cs="Traditional Arabic"/>
          <w:b/>
          <w:bCs/>
          <w:sz w:val="32"/>
          <w:szCs w:val="32"/>
          <w:rtl/>
        </w:rPr>
        <w:t>واقع الإنسان</w:t>
      </w:r>
      <w:r w:rsidRPr="00D863EB">
        <w:rPr>
          <w:rFonts w:ascii="Traditional Arabic" w:hAnsi="Traditional Arabic" w:cs="Traditional Arabic"/>
          <w:sz w:val="32"/>
          <w:szCs w:val="32"/>
          <w:rtl/>
        </w:rPr>
        <w:t xml:space="preserve"> وتشكّل جوهر تفاعله مع العالم</w:t>
      </w:r>
      <w:r w:rsidRPr="00D863EB">
        <w:rPr>
          <w:rFonts w:ascii="Traditional Arabic" w:hAnsi="Traditional Arabic" w:cs="Traditional Arabic" w:hint="cs"/>
          <w:sz w:val="32"/>
          <w:szCs w:val="32"/>
          <w:rtl/>
        </w:rPr>
        <w:t>.</w:t>
      </w:r>
    </w:p>
    <w:p w14:paraId="134A73E0" w14:textId="0486FE3A" w:rsidR="00C33ABD" w:rsidRPr="00D863EB" w:rsidRDefault="00C33ABD" w:rsidP="00071587">
      <w:pPr>
        <w:widowControl w:val="0"/>
        <w:bidi/>
        <w:spacing w:line="276" w:lineRule="auto"/>
        <w:ind w:left="20" w:right="142" w:hanging="20"/>
        <w:jc w:val="both"/>
        <w:rPr>
          <w:rFonts w:ascii="Traditional Arabic" w:hAnsi="Traditional Arabic" w:cs="Traditional Arabic"/>
          <w:b/>
          <w:bCs/>
          <w:sz w:val="32"/>
          <w:szCs w:val="32"/>
          <w:rtl/>
        </w:rPr>
      </w:pPr>
      <w:bookmarkStart w:id="58" w:name="_Toc212287382"/>
      <w:proofErr w:type="spellStart"/>
      <w:r w:rsidRPr="00514D08">
        <w:rPr>
          <w:rStyle w:val="3Char"/>
          <w:rFonts w:ascii="Traditional Arabic" w:hAnsi="Traditional Arabic" w:cs="Traditional Arabic"/>
          <w:color w:val="auto"/>
          <w:sz w:val="32"/>
          <w:szCs w:val="32"/>
          <w:rtl/>
        </w:rPr>
        <w:t>تداوليات</w:t>
      </w:r>
      <w:proofErr w:type="spellEnd"/>
      <w:r w:rsidRPr="00514D08">
        <w:rPr>
          <w:rStyle w:val="3Char"/>
          <w:rFonts w:ascii="Traditional Arabic" w:hAnsi="Traditional Arabic" w:cs="Traditional Arabic"/>
          <w:color w:val="auto"/>
          <w:sz w:val="32"/>
          <w:szCs w:val="32"/>
          <w:rtl/>
        </w:rPr>
        <w:t xml:space="preserve"> الحجاج</w:t>
      </w:r>
      <w:bookmarkEnd w:id="58"/>
    </w:p>
    <w:p w14:paraId="2A4C203C" w14:textId="77777777" w:rsidR="00CB5771" w:rsidRPr="00D863EB" w:rsidRDefault="00CB5771" w:rsidP="00A338D4">
      <w:pPr>
        <w:widowControl w:val="0"/>
        <w:bidi/>
        <w:spacing w:after="0" w:line="360" w:lineRule="auto"/>
        <w:ind w:left="23" w:right="142" w:hanging="23"/>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رائد النظرية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w:t>
      </w:r>
      <w:r w:rsidR="00644386" w:rsidRPr="00D863EB">
        <w:rPr>
          <w:rFonts w:ascii="Traditional Arabic" w:hAnsi="Traditional Arabic" w:cs="Traditional Arabic" w:hint="cs"/>
          <w:sz w:val="32"/>
          <w:szCs w:val="32"/>
          <w:rtl/>
          <w:lang w:bidi="ar"/>
        </w:rPr>
        <w:t>(</w:t>
      </w:r>
      <w:r w:rsidRPr="00D863EB">
        <w:rPr>
          <w:rFonts w:ascii="Traditional Arabic" w:hAnsi="Traditional Arabic" w:cs="Traditional Arabic"/>
          <w:sz w:val="32"/>
          <w:szCs w:val="32"/>
          <w:rtl/>
          <w:lang w:bidi="ar"/>
        </w:rPr>
        <w:t xml:space="preserve"> </w:t>
      </w:r>
      <w:proofErr w:type="spellStart"/>
      <w:r w:rsidRPr="00D863EB">
        <w:rPr>
          <w:rFonts w:ascii="Traditional Arabic" w:hAnsi="Traditional Arabic" w:cs="Traditional Arabic"/>
          <w:sz w:val="32"/>
          <w:szCs w:val="32"/>
          <w:rtl/>
        </w:rPr>
        <w:t>أوزفالد</w:t>
      </w:r>
      <w:proofErr w:type="spellEnd"/>
      <w:r w:rsidRPr="00D863EB">
        <w:rPr>
          <w:rFonts w:ascii="Traditional Arabic" w:hAnsi="Traditional Arabic" w:cs="Traditional Arabic"/>
          <w:sz w:val="32"/>
          <w:szCs w:val="32"/>
          <w:rtl/>
        </w:rPr>
        <w:t xml:space="preserve"> ديكور</w:t>
      </w:r>
      <w:r w:rsidR="00644386"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يقول في كتابه السلالم </w:t>
      </w:r>
      <w:proofErr w:type="spellStart"/>
      <w:r w:rsidRPr="00D863EB">
        <w:rPr>
          <w:rFonts w:ascii="Traditional Arabic" w:hAnsi="Traditional Arabic" w:cs="Traditional Arabic"/>
          <w:sz w:val="32"/>
          <w:szCs w:val="32"/>
          <w:rtl/>
        </w:rPr>
        <w:t>الح</w:t>
      </w:r>
      <w:r w:rsidR="006607A4" w:rsidRPr="00D863EB">
        <w:rPr>
          <w:rFonts w:ascii="Traditional Arabic" w:hAnsi="Traditional Arabic" w:cs="Traditional Arabic"/>
          <w:sz w:val="32"/>
          <w:szCs w:val="32"/>
          <w:rtl/>
        </w:rPr>
        <w:t>ج</w:t>
      </w:r>
      <w:r w:rsidRPr="00D863EB">
        <w:rPr>
          <w:rFonts w:ascii="Traditional Arabic" w:hAnsi="Traditional Arabic" w:cs="Traditional Arabic"/>
          <w:sz w:val="32"/>
          <w:szCs w:val="32"/>
          <w:rtl/>
        </w:rPr>
        <w:t>اجية</w:t>
      </w:r>
      <w:proofErr w:type="spellEnd"/>
      <w:r w:rsidRPr="00D863EB">
        <w:rPr>
          <w:rFonts w:ascii="Traditional Arabic" w:hAnsi="Traditional Arabic" w:cs="Traditional Arabic"/>
          <w:sz w:val="32"/>
          <w:szCs w:val="32"/>
          <w:rtl/>
        </w:rPr>
        <w:t xml:space="preserve"> </w:t>
      </w:r>
      <w:r w:rsidRPr="00D863EB">
        <w:rPr>
          <w:rFonts w:ascii="Traditional Arabic" w:hAnsi="Traditional Arabic" w:cs="Traditional Arabic"/>
          <w:sz w:val="32"/>
          <w:szCs w:val="32"/>
          <w:rtl/>
          <w:lang w:bidi="ar"/>
        </w:rPr>
        <w:t xml:space="preserve">" </w:t>
      </w:r>
      <w:r w:rsidRPr="00D863EB">
        <w:rPr>
          <w:rFonts w:ascii="Traditional Arabic" w:hAnsi="Traditional Arabic" w:cs="Traditional Arabic"/>
          <w:sz w:val="32"/>
          <w:szCs w:val="32"/>
          <w:rtl/>
        </w:rPr>
        <w:t xml:space="preserve">ان كثيرا من افعال التلفظ تتميز بوظيفة </w:t>
      </w:r>
      <w:r w:rsidR="006607A4" w:rsidRPr="00D863EB">
        <w:rPr>
          <w:rFonts w:ascii="Traditional Arabic" w:hAnsi="Traditional Arabic" w:cs="Traditional Arabic"/>
          <w:sz w:val="32"/>
          <w:szCs w:val="32"/>
          <w:rtl/>
        </w:rPr>
        <w:t>حجاجيه</w:t>
      </w:r>
      <w:r w:rsidR="001A5C03" w:rsidRPr="00D863EB">
        <w:rPr>
          <w:rFonts w:ascii="Traditional Arabic" w:hAnsi="Traditional Arabic" w:cs="Traditional Arabic"/>
          <w:sz w:val="32"/>
          <w:szCs w:val="32"/>
          <w:rtl/>
        </w:rPr>
        <w:t>،</w:t>
      </w:r>
      <w:r w:rsidRPr="00D863EB">
        <w:rPr>
          <w:rFonts w:ascii="Traditional Arabic" w:hAnsi="Traditional Arabic" w:cs="Traditional Arabic"/>
          <w:sz w:val="32"/>
          <w:szCs w:val="32"/>
          <w:rtl/>
        </w:rPr>
        <w:t xml:space="preserve"> </w:t>
      </w:r>
      <w:r w:rsidR="006607A4" w:rsidRPr="00D863EB">
        <w:rPr>
          <w:rFonts w:ascii="Traditional Arabic" w:hAnsi="Traditional Arabic" w:cs="Traditional Arabic"/>
          <w:sz w:val="32"/>
          <w:szCs w:val="32"/>
          <w:rtl/>
        </w:rPr>
        <w:t>وتتمثل</w:t>
      </w:r>
      <w:r w:rsidRPr="00D863EB">
        <w:rPr>
          <w:rFonts w:ascii="Traditional Arabic" w:hAnsi="Traditional Arabic" w:cs="Traditional Arabic"/>
          <w:sz w:val="32"/>
          <w:szCs w:val="32"/>
          <w:rtl/>
        </w:rPr>
        <w:t xml:space="preserve"> هده </w:t>
      </w:r>
      <w:r w:rsidR="00CB2382" w:rsidRPr="00D863EB">
        <w:rPr>
          <w:rFonts w:ascii="Traditional Arabic" w:hAnsi="Traditional Arabic" w:cs="Traditional Arabic"/>
          <w:sz w:val="32"/>
          <w:szCs w:val="32"/>
          <w:rtl/>
        </w:rPr>
        <w:t>الوظيفة</w:t>
      </w:r>
      <w:r w:rsidRPr="00D863EB">
        <w:rPr>
          <w:rFonts w:ascii="Traditional Arabic" w:hAnsi="Traditional Arabic" w:cs="Traditional Arabic"/>
          <w:sz w:val="32"/>
          <w:szCs w:val="32"/>
          <w:rtl/>
        </w:rPr>
        <w:t xml:space="preserve"> في كون هده الافعال تسعي الى جعل المخاطب يصل الى نتيجة </w:t>
      </w:r>
      <w:r w:rsidR="001A5C03" w:rsidRPr="00D863EB">
        <w:rPr>
          <w:rFonts w:ascii="Traditional Arabic" w:hAnsi="Traditional Arabic" w:cs="Traditional Arabic"/>
          <w:sz w:val="32"/>
          <w:szCs w:val="32"/>
          <w:rtl/>
        </w:rPr>
        <w:t>معينة،</w:t>
      </w:r>
      <w:r w:rsidRPr="00D863EB">
        <w:rPr>
          <w:rFonts w:ascii="Traditional Arabic" w:hAnsi="Traditional Arabic" w:cs="Traditional Arabic"/>
          <w:sz w:val="32"/>
          <w:szCs w:val="32"/>
          <w:rtl/>
        </w:rPr>
        <w:t xml:space="preserve"> او</w:t>
      </w:r>
      <w:r w:rsidR="006607A4" w:rsidRPr="00D863EB">
        <w:rPr>
          <w:rFonts w:ascii="Traditional Arabic" w:hAnsi="Traditional Arabic" w:cs="Traditional Arabic"/>
          <w:sz w:val="32"/>
          <w:szCs w:val="32"/>
          <w:rtl/>
        </w:rPr>
        <w:t xml:space="preserve"> </w:t>
      </w:r>
      <w:r w:rsidRPr="00D863EB">
        <w:rPr>
          <w:rFonts w:ascii="Traditional Arabic" w:hAnsi="Traditional Arabic" w:cs="Traditional Arabic"/>
          <w:sz w:val="32"/>
          <w:szCs w:val="32"/>
          <w:rtl/>
        </w:rPr>
        <w:t xml:space="preserve">ينصرف </w:t>
      </w:r>
      <w:r w:rsidR="001A5C03" w:rsidRPr="00D863EB">
        <w:rPr>
          <w:rFonts w:ascii="Traditional Arabic" w:hAnsi="Traditional Arabic" w:cs="Traditional Arabic"/>
          <w:sz w:val="32"/>
          <w:szCs w:val="32"/>
          <w:rtl/>
        </w:rPr>
        <w:t>عنها</w:t>
      </w:r>
      <w:r w:rsidRPr="00D863EB">
        <w:rPr>
          <w:rFonts w:ascii="Traditional Arabic" w:hAnsi="Traditional Arabic" w:cs="Traditional Arabic"/>
          <w:sz w:val="32"/>
          <w:szCs w:val="32"/>
          <w:rtl/>
          <w:lang w:bidi="ar"/>
        </w:rPr>
        <w:t xml:space="preserve">... </w:t>
      </w:r>
      <w:r w:rsidRPr="00D863EB">
        <w:rPr>
          <w:rFonts w:ascii="Traditional Arabic" w:hAnsi="Traditional Arabic" w:cs="Traditional Arabic"/>
          <w:sz w:val="32"/>
          <w:szCs w:val="32"/>
          <w:rtl/>
        </w:rPr>
        <w:t xml:space="preserve">ان القيمة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للملفوظ ليست فقط نتيجة </w:t>
      </w:r>
      <w:r w:rsidR="006607A4" w:rsidRPr="00D863EB">
        <w:rPr>
          <w:rFonts w:ascii="Traditional Arabic" w:hAnsi="Traditional Arabic" w:cs="Traditional Arabic"/>
          <w:sz w:val="32"/>
          <w:szCs w:val="32"/>
          <w:rtl/>
        </w:rPr>
        <w:t>للمعلومات</w:t>
      </w:r>
      <w:r w:rsidRPr="00D863EB">
        <w:rPr>
          <w:rFonts w:ascii="Traditional Arabic" w:hAnsi="Traditional Arabic" w:cs="Traditional Arabic"/>
          <w:sz w:val="32"/>
          <w:szCs w:val="32"/>
          <w:rtl/>
        </w:rPr>
        <w:t xml:space="preserve"> التي </w:t>
      </w:r>
      <w:r w:rsidR="001A5C03" w:rsidRPr="00D863EB">
        <w:rPr>
          <w:rFonts w:ascii="Traditional Arabic" w:hAnsi="Traditional Arabic" w:cs="Traditional Arabic"/>
          <w:sz w:val="32"/>
          <w:szCs w:val="32"/>
          <w:rtl/>
        </w:rPr>
        <w:t>يسوقها،</w:t>
      </w:r>
      <w:r w:rsidRPr="00D863EB">
        <w:rPr>
          <w:rFonts w:ascii="Traditional Arabic" w:hAnsi="Traditional Arabic" w:cs="Traditional Arabic"/>
          <w:sz w:val="32"/>
          <w:szCs w:val="32"/>
          <w:rtl/>
        </w:rPr>
        <w:t xml:space="preserve"> ولكن الجملة يمكنها ان تتضمن عبارات وصيغا مختلفة تؤدي إضافة الى وظيفتها الاخبارية وضيفة منح الملفوظ وجهة </w:t>
      </w:r>
      <w:r w:rsidR="00CB2382" w:rsidRPr="00D863EB">
        <w:rPr>
          <w:rFonts w:ascii="Traditional Arabic" w:hAnsi="Traditional Arabic" w:cs="Traditional Arabic"/>
          <w:sz w:val="32"/>
          <w:szCs w:val="32"/>
          <w:rtl/>
        </w:rPr>
        <w:t>حجاجيه</w:t>
      </w:r>
      <w:r w:rsidR="00644386"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lang w:bidi="ar"/>
        </w:rPr>
        <w:t>.</w:t>
      </w:r>
      <w:r w:rsidR="00E11EF7" w:rsidRPr="00D863EB">
        <w:rPr>
          <w:rFonts w:ascii="Traditional Arabic" w:hAnsi="Traditional Arabic" w:cs="Traditional Arabic"/>
          <w:sz w:val="32"/>
          <w:szCs w:val="32"/>
          <w:vertAlign w:val="superscript"/>
          <w:rtl/>
        </w:rPr>
        <w:footnoteReference w:id="65"/>
      </w:r>
      <w:r w:rsidRPr="00D863EB">
        <w:rPr>
          <w:rFonts w:ascii="Traditional Arabic" w:hAnsi="Traditional Arabic" w:cs="Traditional Arabic"/>
          <w:sz w:val="32"/>
          <w:szCs w:val="32"/>
          <w:vertAlign w:val="superscript"/>
          <w:rtl/>
          <w:lang w:bidi="ar"/>
        </w:rPr>
        <w:t xml:space="preserve"> </w:t>
      </w:r>
    </w:p>
    <w:p w14:paraId="457D58B1" w14:textId="7357A5F8" w:rsidR="00DE6E9C" w:rsidRPr="00D863EB" w:rsidRDefault="00783363" w:rsidP="006A1BC8">
      <w:pPr>
        <w:widowControl w:val="0"/>
        <w:bidi/>
        <w:spacing w:after="0" w:line="360" w:lineRule="auto"/>
        <w:ind w:left="23" w:right="142" w:hanging="23"/>
        <w:jc w:val="both"/>
        <w:rPr>
          <w:rFonts w:ascii="Traditional Arabic" w:hAnsi="Traditional Arabic" w:cs="Traditional Arabic"/>
          <w:sz w:val="32"/>
          <w:szCs w:val="32"/>
          <w:rtl/>
        </w:rPr>
      </w:pPr>
      <w:bookmarkStart w:id="59" w:name="_Toc212287383"/>
      <w:r w:rsidRPr="00783363">
        <w:rPr>
          <w:rStyle w:val="3Char"/>
          <w:rFonts w:ascii="Traditional Arabic" w:hAnsi="Traditional Arabic" w:cs="Traditional Arabic"/>
          <w:color w:val="auto"/>
          <w:sz w:val="32"/>
          <w:szCs w:val="32"/>
          <w:rtl/>
        </w:rPr>
        <w:lastRenderedPageBreak/>
        <w:t>مفهوم الحجاج</w:t>
      </w:r>
      <w:r w:rsidR="00DE6E9C" w:rsidRPr="00783363">
        <w:rPr>
          <w:rStyle w:val="3Char"/>
          <w:rFonts w:ascii="Traditional Arabic" w:hAnsi="Traditional Arabic" w:cs="Traditional Arabic"/>
          <w:color w:val="auto"/>
          <w:sz w:val="32"/>
          <w:szCs w:val="32"/>
          <w:rtl/>
        </w:rPr>
        <w:t xml:space="preserve"> لغة</w:t>
      </w:r>
      <w:bookmarkEnd w:id="59"/>
      <w:r w:rsidR="00DE6E9C" w:rsidRPr="00D863EB">
        <w:rPr>
          <w:rFonts w:ascii="Traditional Arabic" w:hAnsi="Traditional Arabic" w:cs="Traditional Arabic"/>
          <w:sz w:val="32"/>
          <w:szCs w:val="32"/>
          <w:rtl/>
        </w:rPr>
        <w:t xml:space="preserve"> </w:t>
      </w:r>
    </w:p>
    <w:p w14:paraId="74C04F4C" w14:textId="77777777" w:rsidR="0086689E" w:rsidRPr="00D863EB" w:rsidRDefault="006C17BD" w:rsidP="000E6EB8">
      <w:pPr>
        <w:widowControl w:val="0"/>
        <w:bidi/>
        <w:spacing w:after="0" w:line="360" w:lineRule="auto"/>
        <w:ind w:left="23" w:right="142" w:hanging="23"/>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إن المحمول اللغوي لمادة (حجاج) يشير إلى أن الحجاج جمع حجة، وجاء في لسان العرب </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أن الحُجَّةُ البُرهان، وقيل الحجة ما دفع به الخصم وقال الأزهري: الحجة الوجه الذي يكون به الظفر عند الخصومة. وهو رجل محجاج أي جدل، والتحاج التخاصم؛ وجمع الحجة: حجج وحجاج وحاجه محاجة وحجاجا نازعه الحجة، قال الأزهري: إنما سميت حُجَّة لأنها تُحج أي تقصد لأن القصد لها وإليها، وكذلك هي محجة الطريق هي المقصد المسلك</w:t>
      </w:r>
      <w:r w:rsidR="0086689E" w:rsidRPr="00D863EB">
        <w:rPr>
          <w:rFonts w:ascii="Traditional Arabic" w:hAnsi="Traditional Arabic" w:cs="Traditional Arabic" w:hint="cs"/>
          <w:sz w:val="32"/>
          <w:szCs w:val="32"/>
          <w:rtl/>
        </w:rPr>
        <w:t>"</w:t>
      </w:r>
      <w:r w:rsidR="0086689E" w:rsidRPr="00D863EB">
        <w:rPr>
          <w:rFonts w:ascii="Traditional Arabic" w:hAnsi="Traditional Arabic" w:cs="Traditional Arabic"/>
          <w:sz w:val="32"/>
          <w:szCs w:val="32"/>
          <w:rtl/>
        </w:rPr>
        <w:t xml:space="preserve"> </w:t>
      </w:r>
      <w:r w:rsidR="0086689E" w:rsidRPr="00D863EB">
        <w:rPr>
          <w:rFonts w:ascii="Traditional Arabic" w:hAnsi="Traditional Arabic" w:cs="Traditional Arabic" w:hint="cs"/>
          <w:sz w:val="32"/>
          <w:szCs w:val="32"/>
          <w:rtl/>
        </w:rPr>
        <w:t>.</w:t>
      </w:r>
      <w:r w:rsidRPr="00D863EB">
        <w:rPr>
          <w:rStyle w:val="a4"/>
          <w:rFonts w:ascii="Traditional Arabic" w:hAnsi="Traditional Arabic" w:cs="Traditional Arabic"/>
          <w:sz w:val="32"/>
          <w:szCs w:val="32"/>
          <w:rtl/>
        </w:rPr>
        <w:footnoteReference w:id="66"/>
      </w:r>
    </w:p>
    <w:p w14:paraId="10AEFE03" w14:textId="77777777" w:rsidR="006C17BD" w:rsidRPr="00D863EB" w:rsidRDefault="006C17BD" w:rsidP="000E6EB8">
      <w:pPr>
        <w:widowControl w:val="0"/>
        <w:bidi/>
        <w:spacing w:after="0" w:line="360" w:lineRule="auto"/>
        <w:ind w:left="23" w:right="142" w:hanging="23"/>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وذكر ابن فارس في معجم المقاييس للكلمة أصولا أربعة أولها: القصد، يقول: كل قصد حج، وممكن أن تكون الحجة مشتقة من هذا؛ لأنها تقصد أو بها يقصد الحق المطلوب، و يقال حاججت فلانا فحججته أي غلبته بالحجة، وذلك الظفر يكون عند الخصومة، والجمع حجج والمصدر حجاج، ويقال: حاججته فأنا محاج وحجيج فعيل بمعنى فاعل، ومنه حديث معاوية فجعلت أحج خصمي أي أغلبه بالحجة</w:t>
      </w:r>
      <w:r w:rsidR="0086689E" w:rsidRPr="00D863EB">
        <w:rPr>
          <w:rStyle w:val="a4"/>
          <w:rFonts w:ascii="Traditional Arabic" w:hAnsi="Traditional Arabic" w:cs="Traditional Arabic"/>
          <w:sz w:val="32"/>
          <w:szCs w:val="32"/>
          <w:rtl/>
        </w:rPr>
        <w:footnoteReference w:id="67"/>
      </w:r>
      <w:r w:rsidRPr="00D863EB">
        <w:rPr>
          <w:rFonts w:ascii="Traditional Arabic" w:hAnsi="Traditional Arabic" w:cs="Traditional Arabic"/>
          <w:sz w:val="32"/>
          <w:szCs w:val="32"/>
          <w:rtl/>
        </w:rPr>
        <w:t xml:space="preserve">. </w:t>
      </w:r>
    </w:p>
    <w:p w14:paraId="2453860B" w14:textId="3E2F01A0" w:rsidR="006C17BD" w:rsidRPr="00D863EB" w:rsidRDefault="006C17BD"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ويقول أبو هلال العسكري الحجة هي الاستقامة في النظر والمضي فيه على سنن مستقيم من رد الفرع إلى الأصل، وهي مأخوذة من المحجة وهي الطريق </w:t>
      </w:r>
      <w:r w:rsidR="003E2F61" w:rsidRPr="00D863EB">
        <w:rPr>
          <w:rFonts w:ascii="Traditional Arabic" w:hAnsi="Traditional Arabic" w:cs="Traditional Arabic" w:hint="cs"/>
          <w:sz w:val="32"/>
          <w:szCs w:val="32"/>
          <w:rtl/>
        </w:rPr>
        <w:t>المستقيم.</w:t>
      </w:r>
      <w:r w:rsidRPr="00D863EB">
        <w:rPr>
          <w:rFonts w:ascii="Traditional Arabic" w:hAnsi="Traditional Arabic" w:cs="Traditional Arabic"/>
          <w:sz w:val="32"/>
          <w:szCs w:val="32"/>
          <w:rtl/>
        </w:rPr>
        <w:t xml:space="preserve"> لأن الحجة مشتقة من معنى الاستقامة في القصد حج يحج إذا استقام في قصده، والاحتجاج هو الاستقامة في النظر على ما ذكرنا، سواء كان من جهة ما يطلب معرفته أو من جهة غيره</w:t>
      </w:r>
      <w:r w:rsidR="00C52715" w:rsidRPr="00D863EB">
        <w:rPr>
          <w:rStyle w:val="a4"/>
          <w:rFonts w:ascii="Traditional Arabic" w:hAnsi="Traditional Arabic" w:cs="Traditional Arabic"/>
          <w:sz w:val="32"/>
          <w:szCs w:val="32"/>
          <w:rtl/>
        </w:rPr>
        <w:footnoteReference w:id="68"/>
      </w:r>
      <w:r w:rsidRPr="00D863EB">
        <w:rPr>
          <w:rFonts w:ascii="Traditional Arabic" w:hAnsi="Traditional Arabic" w:cs="Traditional Arabic"/>
          <w:sz w:val="32"/>
          <w:szCs w:val="32"/>
          <w:rtl/>
        </w:rPr>
        <w:t xml:space="preserve">. وفي القاموس المحيط الحجاج </w:t>
      </w:r>
      <w:r w:rsidR="00522EEE" w:rsidRPr="00D863EB">
        <w:rPr>
          <w:rFonts w:ascii="Traditional Arabic" w:hAnsi="Traditional Arabic" w:cs="Traditional Arabic" w:hint="cs"/>
          <w:sz w:val="32"/>
          <w:szCs w:val="32"/>
          <w:rtl/>
        </w:rPr>
        <w:t>هو:</w:t>
      </w:r>
      <w:r w:rsidRPr="00D863EB">
        <w:rPr>
          <w:rFonts w:ascii="Traditional Arabic" w:hAnsi="Traditional Arabic" w:cs="Traditional Arabic"/>
          <w:sz w:val="32"/>
          <w:szCs w:val="32"/>
          <w:rtl/>
        </w:rPr>
        <w:t xml:space="preserve"> " الغلبة بالحجة. والمحجاج الجدل"</w:t>
      </w:r>
      <w:r w:rsidR="00C52715" w:rsidRPr="00D863EB">
        <w:rPr>
          <w:rStyle w:val="a4"/>
          <w:rFonts w:ascii="Traditional Arabic" w:hAnsi="Traditional Arabic" w:cs="Traditional Arabic"/>
          <w:sz w:val="32"/>
          <w:szCs w:val="32"/>
          <w:rtl/>
        </w:rPr>
        <w:footnoteReference w:id="69"/>
      </w:r>
    </w:p>
    <w:p w14:paraId="334A1C61" w14:textId="77777777" w:rsidR="00D42F1B" w:rsidRPr="00D863EB" w:rsidRDefault="006C17BD" w:rsidP="00C3267C">
      <w:pPr>
        <w:widowControl w:val="0"/>
        <w:bidi/>
        <w:spacing w:line="360" w:lineRule="auto"/>
        <w:ind w:left="20" w:right="142"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وعليه فمعاني الحجاج معجميا تدور حول التخاصم، والتنازع، </w:t>
      </w:r>
      <w:proofErr w:type="spellStart"/>
      <w:r w:rsidRPr="00D863EB">
        <w:rPr>
          <w:rFonts w:ascii="Traditional Arabic" w:hAnsi="Traditional Arabic" w:cs="Traditional Arabic"/>
          <w:sz w:val="32"/>
          <w:szCs w:val="32"/>
          <w:rtl/>
        </w:rPr>
        <w:t>والتغالب</w:t>
      </w:r>
      <w:proofErr w:type="spellEnd"/>
      <w:r w:rsidRPr="00D863EB">
        <w:rPr>
          <w:rFonts w:ascii="Traditional Arabic" w:hAnsi="Traditional Arabic" w:cs="Traditional Arabic"/>
          <w:sz w:val="32"/>
          <w:szCs w:val="32"/>
          <w:rtl/>
        </w:rPr>
        <w:t xml:space="preserve">، واعتماد الدليـل في </w:t>
      </w:r>
      <w:r w:rsidR="00C52715" w:rsidRPr="00D863EB">
        <w:rPr>
          <w:rFonts w:ascii="Traditional Arabic" w:hAnsi="Traditional Arabic" w:cs="Traditional Arabic" w:hint="cs"/>
          <w:sz w:val="32"/>
          <w:szCs w:val="32"/>
          <w:rtl/>
        </w:rPr>
        <w:t>و</w:t>
      </w:r>
      <w:r w:rsidRPr="00D863EB">
        <w:rPr>
          <w:rFonts w:ascii="Traditional Arabic" w:hAnsi="Traditional Arabic" w:cs="Traditional Arabic"/>
          <w:sz w:val="32"/>
          <w:szCs w:val="32"/>
          <w:rtl/>
        </w:rPr>
        <w:t>جه الخصم.</w:t>
      </w:r>
    </w:p>
    <w:p w14:paraId="3D2F7A8C" w14:textId="2EFB2217" w:rsidR="00DE6E9C" w:rsidRPr="00D863EB" w:rsidRDefault="00DE6E9C" w:rsidP="00C3267C">
      <w:pPr>
        <w:widowControl w:val="0"/>
        <w:bidi/>
        <w:spacing w:line="360" w:lineRule="auto"/>
        <w:ind w:left="20" w:right="142" w:hanging="20"/>
        <w:jc w:val="both"/>
        <w:rPr>
          <w:rFonts w:ascii="Traditional Arabic" w:hAnsi="Traditional Arabic" w:cs="Traditional Arabic"/>
          <w:b/>
          <w:bCs/>
          <w:sz w:val="32"/>
          <w:szCs w:val="32"/>
          <w:rtl/>
          <w:lang w:bidi="ar-LY"/>
        </w:rPr>
      </w:pPr>
      <w:bookmarkStart w:id="60" w:name="_Toc212287384"/>
      <w:r w:rsidRPr="00664915">
        <w:rPr>
          <w:rStyle w:val="3Char"/>
          <w:rFonts w:ascii="Traditional Arabic" w:hAnsi="Traditional Arabic" w:cs="Traditional Arabic"/>
          <w:color w:val="auto"/>
          <w:sz w:val="32"/>
          <w:szCs w:val="32"/>
          <w:rtl/>
        </w:rPr>
        <w:lastRenderedPageBreak/>
        <w:t>الحجاج اصطلاحا</w:t>
      </w:r>
      <w:r w:rsidR="00664915" w:rsidRPr="00664915">
        <w:rPr>
          <w:rStyle w:val="3Char"/>
          <w:rFonts w:ascii="Traditional Arabic" w:hAnsi="Traditional Arabic" w:cs="Traditional Arabic"/>
          <w:color w:val="auto"/>
          <w:sz w:val="32"/>
          <w:szCs w:val="32"/>
          <w:rtl/>
        </w:rPr>
        <w:t>ً</w:t>
      </w:r>
      <w:bookmarkEnd w:id="60"/>
    </w:p>
    <w:p w14:paraId="317B9A24" w14:textId="77777777" w:rsidR="00042B0E" w:rsidRPr="00D863EB" w:rsidRDefault="00174083" w:rsidP="00042B0E">
      <w:pPr>
        <w:widowControl w:val="0"/>
        <w:bidi/>
        <w:spacing w:line="360" w:lineRule="auto"/>
        <w:ind w:left="20" w:right="142" w:hanging="20"/>
        <w:jc w:val="both"/>
        <w:rPr>
          <w:rFonts w:ascii="Traditional Arabic" w:hAnsi="Traditional Arabic" w:cs="Traditional Arabic"/>
          <w:sz w:val="32"/>
          <w:szCs w:val="32"/>
          <w:rtl/>
        </w:rPr>
      </w:pP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 الحِجاجُ عملٌ حواريٌّ ينهض على فكرة استمالة المتلقي </w:t>
      </w:r>
      <w:r w:rsidRPr="00D863EB">
        <w:rPr>
          <w:rFonts w:ascii="Traditional Arabic" w:hAnsi="Traditional Arabic" w:cs="Traditional Arabic"/>
          <w:sz w:val="32"/>
          <w:szCs w:val="32"/>
        </w:rPr>
        <w:t>(</w:t>
      </w:r>
      <w:r w:rsidRPr="00AF6C50">
        <w:rPr>
          <w:rFonts w:asciiTheme="majorBidi" w:hAnsiTheme="majorBidi" w:cstheme="majorBidi"/>
          <w:sz w:val="24"/>
          <w:szCs w:val="24"/>
        </w:rPr>
        <w:t>Adherence</w:t>
      </w:r>
      <w:r w:rsidRPr="00D863EB">
        <w:rPr>
          <w:rFonts w:ascii="Traditional Arabic" w:hAnsi="Traditional Arabic" w:cs="Traditional Arabic"/>
          <w:sz w:val="32"/>
          <w:szCs w:val="32"/>
        </w:rPr>
        <w:t>)</w:t>
      </w:r>
      <w:r w:rsidR="00042B0E"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عبر الخطاب أو إقناعه، وفكرة الاستمالة هي هدف الحِجاج عند ش. </w:t>
      </w:r>
      <w:proofErr w:type="spellStart"/>
      <w:r w:rsidRPr="00D863EB">
        <w:rPr>
          <w:rFonts w:ascii="Traditional Arabic" w:hAnsi="Traditional Arabic" w:cs="Traditional Arabic"/>
          <w:sz w:val="32"/>
          <w:szCs w:val="32"/>
          <w:rtl/>
        </w:rPr>
        <w:t>بيرلمان</w:t>
      </w:r>
      <w:proofErr w:type="spellEnd"/>
      <w:r w:rsidRPr="00D863EB">
        <w:rPr>
          <w:rFonts w:ascii="Traditional Arabic" w:hAnsi="Traditional Arabic" w:cs="Traditional Arabic"/>
          <w:sz w:val="32"/>
          <w:szCs w:val="32"/>
          <w:rtl/>
        </w:rPr>
        <w:t xml:space="preserve"> </w:t>
      </w:r>
      <w:proofErr w:type="spellStart"/>
      <w:r w:rsidRPr="00D863EB">
        <w:rPr>
          <w:rFonts w:ascii="Traditional Arabic" w:hAnsi="Traditional Arabic" w:cs="Traditional Arabic"/>
          <w:sz w:val="32"/>
          <w:szCs w:val="32"/>
          <w:rtl/>
        </w:rPr>
        <w:t>وتتيكاه</w:t>
      </w:r>
      <w:proofErr w:type="spellEnd"/>
      <w:r w:rsidRPr="00D863EB">
        <w:rPr>
          <w:rFonts w:ascii="Traditional Arabic" w:hAnsi="Traditional Arabic" w:cs="Traditional Arabic"/>
          <w:sz w:val="32"/>
          <w:szCs w:val="32"/>
        </w:rPr>
        <w:t>.</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وإذا كان الحِجاج عملاً حواريًا يهدف إلى جذب المتلقي إلى فضائه، فهذا يعني أنه يناهض الجبر والإذعان، كما أنه يقف على النقيض من المناورة والمغالطة، وهذا ما استهدف إنجازه مؤلفا كتاب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مصنّف في الحِجاج والخطابة الجديدة</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فقد سعيا إلى تخليص الحِجاج من أمرين</w:t>
      </w:r>
      <w:r w:rsidRPr="00D863EB">
        <w:rPr>
          <w:rFonts w:ascii="Traditional Arabic" w:hAnsi="Traditional Arabic" w:cs="Traditional Arabic"/>
          <w:sz w:val="32"/>
          <w:szCs w:val="32"/>
        </w:rPr>
        <w:t>:</w:t>
      </w:r>
      <w:r w:rsidRPr="00D863EB">
        <w:rPr>
          <w:rFonts w:ascii="Traditional Arabic" w:hAnsi="Traditional Arabic" w:cs="Traditional Arabic" w:hint="cs"/>
          <w:sz w:val="32"/>
          <w:szCs w:val="32"/>
          <w:rtl/>
        </w:rPr>
        <w:t xml:space="preserve"> </w:t>
      </w:r>
    </w:p>
    <w:p w14:paraId="21D7C9AB" w14:textId="20C80F87" w:rsidR="00042B0E" w:rsidRPr="00D863EB" w:rsidRDefault="00174083" w:rsidP="00257C89">
      <w:pPr>
        <w:widowControl w:val="0"/>
        <w:bidi/>
        <w:spacing w:line="360" w:lineRule="auto"/>
        <w:ind w:left="20" w:right="142" w:hanging="20"/>
        <w:jc w:val="both"/>
        <w:rPr>
          <w:rFonts w:ascii="Traditional Arabic" w:hAnsi="Traditional Arabic" w:cs="Traditional Arabic"/>
          <w:sz w:val="32"/>
          <w:szCs w:val="32"/>
          <w:rtl/>
        </w:rPr>
      </w:pPr>
      <w:r w:rsidRPr="00D863EB">
        <w:rPr>
          <w:rFonts w:ascii="Traditional Arabic" w:hAnsi="Traditional Arabic" w:cs="Traditional Arabic"/>
          <w:b/>
          <w:bCs/>
          <w:sz w:val="32"/>
          <w:szCs w:val="32"/>
          <w:rtl/>
        </w:rPr>
        <w:t>الأول</w:t>
      </w:r>
      <w:r w:rsidR="00257C89">
        <w:rPr>
          <w:rFonts w:ascii="Traditional Arabic" w:hAnsi="Traditional Arabic" w:cs="Traditional Arabic" w:hint="cs"/>
          <w:sz w:val="32"/>
          <w:szCs w:val="32"/>
          <w:rtl/>
        </w:rPr>
        <w:t>:</w:t>
      </w:r>
      <w:r w:rsidR="00042B0E"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اتهامه بالمناورة والمغالطة والتلاعب بعواطف الجمهور</w:t>
      </w:r>
      <w:r w:rsidRPr="00D863EB">
        <w:rPr>
          <w:rFonts w:ascii="Traditional Arabic" w:hAnsi="Traditional Arabic" w:cs="Traditional Arabic"/>
          <w:sz w:val="32"/>
          <w:szCs w:val="32"/>
        </w:rPr>
        <w:t>.</w:t>
      </w:r>
    </w:p>
    <w:p w14:paraId="617D275F" w14:textId="0FAC2A9F" w:rsidR="00174083" w:rsidRPr="00D863EB" w:rsidRDefault="007476E4" w:rsidP="00257C89">
      <w:pPr>
        <w:widowControl w:val="0"/>
        <w:bidi/>
        <w:spacing w:line="360" w:lineRule="auto"/>
        <w:ind w:left="20" w:right="142" w:hanging="20"/>
        <w:jc w:val="both"/>
        <w:rPr>
          <w:rFonts w:ascii="Traditional Arabic" w:hAnsi="Traditional Arabic" w:cs="Traditional Arabic"/>
          <w:sz w:val="32"/>
          <w:szCs w:val="32"/>
          <w:rtl/>
        </w:rPr>
      </w:pPr>
      <w:r>
        <w:rPr>
          <w:rFonts w:ascii="Traditional Arabic" w:hAnsi="Traditional Arabic" w:cs="Traditional Arabic"/>
          <w:b/>
          <w:bCs/>
          <w:sz w:val="32"/>
          <w:szCs w:val="32"/>
          <w:rtl/>
        </w:rPr>
        <w:t>الثان</w:t>
      </w:r>
      <w:r w:rsidR="00257C89">
        <w:rPr>
          <w:rFonts w:ascii="Traditional Arabic" w:hAnsi="Traditional Arabic" w:cs="Traditional Arabic" w:hint="cs"/>
          <w:b/>
          <w:bCs/>
          <w:sz w:val="32"/>
          <w:szCs w:val="32"/>
          <w:rtl/>
        </w:rPr>
        <w:t xml:space="preserve">: </w:t>
      </w:r>
      <w:r w:rsidR="00174083" w:rsidRPr="00D863EB">
        <w:rPr>
          <w:rFonts w:ascii="Traditional Arabic" w:hAnsi="Traditional Arabic" w:cs="Traditional Arabic"/>
          <w:sz w:val="32"/>
          <w:szCs w:val="32"/>
          <w:rtl/>
        </w:rPr>
        <w:t>تخليصه من صرامة الاستدلال، الذي يجعل المخاطَب مضطرًا ومجبَرًا على القبول بما ينتهي إليه الخطاب</w:t>
      </w:r>
      <w:r w:rsidR="00174083" w:rsidRPr="00D863EB">
        <w:rPr>
          <w:rFonts w:ascii="Traditional Arabic" w:hAnsi="Traditional Arabic" w:cs="Traditional Arabic"/>
          <w:sz w:val="32"/>
          <w:szCs w:val="32"/>
        </w:rPr>
        <w:t>.</w:t>
      </w:r>
    </w:p>
    <w:p w14:paraId="195C518A" w14:textId="77777777" w:rsidR="008E6BD8" w:rsidRPr="00D863EB" w:rsidRDefault="00174083"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فالحِجاجُ يقف على النقيض من الإجبار والإذعان، إذ إنه يؤمن بالمعقولية والحرية، وهو حوار يسعى إلى تحقيق الوفاق بين الأطراف المتحاورة، بحيث يتم التسليم برأي الآخر بعيدًا عن الاعتباطية واللامعقول اللذين يطبعان الخطابة عادة، وبعيدًا عن الالتزام والإجبار اللذين يميزان الجدل</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وهذا يعني أن الحِجاج ضد العنف بكل مظاهره</w:t>
      </w:r>
      <w:r w:rsidR="008E6BD8" w:rsidRPr="00D863EB">
        <w:rPr>
          <w:rStyle w:val="a4"/>
          <w:rFonts w:ascii="Traditional Arabic" w:hAnsi="Traditional Arabic" w:cs="Traditional Arabic"/>
          <w:sz w:val="32"/>
          <w:szCs w:val="32"/>
        </w:rPr>
        <w:footnoteReference w:id="70"/>
      </w:r>
      <w:r w:rsidRPr="00D863EB">
        <w:rPr>
          <w:rFonts w:ascii="Traditional Arabic" w:hAnsi="Traditional Arabic" w:cs="Traditional Arabic"/>
          <w:b/>
          <w:bCs/>
          <w:sz w:val="32"/>
          <w:szCs w:val="32"/>
        </w:rPr>
        <w:t>.</w:t>
      </w:r>
      <w:r w:rsidR="008E6BD8" w:rsidRPr="00D863EB">
        <w:rPr>
          <w:rFonts w:ascii="Traditional Arabic" w:hAnsi="Traditional Arabic" w:cs="Traditional Arabic" w:hint="cs"/>
          <w:sz w:val="32"/>
          <w:szCs w:val="32"/>
          <w:rtl/>
        </w:rPr>
        <w:t xml:space="preserve">من هنا يعد </w:t>
      </w:r>
      <w:r w:rsidR="008E6BD8" w:rsidRPr="00D863EB">
        <w:rPr>
          <w:rFonts w:ascii="Traditional Arabic" w:hAnsi="Traditional Arabic" w:cs="Traditional Arabic"/>
          <w:sz w:val="32"/>
          <w:szCs w:val="32"/>
          <w:rtl/>
        </w:rPr>
        <w:t xml:space="preserve">الحِجاجُ عملية حوارية تهدف إلى إقناع المتلقي واستمالته، حيث يسعى المتكلم إلى تقديم حججه بأسلوب منطقي ومتسلسل، بعيدًا عن الإجبار والإذعان أو التلاعب العاطفي. وقد ركّز مؤلفا كتاب </w:t>
      </w:r>
      <w:r w:rsidR="008E6BD8" w:rsidRPr="00D863EB">
        <w:rPr>
          <w:rFonts w:ascii="Traditional Arabic" w:hAnsi="Traditional Arabic" w:cs="Traditional Arabic"/>
          <w:sz w:val="32"/>
          <w:szCs w:val="32"/>
        </w:rPr>
        <w:t>"</w:t>
      </w:r>
      <w:r w:rsidR="008E6BD8" w:rsidRPr="00D863EB">
        <w:rPr>
          <w:rFonts w:ascii="Traditional Arabic" w:hAnsi="Traditional Arabic" w:cs="Traditional Arabic"/>
          <w:sz w:val="32"/>
          <w:szCs w:val="32"/>
          <w:rtl/>
        </w:rPr>
        <w:t>الخطابة الجديدة</w:t>
      </w:r>
      <w:r w:rsidR="008E6BD8" w:rsidRPr="00D863EB">
        <w:rPr>
          <w:rFonts w:ascii="Traditional Arabic" w:hAnsi="Traditional Arabic" w:cs="Traditional Arabic"/>
          <w:sz w:val="32"/>
          <w:szCs w:val="32"/>
        </w:rPr>
        <w:t xml:space="preserve">" </w:t>
      </w:r>
      <w:r w:rsidR="008E6BD8" w:rsidRPr="00D863EB">
        <w:rPr>
          <w:rFonts w:ascii="Traditional Arabic" w:hAnsi="Traditional Arabic" w:cs="Traditional Arabic"/>
          <w:sz w:val="32"/>
          <w:szCs w:val="32"/>
          <w:rtl/>
        </w:rPr>
        <w:t>على تحرير الحِجاج من مفهوم المغالطة والمناورة، وكذلك من صرامة الاستدلال الذي يُلزم المتلقي بالقبول دون نقاش</w:t>
      </w:r>
      <w:r w:rsidR="008E6BD8" w:rsidRPr="00D863EB">
        <w:rPr>
          <w:rFonts w:ascii="Traditional Arabic" w:hAnsi="Traditional Arabic" w:cs="Traditional Arabic"/>
          <w:sz w:val="32"/>
          <w:szCs w:val="32"/>
        </w:rPr>
        <w:t>.</w:t>
      </w:r>
    </w:p>
    <w:p w14:paraId="05B0CF70" w14:textId="77777777" w:rsidR="008E6BD8" w:rsidRPr="00D863EB" w:rsidRDefault="008E6BD8"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lastRenderedPageBreak/>
        <w:t>بذلك، يُعد الحِجاج أداةً قائمة على الحرية والعقلانية، هدفها تحقيق التفاهم والوفاق بين الأطراف المتحاورة، وتقديم رؤية منطقية تُحفّز النقاش، بعيدًا عن الالتزام المطلق والفرض القسري. إنه أسلوب يستند إلى التأثير الفكري والبناء اللغوي المدروس لضمان إيصال الفكرة وإقناع المتلقي بفاعلية</w:t>
      </w:r>
      <w:r w:rsidRPr="00D863EB">
        <w:rPr>
          <w:rFonts w:ascii="Traditional Arabic" w:hAnsi="Traditional Arabic" w:cs="Traditional Arabic"/>
          <w:sz w:val="32"/>
          <w:szCs w:val="32"/>
        </w:rPr>
        <w:t>.</w:t>
      </w:r>
    </w:p>
    <w:p w14:paraId="6B12A6EB" w14:textId="17082834" w:rsidR="00DE6E9C" w:rsidRPr="00345236" w:rsidRDefault="00DE6E9C" w:rsidP="00345236">
      <w:pPr>
        <w:pStyle w:val="3"/>
        <w:bidi/>
        <w:rPr>
          <w:rFonts w:ascii="Traditional Arabic" w:hAnsi="Traditional Arabic" w:cs="Traditional Arabic"/>
          <w:sz w:val="32"/>
          <w:szCs w:val="32"/>
          <w:rtl/>
        </w:rPr>
      </w:pPr>
      <w:bookmarkStart w:id="61" w:name="_Toc212287385"/>
      <w:r w:rsidRPr="00345236">
        <w:rPr>
          <w:rFonts w:ascii="Traditional Arabic" w:hAnsi="Traditional Arabic" w:cs="Traditional Arabic"/>
          <w:color w:val="auto"/>
          <w:sz w:val="32"/>
          <w:szCs w:val="32"/>
          <w:rtl/>
        </w:rPr>
        <w:t>الحجاج بالمعنى العادي</w:t>
      </w:r>
      <w:bookmarkEnd w:id="61"/>
    </w:p>
    <w:p w14:paraId="459A7E28" w14:textId="74942165" w:rsidR="00D42F1B" w:rsidRPr="00D863EB" w:rsidRDefault="00D05133" w:rsidP="00C3267C">
      <w:pPr>
        <w:widowControl w:val="0"/>
        <w:bidi/>
        <w:spacing w:line="360" w:lineRule="auto"/>
        <w:ind w:left="20" w:right="142" w:hanging="20"/>
        <w:jc w:val="both"/>
        <w:rPr>
          <w:rFonts w:ascii="Traditional Arabic" w:hAnsi="Traditional Arabic" w:cs="Traditional Arabic"/>
          <w:b/>
          <w:bCs/>
          <w:sz w:val="32"/>
          <w:szCs w:val="32"/>
          <w:rtl/>
        </w:rPr>
      </w:pPr>
      <w:r w:rsidRPr="00D863EB">
        <w:rPr>
          <w:rFonts w:ascii="Traditional Arabic" w:hAnsi="Traditional Arabic" w:cs="Traditional Arabic"/>
          <w:sz w:val="32"/>
          <w:szCs w:val="32"/>
          <w:rtl/>
        </w:rPr>
        <w:t xml:space="preserve">الحجاج، في مفهومه العام، يشير إلى مجموعة من الترتيبات والاستراتيجيات التي يستخدمها المتحدث في خطابه بهدف إقناع المستمعين. وتُعد مظاهر الحجاج تأثيرًا ناتجًا عن الخطاب نفسه، دون أن تكون لها علاقة مباشرة باللغات الطبيعية. وقد أسهمت دراسة الحجاج في تطوير العديد من الأبحاث، خاصة ضمن إطار أنظمة المنطق الحديث التي يُطلق عليها </w:t>
      </w:r>
      <w:r w:rsidR="00522EEE" w:rsidRPr="00D863EB">
        <w:rPr>
          <w:rFonts w:ascii="Traditional Arabic" w:hAnsi="Traditional Arabic" w:cs="Traditional Arabic" w:hint="cs"/>
          <w:sz w:val="32"/>
          <w:szCs w:val="32"/>
          <w:rtl/>
        </w:rPr>
        <w:t>(</w:t>
      </w:r>
      <w:proofErr w:type="spellStart"/>
      <w:r w:rsidR="00522EEE" w:rsidRPr="00D863EB">
        <w:rPr>
          <w:rFonts w:ascii="Traditional Arabic" w:hAnsi="Traditional Arabic" w:cs="Traditional Arabic" w:hint="cs"/>
          <w:sz w:val="32"/>
          <w:szCs w:val="32"/>
          <w:rtl/>
        </w:rPr>
        <w:t>الأنساق</w:t>
      </w:r>
      <w:proofErr w:type="spellEnd"/>
      <w:r w:rsidRPr="00D863EB">
        <w:rPr>
          <w:rFonts w:ascii="Traditional Arabic" w:hAnsi="Traditional Arabic" w:cs="Traditional Arabic"/>
          <w:sz w:val="32"/>
          <w:szCs w:val="32"/>
          <w:rtl/>
        </w:rPr>
        <w:t xml:space="preserve"> المنطقية غير الصورية</w:t>
      </w:r>
      <w:r w:rsidR="002313C5"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 كما هو موضح في أعمال </w:t>
      </w:r>
      <w:proofErr w:type="spellStart"/>
      <w:r w:rsidRPr="00D863EB">
        <w:rPr>
          <w:rFonts w:ascii="Traditional Arabic" w:hAnsi="Traditional Arabic" w:cs="Traditional Arabic"/>
          <w:sz w:val="32"/>
          <w:szCs w:val="32"/>
          <w:rtl/>
        </w:rPr>
        <w:t>بيرلمان</w:t>
      </w:r>
      <w:proofErr w:type="spellEnd"/>
      <w:r w:rsidRPr="00D863EB">
        <w:rPr>
          <w:rFonts w:ascii="Traditional Arabic" w:hAnsi="Traditional Arabic" w:cs="Traditional Arabic"/>
          <w:sz w:val="32"/>
          <w:szCs w:val="32"/>
          <w:rtl/>
        </w:rPr>
        <w:t xml:space="preserve"> عام </w:t>
      </w:r>
      <w:r w:rsidR="0063658D" w:rsidRPr="0063658D">
        <w:rPr>
          <w:rFonts w:ascii="Traditional Arabic" w:hAnsi="Traditional Arabic" w:cs="Traditional Arabic"/>
          <w:sz w:val="24"/>
          <w:szCs w:val="24"/>
          <w:rtl/>
        </w:rPr>
        <w:t>1977</w:t>
      </w:r>
      <w:r w:rsidRPr="00D863EB">
        <w:rPr>
          <w:rFonts w:ascii="Traditional Arabic" w:hAnsi="Traditional Arabic" w:cs="Traditional Arabic"/>
          <w:sz w:val="32"/>
          <w:szCs w:val="32"/>
          <w:rtl/>
        </w:rPr>
        <w:t xml:space="preserve">، أو ما يُعرف أيضًا </w:t>
      </w:r>
      <w:proofErr w:type="spellStart"/>
      <w:r w:rsidRPr="00D863EB">
        <w:rPr>
          <w:rFonts w:ascii="Traditional Arabic" w:hAnsi="Traditional Arabic" w:cs="Traditional Arabic"/>
          <w:sz w:val="32"/>
          <w:szCs w:val="32"/>
          <w:rtl/>
        </w:rPr>
        <w:t>بالأنساق</w:t>
      </w:r>
      <w:proofErr w:type="spellEnd"/>
      <w:r w:rsidRPr="00D863EB">
        <w:rPr>
          <w:rFonts w:ascii="Traditional Arabic" w:hAnsi="Traditional Arabic" w:cs="Traditional Arabic"/>
          <w:sz w:val="32"/>
          <w:szCs w:val="32"/>
          <w:rtl/>
        </w:rPr>
        <w:t xml:space="preserve"> المنطقية الطبيعية. وفي هذا السياق، يُعد الحجاج جزءًا مما يُطلق عليه عادةً تحليل الخطاب</w:t>
      </w:r>
      <w:r w:rsidR="002313C5" w:rsidRPr="00D863EB">
        <w:rPr>
          <w:rFonts w:ascii="Traditional Arabic" w:hAnsi="Traditional Arabic" w:cs="Traditional Arabic" w:hint="cs"/>
          <w:b/>
          <w:bCs/>
          <w:sz w:val="32"/>
          <w:szCs w:val="32"/>
          <w:rtl/>
        </w:rPr>
        <w:t>.</w:t>
      </w:r>
    </w:p>
    <w:p w14:paraId="3D932700" w14:textId="49FBFB83" w:rsidR="00B81ED2" w:rsidRPr="00163359" w:rsidRDefault="00DE6E9C" w:rsidP="00163359">
      <w:pPr>
        <w:widowControl w:val="0"/>
        <w:bidi/>
        <w:spacing w:line="360" w:lineRule="auto"/>
        <w:ind w:left="20" w:right="142" w:hanging="20"/>
        <w:jc w:val="both"/>
        <w:rPr>
          <w:rFonts w:ascii="Traditional Arabic" w:hAnsi="Traditional Arabic" w:cs="Traditional Arabic"/>
          <w:sz w:val="32"/>
          <w:szCs w:val="32"/>
          <w:rtl/>
        </w:rPr>
      </w:pPr>
      <w:bookmarkStart w:id="62" w:name="_Toc212287386"/>
      <w:r w:rsidRPr="00345236">
        <w:rPr>
          <w:rStyle w:val="3Char"/>
          <w:rFonts w:ascii="Traditional Arabic" w:hAnsi="Traditional Arabic" w:cs="Traditional Arabic"/>
          <w:color w:val="auto"/>
          <w:sz w:val="32"/>
          <w:szCs w:val="32"/>
          <w:rtl/>
        </w:rPr>
        <w:t>الحجاج بالمعنى الفني</w:t>
      </w:r>
      <w:bookmarkEnd w:id="62"/>
      <w:r w:rsidRPr="00D863EB">
        <w:rPr>
          <w:rFonts w:ascii="Traditional Arabic" w:hAnsi="Traditional Arabic" w:cs="Traditional Arabic"/>
          <w:sz w:val="32"/>
          <w:szCs w:val="32"/>
          <w:rtl/>
        </w:rPr>
        <w:t xml:space="preserve"> </w:t>
      </w:r>
      <w:r w:rsidR="00D42F1B"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يعني الخطاب بالمعنى الفنّي صنفا مخصوصاً من العلاقات بين المضامين الدلالية تتحقق في الخطاب وتكون مسجّلة في اللسان.</w:t>
      </w:r>
      <w:r w:rsidR="0061777B" w:rsidRPr="00D863EB">
        <w:rPr>
          <w:rStyle w:val="a4"/>
          <w:rFonts w:ascii="Traditional Arabic" w:hAnsi="Traditional Arabic" w:cs="Traditional Arabic"/>
          <w:sz w:val="32"/>
          <w:szCs w:val="32"/>
          <w:rtl/>
        </w:rPr>
        <w:footnoteReference w:id="71"/>
      </w:r>
    </w:p>
    <w:p w14:paraId="2032AB66" w14:textId="75534843" w:rsidR="00B127B6" w:rsidRPr="00BD6D42" w:rsidRDefault="00B127B6" w:rsidP="00BD6D42">
      <w:pPr>
        <w:pStyle w:val="3"/>
        <w:bidi/>
        <w:rPr>
          <w:rFonts w:ascii="Traditional Arabic" w:hAnsi="Traditional Arabic" w:cs="Traditional Arabic"/>
          <w:color w:val="auto"/>
          <w:sz w:val="32"/>
          <w:szCs w:val="32"/>
          <w:rtl/>
        </w:rPr>
      </w:pPr>
      <w:bookmarkStart w:id="63" w:name="_Toc212287387"/>
      <w:r w:rsidRPr="00BD6D42">
        <w:rPr>
          <w:rFonts w:ascii="Traditional Arabic" w:hAnsi="Traditional Arabic" w:cs="Traditional Arabic"/>
          <w:color w:val="auto"/>
          <w:sz w:val="32"/>
          <w:szCs w:val="32"/>
          <w:rtl/>
        </w:rPr>
        <w:t xml:space="preserve">العلاقة </w:t>
      </w:r>
      <w:proofErr w:type="spellStart"/>
      <w:r w:rsidRPr="00BD6D42">
        <w:rPr>
          <w:rFonts w:ascii="Traditional Arabic" w:hAnsi="Traditional Arabic" w:cs="Traditional Arabic"/>
          <w:color w:val="auto"/>
          <w:sz w:val="32"/>
          <w:szCs w:val="32"/>
          <w:rtl/>
        </w:rPr>
        <w:t>الحجاجية</w:t>
      </w:r>
      <w:bookmarkEnd w:id="63"/>
      <w:proofErr w:type="spellEnd"/>
    </w:p>
    <w:p w14:paraId="1FFE7C9F" w14:textId="72937B54" w:rsidR="00CF067C" w:rsidRPr="00B81ED2" w:rsidRDefault="00B127B6" w:rsidP="00B81ED2">
      <w:pPr>
        <w:widowControl w:val="0"/>
        <w:bidi/>
        <w:spacing w:after="0" w:line="360" w:lineRule="auto"/>
        <w:ind w:left="23" w:right="142" w:hanging="23"/>
        <w:jc w:val="both"/>
        <w:rPr>
          <w:rFonts w:ascii="Traditional Arabic" w:hAnsi="Traditional Arabic" w:cs="Traditional Arabic"/>
          <w:sz w:val="32"/>
          <w:szCs w:val="32"/>
          <w:rtl/>
          <w:lang w:bidi="ar-LY"/>
        </w:rPr>
      </w:pPr>
      <w:r w:rsidRPr="00D863EB">
        <w:rPr>
          <w:rFonts w:ascii="Traditional Arabic" w:hAnsi="Traditional Arabic" w:cs="Traditional Arabic" w:hint="cs"/>
          <w:sz w:val="32"/>
          <w:szCs w:val="32"/>
          <w:rtl/>
        </w:rPr>
        <w:t>تُ</w:t>
      </w:r>
      <w:r w:rsidRPr="00D863EB">
        <w:rPr>
          <w:rFonts w:ascii="Traditional Arabic" w:hAnsi="Traditional Arabic" w:cs="Traditional Arabic"/>
          <w:sz w:val="32"/>
          <w:szCs w:val="32"/>
          <w:rtl/>
        </w:rPr>
        <w:t>عرف</w:t>
      </w:r>
      <w:r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بكونها ذات طبيعة درجية، حيث تربط بين مستويات متعددة. وتتمثل العلاقة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بين حجّة ونتيجة في الشكل</w:t>
      </w:r>
      <w:r w:rsidRPr="00D863EB">
        <w:rPr>
          <w:rFonts w:ascii="Traditional Arabic" w:hAnsi="Traditional Arabic" w:cs="Traditional Arabic"/>
          <w:sz w:val="32"/>
          <w:szCs w:val="32"/>
        </w:rPr>
        <w:t>: "</w:t>
      </w:r>
      <w:r w:rsidRPr="00D863EB">
        <w:rPr>
          <w:rFonts w:ascii="Traditional Arabic" w:hAnsi="Traditional Arabic" w:cs="Traditional Arabic"/>
          <w:sz w:val="32"/>
          <w:szCs w:val="32"/>
          <w:rtl/>
        </w:rPr>
        <w:t>أ-</w:t>
      </w:r>
      <w:r w:rsidR="00522EEE" w:rsidRPr="00D863EB">
        <w:rPr>
          <w:rFonts w:ascii="Traditional Arabic" w:hAnsi="Traditional Arabic" w:cs="Traditional Arabic" w:hint="cs"/>
          <w:sz w:val="32"/>
          <w:szCs w:val="32"/>
          <w:rtl/>
        </w:rPr>
        <w:t>ب</w:t>
      </w:r>
      <w:r w:rsidR="00522EEE"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والذي يمكن أن يأخذ أربعة أشكال أساسية، وهي</w:t>
      </w:r>
      <w:r w:rsidRPr="00D863EB">
        <w:rPr>
          <w:rFonts w:ascii="Traditional Arabic" w:hAnsi="Traditional Arabic" w:cs="Traditional Arabic"/>
          <w:sz w:val="32"/>
          <w:szCs w:val="32"/>
        </w:rPr>
        <w:t>: &lt;+</w:t>
      </w:r>
      <w:proofErr w:type="spellStart"/>
      <w:r w:rsidRPr="00D863EB">
        <w:rPr>
          <w:rFonts w:ascii="Traditional Arabic" w:hAnsi="Traditional Arabic" w:cs="Traditional Arabic"/>
          <w:sz w:val="32"/>
          <w:szCs w:val="32"/>
          <w:rtl/>
        </w:rPr>
        <w:t>أ+ب</w:t>
      </w:r>
      <w:proofErr w:type="spellEnd"/>
      <w:r w:rsidRPr="00D863EB">
        <w:rPr>
          <w:rFonts w:ascii="Traditional Arabic" w:hAnsi="Traditional Arabic" w:cs="Traditional Arabic"/>
          <w:sz w:val="32"/>
          <w:szCs w:val="32"/>
        </w:rPr>
        <w:t>&gt;</w:t>
      </w:r>
      <w:r w:rsidRPr="00D863EB">
        <w:rPr>
          <w:rFonts w:ascii="Traditional Arabic" w:hAnsi="Traditional Arabic" w:cs="Traditional Arabic"/>
          <w:sz w:val="32"/>
          <w:szCs w:val="32"/>
          <w:rtl/>
        </w:rPr>
        <w:t xml:space="preserve">، </w:t>
      </w:r>
      <w:r w:rsidRPr="00D863EB">
        <w:rPr>
          <w:rFonts w:ascii="Traditional Arabic" w:hAnsi="Traditional Arabic" w:cs="Traditional Arabic"/>
          <w:sz w:val="32"/>
          <w:szCs w:val="32"/>
        </w:rPr>
        <w:t>&lt;-</w:t>
      </w:r>
      <w:r w:rsidRPr="00D863EB">
        <w:rPr>
          <w:rFonts w:ascii="Traditional Arabic" w:hAnsi="Traditional Arabic" w:cs="Traditional Arabic"/>
          <w:sz w:val="32"/>
          <w:szCs w:val="32"/>
          <w:rtl/>
        </w:rPr>
        <w:t>أ-ب</w:t>
      </w:r>
      <w:r w:rsidRPr="00D863EB">
        <w:rPr>
          <w:rFonts w:ascii="Traditional Arabic" w:hAnsi="Traditional Arabic" w:cs="Traditional Arabic"/>
          <w:sz w:val="32"/>
          <w:szCs w:val="32"/>
        </w:rPr>
        <w:t>&gt;</w:t>
      </w:r>
      <w:r w:rsidRPr="00D863EB">
        <w:rPr>
          <w:rFonts w:ascii="Traditional Arabic" w:hAnsi="Traditional Arabic" w:cs="Traditional Arabic"/>
          <w:sz w:val="32"/>
          <w:szCs w:val="32"/>
          <w:rtl/>
        </w:rPr>
        <w:t xml:space="preserve">، </w:t>
      </w:r>
      <w:r w:rsidRPr="00D863EB">
        <w:rPr>
          <w:rFonts w:ascii="Traditional Arabic" w:hAnsi="Traditional Arabic" w:cs="Traditional Arabic"/>
          <w:sz w:val="32"/>
          <w:szCs w:val="32"/>
        </w:rPr>
        <w:t>&lt;+</w:t>
      </w:r>
      <w:r w:rsidRPr="00D863EB">
        <w:rPr>
          <w:rFonts w:ascii="Traditional Arabic" w:hAnsi="Traditional Arabic" w:cs="Traditional Arabic"/>
          <w:sz w:val="32"/>
          <w:szCs w:val="32"/>
          <w:rtl/>
        </w:rPr>
        <w:t>أ-ب</w:t>
      </w:r>
      <w:r w:rsidRPr="00D863EB">
        <w:rPr>
          <w:rFonts w:ascii="Traditional Arabic" w:hAnsi="Traditional Arabic" w:cs="Traditional Arabic"/>
          <w:sz w:val="32"/>
          <w:szCs w:val="32"/>
        </w:rPr>
        <w:t>&gt;</w:t>
      </w:r>
      <w:r w:rsidRPr="00D863EB">
        <w:rPr>
          <w:rFonts w:ascii="Traditional Arabic" w:hAnsi="Traditional Arabic" w:cs="Traditional Arabic"/>
          <w:sz w:val="32"/>
          <w:szCs w:val="32"/>
          <w:rtl/>
        </w:rPr>
        <w:t xml:space="preserve">، </w:t>
      </w:r>
      <w:r w:rsidRPr="00D863EB">
        <w:rPr>
          <w:rFonts w:ascii="Traditional Arabic" w:hAnsi="Traditional Arabic" w:cs="Traditional Arabic"/>
          <w:sz w:val="32"/>
          <w:szCs w:val="32"/>
        </w:rPr>
        <w:t>&lt;-</w:t>
      </w:r>
      <w:proofErr w:type="spellStart"/>
      <w:r w:rsidRPr="00D863EB">
        <w:rPr>
          <w:rFonts w:ascii="Traditional Arabic" w:hAnsi="Traditional Arabic" w:cs="Traditional Arabic"/>
          <w:sz w:val="32"/>
          <w:szCs w:val="32"/>
          <w:rtl/>
        </w:rPr>
        <w:t>أ+ب</w:t>
      </w:r>
      <w:proofErr w:type="spellEnd"/>
      <w:r w:rsidRPr="00D863EB">
        <w:rPr>
          <w:rFonts w:ascii="Traditional Arabic" w:hAnsi="Traditional Arabic" w:cs="Traditional Arabic"/>
          <w:sz w:val="32"/>
          <w:szCs w:val="32"/>
        </w:rPr>
        <w:t xml:space="preserve">&gt;. </w:t>
      </w:r>
      <w:r w:rsidRPr="00D863EB">
        <w:rPr>
          <w:rFonts w:ascii="Traditional Arabic" w:hAnsi="Traditional Arabic" w:cs="Traditional Arabic"/>
          <w:sz w:val="32"/>
          <w:szCs w:val="32"/>
          <w:rtl/>
        </w:rPr>
        <w:t xml:space="preserve">يمكن اختزال هذه الأشكال إلى بنيتين علائقيتين رئيسيتين؛ الأولى </w:t>
      </w:r>
      <w:r w:rsidRPr="00D863EB">
        <w:rPr>
          <w:rFonts w:ascii="Traditional Arabic" w:hAnsi="Traditional Arabic" w:cs="Traditional Arabic"/>
          <w:sz w:val="32"/>
          <w:szCs w:val="32"/>
          <w:rtl/>
        </w:rPr>
        <w:lastRenderedPageBreak/>
        <w:t xml:space="preserve">تشمل </w:t>
      </w:r>
      <w:r w:rsidRPr="00D863EB">
        <w:rPr>
          <w:rFonts w:ascii="Traditional Arabic" w:hAnsi="Traditional Arabic" w:cs="Traditional Arabic"/>
          <w:sz w:val="32"/>
          <w:szCs w:val="32"/>
        </w:rPr>
        <w:t>&lt;+</w:t>
      </w:r>
      <w:proofErr w:type="spellStart"/>
      <w:r w:rsidRPr="00D863EB">
        <w:rPr>
          <w:rFonts w:ascii="Traditional Arabic" w:hAnsi="Traditional Arabic" w:cs="Traditional Arabic"/>
          <w:sz w:val="32"/>
          <w:szCs w:val="32"/>
          <w:rtl/>
        </w:rPr>
        <w:t>أ+ب</w:t>
      </w:r>
      <w:proofErr w:type="spellEnd"/>
      <w:r w:rsidRPr="00D863EB">
        <w:rPr>
          <w:rFonts w:ascii="Traditional Arabic" w:hAnsi="Traditional Arabic" w:cs="Traditional Arabic"/>
          <w:sz w:val="32"/>
          <w:szCs w:val="32"/>
        </w:rPr>
        <w:t xml:space="preserve">&gt; </w:t>
      </w:r>
      <w:r w:rsidRPr="00D863EB">
        <w:rPr>
          <w:rFonts w:ascii="Traditional Arabic" w:hAnsi="Traditional Arabic" w:cs="Traditional Arabic"/>
          <w:sz w:val="32"/>
          <w:szCs w:val="32"/>
          <w:rtl/>
        </w:rPr>
        <w:t>و</w:t>
      </w:r>
      <w:r w:rsidRPr="00D863EB">
        <w:rPr>
          <w:rFonts w:ascii="Traditional Arabic" w:hAnsi="Traditional Arabic" w:cs="Traditional Arabic"/>
          <w:sz w:val="32"/>
          <w:szCs w:val="32"/>
        </w:rPr>
        <w:t>&lt;-</w:t>
      </w:r>
      <w:r w:rsidRPr="00D863EB">
        <w:rPr>
          <w:rFonts w:ascii="Traditional Arabic" w:hAnsi="Traditional Arabic" w:cs="Traditional Arabic"/>
          <w:sz w:val="32"/>
          <w:szCs w:val="32"/>
          <w:rtl/>
        </w:rPr>
        <w:t>أ-ب</w:t>
      </w:r>
      <w:r w:rsidRPr="00D863EB">
        <w:rPr>
          <w:rFonts w:ascii="Traditional Arabic" w:hAnsi="Traditional Arabic" w:cs="Traditional Arabic"/>
          <w:sz w:val="32"/>
          <w:szCs w:val="32"/>
        </w:rPr>
        <w:t>&gt;</w:t>
      </w:r>
      <w:r w:rsidRPr="00D863EB">
        <w:rPr>
          <w:rFonts w:ascii="Traditional Arabic" w:hAnsi="Traditional Arabic" w:cs="Traditional Arabic"/>
          <w:sz w:val="32"/>
          <w:szCs w:val="32"/>
          <w:rtl/>
        </w:rPr>
        <w:t xml:space="preserve">، بينما الثانية تضم </w:t>
      </w:r>
      <w:r w:rsidRPr="00D863EB">
        <w:rPr>
          <w:rFonts w:ascii="Traditional Arabic" w:hAnsi="Traditional Arabic" w:cs="Traditional Arabic"/>
          <w:sz w:val="32"/>
          <w:szCs w:val="32"/>
        </w:rPr>
        <w:t>&lt;+</w:t>
      </w:r>
      <w:r w:rsidRPr="00D863EB">
        <w:rPr>
          <w:rFonts w:ascii="Traditional Arabic" w:hAnsi="Traditional Arabic" w:cs="Traditional Arabic"/>
          <w:sz w:val="32"/>
          <w:szCs w:val="32"/>
          <w:rtl/>
        </w:rPr>
        <w:t>أ-ب</w:t>
      </w:r>
      <w:r w:rsidRPr="00D863EB">
        <w:rPr>
          <w:rFonts w:ascii="Traditional Arabic" w:hAnsi="Traditional Arabic" w:cs="Traditional Arabic"/>
          <w:sz w:val="32"/>
          <w:szCs w:val="32"/>
        </w:rPr>
        <w:t xml:space="preserve">&gt; </w:t>
      </w:r>
      <w:r w:rsidRPr="00D863EB">
        <w:rPr>
          <w:rFonts w:ascii="Traditional Arabic" w:hAnsi="Traditional Arabic" w:cs="Traditional Arabic"/>
          <w:sz w:val="32"/>
          <w:szCs w:val="32"/>
          <w:rtl/>
        </w:rPr>
        <w:t>و</w:t>
      </w:r>
      <w:r w:rsidRPr="00D863EB">
        <w:rPr>
          <w:rFonts w:ascii="Traditional Arabic" w:hAnsi="Traditional Arabic" w:cs="Traditional Arabic"/>
          <w:sz w:val="32"/>
          <w:szCs w:val="32"/>
        </w:rPr>
        <w:t>&lt;-</w:t>
      </w:r>
      <w:proofErr w:type="spellStart"/>
      <w:r w:rsidRPr="00D863EB">
        <w:rPr>
          <w:rFonts w:ascii="Traditional Arabic" w:hAnsi="Traditional Arabic" w:cs="Traditional Arabic"/>
          <w:sz w:val="32"/>
          <w:szCs w:val="32"/>
          <w:rtl/>
        </w:rPr>
        <w:t>أ+ب</w:t>
      </w:r>
      <w:proofErr w:type="spellEnd"/>
      <w:r w:rsidRPr="00D863EB">
        <w:rPr>
          <w:rFonts w:ascii="Traditional Arabic" w:hAnsi="Traditional Arabic" w:cs="Traditional Arabic"/>
          <w:sz w:val="32"/>
          <w:szCs w:val="32"/>
        </w:rPr>
        <w:t>&gt;.</w:t>
      </w:r>
      <w:r w:rsidR="007F02E6"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تُعرف هذه الأشكال الأصلية بمصطلح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المواضع</w:t>
      </w:r>
      <w:r w:rsidRPr="00D863EB">
        <w:rPr>
          <w:rFonts w:ascii="Traditional Arabic" w:hAnsi="Traditional Arabic" w:cs="Traditional Arabic"/>
          <w:sz w:val="32"/>
          <w:szCs w:val="32"/>
        </w:rPr>
        <w:t xml:space="preserve">" </w:t>
      </w:r>
      <w:r w:rsidR="00CF067C"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Pr>
        <w:t>(</w:t>
      </w:r>
      <w:r w:rsidRPr="006D3702">
        <w:rPr>
          <w:rFonts w:asciiTheme="majorBidi" w:hAnsiTheme="majorBidi" w:cstheme="majorBidi"/>
          <w:sz w:val="24"/>
          <w:szCs w:val="24"/>
        </w:rPr>
        <w:t>topoi</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 وترتبط بمفهوم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الموضع المشترك الحجاجي</w:t>
      </w:r>
      <w:r w:rsidRPr="00D863EB">
        <w:rPr>
          <w:rFonts w:ascii="Traditional Arabic" w:hAnsi="Traditional Arabic" w:cs="Traditional Arabic"/>
          <w:sz w:val="32"/>
          <w:szCs w:val="32"/>
        </w:rPr>
        <w:t>" (</w:t>
      </w:r>
      <w:r w:rsidRPr="002958AB">
        <w:rPr>
          <w:rFonts w:asciiTheme="majorBidi" w:hAnsiTheme="majorBidi" w:cstheme="majorBidi"/>
          <w:sz w:val="24"/>
          <w:szCs w:val="24"/>
        </w:rPr>
        <w:t xml:space="preserve">lieu </w:t>
      </w:r>
      <w:proofErr w:type="spellStart"/>
      <w:r w:rsidRPr="002958AB">
        <w:rPr>
          <w:rFonts w:asciiTheme="majorBidi" w:hAnsiTheme="majorBidi" w:cstheme="majorBidi"/>
          <w:sz w:val="24"/>
          <w:szCs w:val="24"/>
        </w:rPr>
        <w:t>commun</w:t>
      </w:r>
      <w:proofErr w:type="spellEnd"/>
      <w:r w:rsidRPr="002958AB">
        <w:rPr>
          <w:rFonts w:asciiTheme="majorBidi" w:hAnsiTheme="majorBidi" w:cstheme="majorBidi"/>
          <w:sz w:val="24"/>
          <w:szCs w:val="24"/>
        </w:rPr>
        <w:t xml:space="preserve"> </w:t>
      </w:r>
      <w:proofErr w:type="spellStart"/>
      <w:r w:rsidRPr="002958AB">
        <w:rPr>
          <w:rFonts w:asciiTheme="majorBidi" w:hAnsiTheme="majorBidi" w:cstheme="majorBidi"/>
          <w:sz w:val="24"/>
          <w:szCs w:val="24"/>
        </w:rPr>
        <w:t>argumentatif</w:t>
      </w:r>
      <w:proofErr w:type="spellEnd"/>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الذي يحدد المسارات التي ينبغي اتباعها لتوضيح الحجاج بفعالية</w:t>
      </w:r>
      <w:r w:rsidRPr="00D863EB">
        <w:rPr>
          <w:rFonts w:ascii="Traditional Arabic" w:hAnsi="Traditional Arabic" w:cs="Traditional Arabic"/>
          <w:b/>
          <w:bCs/>
          <w:sz w:val="32"/>
          <w:szCs w:val="32"/>
        </w:rPr>
        <w:t>.</w:t>
      </w:r>
      <w:r w:rsidR="00DE6E9C" w:rsidRPr="00D863EB">
        <w:rPr>
          <w:rFonts w:ascii="Traditional Arabic" w:hAnsi="Traditional Arabic" w:cs="Traditional Arabic"/>
          <w:sz w:val="32"/>
          <w:szCs w:val="32"/>
          <w:vertAlign w:val="superscript"/>
          <w:rtl/>
        </w:rPr>
        <w:footnoteReference w:id="72"/>
      </w:r>
      <w:r w:rsidR="00B81ED2">
        <w:rPr>
          <w:rFonts w:ascii="Traditional Arabic" w:hAnsi="Traditional Arabic" w:cs="Traditional Arabic"/>
          <w:sz w:val="32"/>
          <w:szCs w:val="32"/>
          <w:rtl/>
        </w:rPr>
        <w:t xml:space="preserve"> </w:t>
      </w:r>
    </w:p>
    <w:p w14:paraId="64E2923A" w14:textId="039FAEB8" w:rsidR="00DE6E9C" w:rsidRPr="00FA556D" w:rsidRDefault="00DE6E9C" w:rsidP="00FA556D">
      <w:pPr>
        <w:pStyle w:val="3"/>
        <w:bidi/>
        <w:rPr>
          <w:rFonts w:ascii="Traditional Arabic" w:hAnsi="Traditional Arabic" w:cs="Traditional Arabic"/>
          <w:sz w:val="32"/>
          <w:szCs w:val="32"/>
          <w:rtl/>
        </w:rPr>
      </w:pPr>
      <w:bookmarkStart w:id="64" w:name="_Toc212287388"/>
      <w:r w:rsidRPr="00FA556D">
        <w:rPr>
          <w:rFonts w:ascii="Traditional Arabic" w:hAnsi="Traditional Arabic" w:cs="Traditional Arabic"/>
          <w:color w:val="auto"/>
          <w:sz w:val="32"/>
          <w:szCs w:val="32"/>
          <w:rtl/>
        </w:rPr>
        <w:t xml:space="preserve">الحجاج والوجهة </w:t>
      </w:r>
      <w:proofErr w:type="spellStart"/>
      <w:r w:rsidRPr="00FA556D">
        <w:rPr>
          <w:rFonts w:ascii="Traditional Arabic" w:hAnsi="Traditional Arabic" w:cs="Traditional Arabic"/>
          <w:color w:val="auto"/>
          <w:sz w:val="32"/>
          <w:szCs w:val="32"/>
          <w:rtl/>
        </w:rPr>
        <w:t>الحجاجية</w:t>
      </w:r>
      <w:proofErr w:type="spellEnd"/>
      <w:r w:rsidRPr="00FA556D">
        <w:rPr>
          <w:rFonts w:ascii="Traditional Arabic" w:hAnsi="Traditional Arabic" w:cs="Traditional Arabic"/>
          <w:color w:val="auto"/>
          <w:sz w:val="32"/>
          <w:szCs w:val="32"/>
          <w:rtl/>
        </w:rPr>
        <w:t xml:space="preserve"> والعوامل </w:t>
      </w:r>
      <w:proofErr w:type="spellStart"/>
      <w:r w:rsidRPr="00FA556D">
        <w:rPr>
          <w:rFonts w:ascii="Traditional Arabic" w:hAnsi="Traditional Arabic" w:cs="Traditional Arabic"/>
          <w:color w:val="auto"/>
          <w:sz w:val="32"/>
          <w:szCs w:val="32"/>
          <w:rtl/>
        </w:rPr>
        <w:t>الحجاجية</w:t>
      </w:r>
      <w:bookmarkEnd w:id="64"/>
      <w:proofErr w:type="spellEnd"/>
      <w:r w:rsidRPr="00FA556D">
        <w:rPr>
          <w:rFonts w:ascii="Traditional Arabic" w:hAnsi="Traditional Arabic" w:cs="Traditional Arabic"/>
          <w:color w:val="auto"/>
          <w:sz w:val="32"/>
          <w:szCs w:val="32"/>
          <w:rtl/>
        </w:rPr>
        <w:t xml:space="preserve"> </w:t>
      </w:r>
    </w:p>
    <w:p w14:paraId="63109E33" w14:textId="77777777" w:rsidR="005045F2" w:rsidRPr="00D863EB" w:rsidRDefault="005045F2" w:rsidP="0059762A">
      <w:pPr>
        <w:widowControl w:val="0"/>
        <w:bidi/>
        <w:spacing w:after="0" w:line="360" w:lineRule="auto"/>
        <w:ind w:left="23" w:right="142" w:hanging="23"/>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عند تناول مسألة الحجاج في اللغة وفق ما طرحته نظرية الحجاج، يمكن إثارة تساؤل حول المبادئ والقواعد التي تحدد الروابط بين الأقوال في سياق العملية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فإذا سلمنا بوجود فرق بين الحجاج والاستدلال، يمكننا استنتاج أن هذه المبادئ ليست استدلالية بطبيعتها، بل هي، وفق تقدير </w:t>
      </w:r>
      <w:proofErr w:type="spellStart"/>
      <w:r w:rsidRPr="00D863EB">
        <w:rPr>
          <w:rFonts w:ascii="Traditional Arabic" w:hAnsi="Traditional Arabic" w:cs="Traditional Arabic"/>
          <w:sz w:val="32"/>
          <w:szCs w:val="32"/>
          <w:rtl/>
        </w:rPr>
        <w:t>أنسكمبر</w:t>
      </w:r>
      <w:proofErr w:type="spellEnd"/>
      <w:r w:rsidRPr="00D863EB">
        <w:rPr>
          <w:rFonts w:ascii="Traditional Arabic" w:hAnsi="Traditional Arabic" w:cs="Traditional Arabic"/>
          <w:sz w:val="32"/>
          <w:szCs w:val="32"/>
          <w:rtl/>
        </w:rPr>
        <w:t xml:space="preserve"> </w:t>
      </w:r>
      <w:proofErr w:type="spellStart"/>
      <w:r w:rsidRPr="00D863EB">
        <w:rPr>
          <w:rFonts w:ascii="Traditional Arabic" w:hAnsi="Traditional Arabic" w:cs="Traditional Arabic"/>
          <w:sz w:val="32"/>
          <w:szCs w:val="32"/>
          <w:rtl/>
        </w:rPr>
        <w:t>ودكرو</w:t>
      </w:r>
      <w:proofErr w:type="spellEnd"/>
      <w:r w:rsidRPr="00D863EB">
        <w:rPr>
          <w:rFonts w:ascii="Traditional Arabic" w:hAnsi="Traditional Arabic" w:cs="Traditional Arabic"/>
          <w:sz w:val="32"/>
          <w:szCs w:val="32"/>
          <w:rtl/>
        </w:rPr>
        <w:t>، مبادئ ذات طابع خطابي وحجاجي</w:t>
      </w:r>
      <w:r w:rsidRPr="00D863EB">
        <w:rPr>
          <w:rFonts w:ascii="Traditional Arabic" w:hAnsi="Traditional Arabic" w:cs="Traditional Arabic"/>
          <w:sz w:val="32"/>
          <w:szCs w:val="32"/>
        </w:rPr>
        <w:t>.</w:t>
      </w:r>
    </w:p>
    <w:p w14:paraId="0F91F049" w14:textId="77777777" w:rsidR="008D5171" w:rsidRPr="00D863EB" w:rsidRDefault="005045F2" w:rsidP="00C3267C">
      <w:pPr>
        <w:widowControl w:val="0"/>
        <w:bidi/>
        <w:spacing w:line="360" w:lineRule="auto"/>
        <w:ind w:left="20" w:right="142"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يعني ذلك، أولًا، أن هذه المبادئ تُطبَّق في مجال الخطاب، وثانيًا، أنها تتميز بسمة </w:t>
      </w:r>
      <w:proofErr w:type="spellStart"/>
      <w:r w:rsidRPr="00D863EB">
        <w:rPr>
          <w:rFonts w:ascii="Traditional Arabic" w:hAnsi="Traditional Arabic" w:cs="Traditional Arabic"/>
          <w:b/>
          <w:bCs/>
          <w:sz w:val="32"/>
          <w:szCs w:val="32"/>
          <w:rtl/>
        </w:rPr>
        <w:t>الحجاجية</w:t>
      </w:r>
      <w:proofErr w:type="spellEnd"/>
      <w:r w:rsidRPr="00D863EB">
        <w:rPr>
          <w:rFonts w:ascii="Traditional Arabic" w:hAnsi="Traditional Arabic" w:cs="Traditional Arabic"/>
          <w:b/>
          <w:bCs/>
          <w:sz w:val="32"/>
          <w:szCs w:val="32"/>
          <w:rtl/>
        </w:rPr>
        <w:t xml:space="preserve"> الدرَجية</w:t>
      </w:r>
      <w:r w:rsidRPr="00D863EB">
        <w:rPr>
          <w:rFonts w:ascii="Traditional Arabic" w:hAnsi="Traditional Arabic" w:cs="Traditional Arabic"/>
          <w:sz w:val="32"/>
          <w:szCs w:val="32"/>
          <w:rtl/>
        </w:rPr>
        <w:t xml:space="preserve">، أي أنها تعمل وفق مستويات متدرجة. أما الخاصية الثالثة التي يمكن التأكيد عليها، فهي </w:t>
      </w:r>
      <w:r w:rsidRPr="00D863EB">
        <w:rPr>
          <w:rFonts w:ascii="Traditional Arabic" w:hAnsi="Traditional Arabic" w:cs="Traditional Arabic"/>
          <w:b/>
          <w:bCs/>
          <w:sz w:val="32"/>
          <w:szCs w:val="32"/>
          <w:rtl/>
        </w:rPr>
        <w:t xml:space="preserve">الوجهة </w:t>
      </w:r>
      <w:proofErr w:type="spellStart"/>
      <w:r w:rsidRPr="00D863EB">
        <w:rPr>
          <w:rFonts w:ascii="Traditional Arabic" w:hAnsi="Traditional Arabic" w:cs="Traditional Arabic"/>
          <w:b/>
          <w:bCs/>
          <w:sz w:val="32"/>
          <w:szCs w:val="32"/>
          <w:rtl/>
        </w:rPr>
        <w:t>الحجاجية</w:t>
      </w:r>
      <w:proofErr w:type="spellEnd"/>
      <w:r w:rsidRPr="00D863EB">
        <w:rPr>
          <w:rFonts w:ascii="Traditional Arabic" w:hAnsi="Traditional Arabic" w:cs="Traditional Arabic"/>
          <w:sz w:val="32"/>
          <w:szCs w:val="32"/>
          <w:rtl/>
        </w:rPr>
        <w:t xml:space="preserve">؛ إذ أن الحجاج يقتضي أنماطًا محددة من التعقيب ومتتاليات خطابية معينة، مما يجعل المبادئ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مرتبطة مباشرة بتوجيه الجمل المستخدمة في الحجاج</w:t>
      </w:r>
      <w:r w:rsidRPr="00D863EB">
        <w:rPr>
          <w:rFonts w:ascii="Traditional Arabic" w:hAnsi="Traditional Arabic" w:cs="Traditional Arabic"/>
          <w:sz w:val="32"/>
          <w:szCs w:val="32"/>
        </w:rPr>
        <w:t>.</w:t>
      </w:r>
      <w:r w:rsidRPr="00D863EB">
        <w:rPr>
          <w:rStyle w:val="a4"/>
          <w:rFonts w:ascii="Traditional Arabic" w:hAnsi="Traditional Arabic" w:cs="Traditional Arabic"/>
          <w:sz w:val="32"/>
          <w:szCs w:val="32"/>
        </w:rPr>
        <w:footnoteReference w:id="73"/>
      </w:r>
    </w:p>
    <w:p w14:paraId="6CBBC741" w14:textId="3EC000C0" w:rsidR="00DE6E9C" w:rsidRPr="00D863EB" w:rsidRDefault="00DE6E9C" w:rsidP="0059762A">
      <w:pPr>
        <w:widowControl w:val="0"/>
        <w:bidi/>
        <w:spacing w:after="0" w:line="360" w:lineRule="auto"/>
        <w:ind w:left="23" w:right="142" w:hanging="23"/>
        <w:jc w:val="both"/>
        <w:rPr>
          <w:rFonts w:ascii="Traditional Arabic" w:hAnsi="Traditional Arabic" w:cs="Traditional Arabic"/>
          <w:b/>
          <w:bCs/>
          <w:sz w:val="32"/>
          <w:szCs w:val="32"/>
          <w:rtl/>
        </w:rPr>
      </w:pPr>
      <w:bookmarkStart w:id="65" w:name="_Toc212287389"/>
      <w:r w:rsidRPr="00FA556D">
        <w:rPr>
          <w:rStyle w:val="3Char"/>
          <w:rFonts w:ascii="Traditional Arabic" w:hAnsi="Traditional Arabic" w:cs="Traditional Arabic"/>
          <w:color w:val="auto"/>
          <w:sz w:val="32"/>
          <w:szCs w:val="32"/>
          <w:rtl/>
        </w:rPr>
        <w:t>الوجه</w:t>
      </w:r>
      <w:r w:rsidR="00AE6417">
        <w:rPr>
          <w:rStyle w:val="3Char"/>
          <w:rFonts w:ascii="Traditional Arabic" w:hAnsi="Traditional Arabic" w:cs="Traditional Arabic" w:hint="cs"/>
          <w:color w:val="auto"/>
          <w:sz w:val="32"/>
          <w:szCs w:val="32"/>
          <w:rtl/>
        </w:rPr>
        <w:t>ة</w:t>
      </w:r>
      <w:r w:rsidRPr="00FA556D">
        <w:rPr>
          <w:rStyle w:val="3Char"/>
          <w:rFonts w:ascii="Traditional Arabic" w:hAnsi="Traditional Arabic" w:cs="Traditional Arabic"/>
          <w:color w:val="auto"/>
          <w:sz w:val="32"/>
          <w:szCs w:val="32"/>
          <w:rtl/>
        </w:rPr>
        <w:t xml:space="preserve"> </w:t>
      </w:r>
      <w:proofErr w:type="spellStart"/>
      <w:r w:rsidRPr="00FA556D">
        <w:rPr>
          <w:rStyle w:val="3Char"/>
          <w:rFonts w:ascii="Traditional Arabic" w:hAnsi="Traditional Arabic" w:cs="Traditional Arabic"/>
          <w:color w:val="auto"/>
          <w:sz w:val="32"/>
          <w:szCs w:val="32"/>
          <w:rtl/>
        </w:rPr>
        <w:t>الحجاجية</w:t>
      </w:r>
      <w:bookmarkEnd w:id="65"/>
      <w:proofErr w:type="spellEnd"/>
    </w:p>
    <w:p w14:paraId="7AD8054A" w14:textId="7ACB23C0" w:rsidR="005045F2" w:rsidRPr="00D863EB" w:rsidRDefault="005045F2" w:rsidP="0059762A">
      <w:pPr>
        <w:widowControl w:val="0"/>
        <w:bidi/>
        <w:spacing w:after="0" w:line="360" w:lineRule="auto"/>
        <w:ind w:left="23" w:right="142" w:hanging="23"/>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هي الاتجاه الذي يُحدَّد للقول بهدف الوصول إلى نوع معين من الاستنتاجات دون غيرها. وتُعتبر هذه الوجهة خاصية أساسية للجملة، حيث تُسهم في تحديد معناها وأثرها داخل الخطاب. بمعنى آخر، تُسنَد الجملة وجهةً </w:t>
      </w:r>
      <w:proofErr w:type="spellStart"/>
      <w:r w:rsidRPr="00D863EB">
        <w:rPr>
          <w:rFonts w:ascii="Traditional Arabic" w:hAnsi="Traditional Arabic" w:cs="Traditional Arabic"/>
          <w:sz w:val="32"/>
          <w:szCs w:val="32"/>
          <w:rtl/>
        </w:rPr>
        <w:t>حجاجيةً</w:t>
      </w:r>
      <w:proofErr w:type="spellEnd"/>
      <w:r w:rsidRPr="00D863EB">
        <w:rPr>
          <w:rFonts w:ascii="Traditional Arabic" w:hAnsi="Traditional Arabic" w:cs="Traditional Arabic"/>
          <w:sz w:val="32"/>
          <w:szCs w:val="32"/>
          <w:rtl/>
        </w:rPr>
        <w:t xml:space="preserve"> عندما تكون ذات دلالة تُؤهلها للعب دور الحجّة، وبحكم هذه الوجهة، يمكن </w:t>
      </w:r>
      <w:r w:rsidRPr="00D863EB">
        <w:rPr>
          <w:rFonts w:ascii="Traditional Arabic" w:hAnsi="Traditional Arabic" w:cs="Traditional Arabic"/>
          <w:sz w:val="32"/>
          <w:szCs w:val="32"/>
          <w:rtl/>
        </w:rPr>
        <w:lastRenderedPageBreak/>
        <w:t>للحجّة أن تُوظَّف في استنتاج معين أو في استنتاج آخر مختلف</w:t>
      </w:r>
      <w:r w:rsidRPr="00D863EB">
        <w:rPr>
          <w:rFonts w:ascii="Traditional Arabic" w:hAnsi="Traditional Arabic" w:cs="Traditional Arabic"/>
          <w:sz w:val="32"/>
          <w:szCs w:val="32"/>
        </w:rPr>
        <w:t>.</w:t>
      </w:r>
    </w:p>
    <w:p w14:paraId="4C4FF1AD" w14:textId="77777777" w:rsidR="005045F2" w:rsidRPr="00D863EB" w:rsidRDefault="005045F2" w:rsidP="0059762A">
      <w:pPr>
        <w:widowControl w:val="0"/>
        <w:bidi/>
        <w:spacing w:after="0" w:line="360" w:lineRule="auto"/>
        <w:ind w:left="23" w:right="142" w:hanging="23"/>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أما العوامل التي تُحدِّد إسناد الوجهة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للجملة أو تُقيّده، فتنقسم إلى نوعين رئيسيين</w:t>
      </w:r>
      <w:r w:rsidRPr="00D863EB">
        <w:rPr>
          <w:rFonts w:ascii="Traditional Arabic" w:hAnsi="Traditional Arabic" w:cs="Traditional Arabic"/>
          <w:sz w:val="32"/>
          <w:szCs w:val="32"/>
        </w:rPr>
        <w:t>:</w:t>
      </w:r>
    </w:p>
    <w:p w14:paraId="31F75530" w14:textId="77777777" w:rsidR="005045F2" w:rsidRPr="00D863EB" w:rsidRDefault="005045F2" w:rsidP="001C00D1">
      <w:pPr>
        <w:widowControl w:val="0"/>
        <w:numPr>
          <w:ilvl w:val="0"/>
          <w:numId w:val="16"/>
        </w:numPr>
        <w:bidi/>
        <w:spacing w:line="360" w:lineRule="auto"/>
        <w:ind w:right="142"/>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العوامل الخطابية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وتشمل أنماط التعقيب والاستئناف التي تسمح بها الجملة ضمن سياق الخطاب</w:t>
      </w:r>
      <w:r w:rsidRPr="00D863EB">
        <w:rPr>
          <w:rFonts w:ascii="Traditional Arabic" w:hAnsi="Traditional Arabic" w:cs="Traditional Arabic"/>
          <w:sz w:val="32"/>
          <w:szCs w:val="32"/>
        </w:rPr>
        <w:t>.</w:t>
      </w:r>
    </w:p>
    <w:p w14:paraId="788BD605" w14:textId="77777777" w:rsidR="00DE6E9C" w:rsidRPr="00D863EB" w:rsidRDefault="005045F2" w:rsidP="00A33E06">
      <w:pPr>
        <w:widowControl w:val="0"/>
        <w:numPr>
          <w:ilvl w:val="0"/>
          <w:numId w:val="16"/>
        </w:numPr>
        <w:bidi/>
        <w:spacing w:line="276" w:lineRule="auto"/>
        <w:ind w:right="142"/>
        <w:jc w:val="both"/>
        <w:rPr>
          <w:rFonts w:ascii="Traditional Arabic" w:hAnsi="Traditional Arabic" w:cs="Traditional Arabic"/>
          <w:sz w:val="32"/>
          <w:szCs w:val="32"/>
          <w:rtl/>
        </w:rPr>
      </w:pPr>
      <w:r w:rsidRPr="00D863EB">
        <w:rPr>
          <w:rFonts w:ascii="Traditional Arabic" w:hAnsi="Traditional Arabic" w:cs="Traditional Arabic"/>
          <w:b/>
          <w:bCs/>
          <w:sz w:val="32"/>
          <w:szCs w:val="32"/>
          <w:rtl/>
        </w:rPr>
        <w:t>العوامل اللغوية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وهي مرتبطة بوجود </w:t>
      </w:r>
      <w:proofErr w:type="spellStart"/>
      <w:r w:rsidRPr="00D863EB">
        <w:rPr>
          <w:rFonts w:ascii="Traditional Arabic" w:hAnsi="Traditional Arabic" w:cs="Traditional Arabic"/>
          <w:sz w:val="32"/>
          <w:szCs w:val="32"/>
          <w:rtl/>
        </w:rPr>
        <w:t>الواسمات</w:t>
      </w:r>
      <w:proofErr w:type="spellEnd"/>
      <w:r w:rsidRPr="00D863EB">
        <w:rPr>
          <w:rFonts w:ascii="Traditional Arabic" w:hAnsi="Traditional Arabic" w:cs="Traditional Arabic"/>
          <w:sz w:val="32"/>
          <w:szCs w:val="32"/>
          <w:rtl/>
        </w:rPr>
        <w:t xml:space="preserve"> اللغوية المتخصصة في تحديد الوجهة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وتُعرف هذه </w:t>
      </w:r>
      <w:proofErr w:type="spellStart"/>
      <w:r w:rsidRPr="00D863EB">
        <w:rPr>
          <w:rFonts w:ascii="Traditional Arabic" w:hAnsi="Traditional Arabic" w:cs="Traditional Arabic"/>
          <w:sz w:val="32"/>
          <w:szCs w:val="32"/>
          <w:rtl/>
        </w:rPr>
        <w:t>الواسمات</w:t>
      </w:r>
      <w:proofErr w:type="spellEnd"/>
      <w:r w:rsidRPr="00D863EB">
        <w:rPr>
          <w:rFonts w:ascii="Traditional Arabic" w:hAnsi="Traditional Arabic" w:cs="Traditional Arabic"/>
          <w:sz w:val="32"/>
          <w:szCs w:val="32"/>
          <w:rtl/>
        </w:rPr>
        <w:t xml:space="preserve"> بـ </w:t>
      </w:r>
      <w:r w:rsidRPr="00D863EB">
        <w:rPr>
          <w:rFonts w:ascii="Traditional Arabic" w:hAnsi="Traditional Arabic" w:cs="Traditional Arabic" w:hint="cs"/>
          <w:b/>
          <w:bCs/>
          <w:sz w:val="32"/>
          <w:szCs w:val="32"/>
          <w:rtl/>
        </w:rPr>
        <w:t>(</w:t>
      </w:r>
      <w:r w:rsidRPr="00D863EB">
        <w:rPr>
          <w:rFonts w:ascii="Traditional Arabic" w:hAnsi="Traditional Arabic" w:cs="Traditional Arabic"/>
          <w:b/>
          <w:bCs/>
          <w:sz w:val="32"/>
          <w:szCs w:val="32"/>
          <w:rtl/>
        </w:rPr>
        <w:t xml:space="preserve">العوامل </w:t>
      </w:r>
      <w:proofErr w:type="spellStart"/>
      <w:r w:rsidRPr="00D863EB">
        <w:rPr>
          <w:rFonts w:ascii="Traditional Arabic" w:hAnsi="Traditional Arabic" w:cs="Traditional Arabic"/>
          <w:b/>
          <w:bCs/>
          <w:sz w:val="32"/>
          <w:szCs w:val="32"/>
          <w:rtl/>
        </w:rPr>
        <w:t>الحجاجية</w:t>
      </w:r>
      <w:proofErr w:type="spellEnd"/>
      <w:r w:rsidRPr="00D863EB">
        <w:rPr>
          <w:rFonts w:ascii="Traditional Arabic" w:hAnsi="Traditional Arabic" w:cs="Traditional Arabic" w:hint="cs"/>
          <w:b/>
          <w:bCs/>
          <w:sz w:val="32"/>
          <w:szCs w:val="32"/>
          <w:rtl/>
        </w:rPr>
        <w:t>)</w:t>
      </w:r>
      <w:r w:rsidRPr="00D863EB">
        <w:rPr>
          <w:rFonts w:ascii="Traditional Arabic" w:hAnsi="Traditional Arabic" w:cs="Traditional Arabic"/>
          <w:sz w:val="32"/>
          <w:szCs w:val="32"/>
          <w:rtl/>
        </w:rPr>
        <w:t xml:space="preserve">، حيث إنها تُقيد احتمالات الجملة عبر تعيين وجهتها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بشكل واضح</w:t>
      </w:r>
      <w:r w:rsidRPr="00D863EB">
        <w:rPr>
          <w:rFonts w:ascii="Traditional Arabic" w:hAnsi="Traditional Arabic" w:cs="Traditional Arabic"/>
          <w:sz w:val="32"/>
          <w:szCs w:val="32"/>
        </w:rPr>
        <w:t>.</w:t>
      </w:r>
      <w:r w:rsidR="00DE6E9C" w:rsidRPr="00D863EB">
        <w:rPr>
          <w:rFonts w:ascii="Traditional Arabic" w:hAnsi="Traditional Arabic" w:cs="Traditional Arabic"/>
          <w:sz w:val="32"/>
          <w:szCs w:val="32"/>
          <w:rtl/>
        </w:rPr>
        <w:t>.</w:t>
      </w:r>
      <w:r w:rsidR="00DE6E9C" w:rsidRPr="00D863EB">
        <w:rPr>
          <w:rFonts w:ascii="Traditional Arabic" w:hAnsi="Traditional Arabic" w:cs="Traditional Arabic"/>
          <w:sz w:val="32"/>
          <w:szCs w:val="32"/>
          <w:vertAlign w:val="superscript"/>
          <w:rtl/>
        </w:rPr>
        <w:footnoteReference w:id="74"/>
      </w:r>
      <w:r w:rsidR="00DE6E9C" w:rsidRPr="00D863EB">
        <w:rPr>
          <w:rFonts w:ascii="Traditional Arabic" w:hAnsi="Traditional Arabic" w:cs="Traditional Arabic"/>
          <w:sz w:val="32"/>
          <w:szCs w:val="32"/>
          <w:rtl/>
        </w:rPr>
        <w:t xml:space="preserve"> </w:t>
      </w:r>
    </w:p>
    <w:p w14:paraId="279E77E0" w14:textId="66E98955" w:rsidR="00D23665" w:rsidRPr="00D863EB" w:rsidRDefault="00D23665" w:rsidP="00A33E06">
      <w:pPr>
        <w:widowControl w:val="0"/>
        <w:bidi/>
        <w:spacing w:line="276" w:lineRule="auto"/>
        <w:ind w:left="20" w:right="142" w:hanging="20"/>
        <w:jc w:val="both"/>
        <w:rPr>
          <w:rFonts w:ascii="Traditional Arabic" w:hAnsi="Traditional Arabic" w:cs="Traditional Arabic"/>
          <w:b/>
          <w:bCs/>
          <w:sz w:val="32"/>
          <w:szCs w:val="32"/>
          <w:rtl/>
        </w:rPr>
      </w:pPr>
      <w:bookmarkStart w:id="66" w:name="_Toc212287390"/>
      <w:r w:rsidRPr="00F46288">
        <w:rPr>
          <w:rStyle w:val="3Char"/>
          <w:rFonts w:ascii="Traditional Arabic" w:hAnsi="Traditional Arabic" w:cs="Traditional Arabic"/>
          <w:color w:val="auto"/>
          <w:sz w:val="32"/>
          <w:szCs w:val="32"/>
          <w:rtl/>
        </w:rPr>
        <w:t xml:space="preserve">الهيكل </w:t>
      </w:r>
      <w:r w:rsidR="00522EEE" w:rsidRPr="00F46288">
        <w:rPr>
          <w:rStyle w:val="3Char"/>
          <w:rFonts w:ascii="Traditional Arabic" w:hAnsi="Traditional Arabic" w:cs="Traditional Arabic" w:hint="cs"/>
          <w:color w:val="auto"/>
          <w:sz w:val="32"/>
          <w:szCs w:val="32"/>
          <w:rtl/>
        </w:rPr>
        <w:t>الحجاجي</w:t>
      </w:r>
      <w:bookmarkEnd w:id="66"/>
    </w:p>
    <w:p w14:paraId="0569A22C" w14:textId="77777777" w:rsidR="007F02E6" w:rsidRPr="00D863EB" w:rsidRDefault="007F02E6"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تُعد العناصر الأساسية في عملية الحجاج بمثابة نظيرٍ لما أشار إليه أرسطو تحت مسمى القياس الحجاجي، الذي يتألف من مقدمة كبرى، مقدمة صغرى، ونتيجة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وقد أُعيدت تسمية هذه العناصر بمصطلحات حديثة، حيث أُطلق على المقدمة الكبرى اسم </w:t>
      </w:r>
      <w:r w:rsidRPr="00D863EB">
        <w:rPr>
          <w:rFonts w:ascii="Traditional Arabic" w:hAnsi="Traditional Arabic" w:cs="Traditional Arabic"/>
          <w:b/>
          <w:bCs/>
          <w:sz w:val="32"/>
          <w:szCs w:val="32"/>
        </w:rPr>
        <w:t>"</w:t>
      </w:r>
      <w:r w:rsidRPr="00D863EB">
        <w:rPr>
          <w:rFonts w:ascii="Traditional Arabic" w:hAnsi="Traditional Arabic" w:cs="Traditional Arabic"/>
          <w:sz w:val="32"/>
          <w:szCs w:val="32"/>
          <w:rtl/>
        </w:rPr>
        <w:t>قانون العبور</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لأنها تُمكِّن من الانتقال من الحجّة (المقدمة الصغرى) إلى النتيجة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كما أُضيفت عناصر أخرى ذات دور تكميلي، مثل </w:t>
      </w:r>
      <w:r w:rsidRPr="00D863EB">
        <w:rPr>
          <w:rFonts w:ascii="Traditional Arabic" w:hAnsi="Traditional Arabic" w:cs="Traditional Arabic"/>
          <w:b/>
          <w:bCs/>
          <w:sz w:val="32"/>
          <w:szCs w:val="32"/>
        </w:rPr>
        <w:t>"</w:t>
      </w:r>
      <w:r w:rsidRPr="00D863EB">
        <w:rPr>
          <w:rFonts w:ascii="Traditional Arabic" w:hAnsi="Traditional Arabic" w:cs="Traditional Arabic"/>
          <w:b/>
          <w:bCs/>
          <w:sz w:val="32"/>
          <w:szCs w:val="32"/>
          <w:rtl/>
        </w:rPr>
        <w:t>السند</w:t>
      </w:r>
      <w:r w:rsidRPr="00D863EB">
        <w:rPr>
          <w:rFonts w:ascii="Traditional Arabic" w:hAnsi="Traditional Arabic" w:cs="Traditional Arabic"/>
          <w:b/>
          <w:bCs/>
          <w:sz w:val="32"/>
          <w:szCs w:val="32"/>
        </w:rPr>
        <w:t>"</w:t>
      </w:r>
      <w:r w:rsidRPr="00D863EB">
        <w:rPr>
          <w:rFonts w:ascii="Traditional Arabic" w:hAnsi="Traditional Arabic" w:cs="Traditional Arabic"/>
          <w:sz w:val="32"/>
          <w:szCs w:val="32"/>
          <w:rtl/>
        </w:rPr>
        <w:t>، الذي يُمثل مرجعًا لقانون العبور، و</w:t>
      </w:r>
      <w:r w:rsidR="0010703C"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علامة القوة</w:t>
      </w:r>
      <w:r w:rsidR="0010703C"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 التي تؤثر في مدى قوة النتيجة، بالإضافة إلى </w:t>
      </w:r>
      <w:r w:rsidRPr="00D863EB">
        <w:rPr>
          <w:rFonts w:ascii="Traditional Arabic" w:hAnsi="Traditional Arabic" w:cs="Traditional Arabic"/>
          <w:b/>
          <w:bCs/>
          <w:sz w:val="32"/>
          <w:szCs w:val="32"/>
        </w:rPr>
        <w:t>"</w:t>
      </w:r>
      <w:r w:rsidRPr="00D863EB">
        <w:rPr>
          <w:rFonts w:ascii="Traditional Arabic" w:hAnsi="Traditional Arabic" w:cs="Traditional Arabic"/>
          <w:b/>
          <w:bCs/>
          <w:sz w:val="32"/>
          <w:szCs w:val="32"/>
          <w:rtl/>
        </w:rPr>
        <w:t>الاستثناء</w:t>
      </w:r>
      <w:r w:rsidRPr="00D863EB">
        <w:rPr>
          <w:rFonts w:ascii="Traditional Arabic" w:hAnsi="Traditional Arabic" w:cs="Traditional Arabic"/>
          <w:b/>
          <w:bCs/>
          <w:sz w:val="32"/>
          <w:szCs w:val="32"/>
        </w:rPr>
        <w:t>"</w:t>
      </w:r>
      <w:r w:rsidRPr="00D863EB">
        <w:rPr>
          <w:rFonts w:ascii="Traditional Arabic" w:hAnsi="Traditional Arabic" w:cs="Traditional Arabic"/>
          <w:sz w:val="32"/>
          <w:szCs w:val="32"/>
          <w:rtl/>
        </w:rPr>
        <w:t>، الذي يُستخدم لاستبعاد بعض الحالات الخاصة</w:t>
      </w:r>
      <w:r w:rsidRPr="00D863EB">
        <w:rPr>
          <w:rFonts w:ascii="Traditional Arabic" w:hAnsi="Traditional Arabic" w:cs="Traditional Arabic"/>
          <w:sz w:val="32"/>
          <w:szCs w:val="32"/>
        </w:rPr>
        <w:t>.</w:t>
      </w:r>
      <w:r w:rsidR="00716A18"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يُشكِّل قانون العبور أو قاعدة الاستنتاج العنصر الأهم، إذ يتمثل أول تدريب في </w:t>
      </w:r>
      <w:r w:rsidRPr="00D863EB">
        <w:rPr>
          <w:rFonts w:ascii="Traditional Arabic" w:hAnsi="Traditional Arabic" w:cs="Traditional Arabic"/>
          <w:b/>
          <w:bCs/>
          <w:sz w:val="32"/>
          <w:szCs w:val="32"/>
          <w:rtl/>
        </w:rPr>
        <w:t>ا</w:t>
      </w:r>
      <w:r w:rsidRPr="00D863EB">
        <w:rPr>
          <w:rFonts w:ascii="Traditional Arabic" w:hAnsi="Traditional Arabic" w:cs="Traditional Arabic"/>
          <w:sz w:val="32"/>
          <w:szCs w:val="32"/>
          <w:rtl/>
        </w:rPr>
        <w:t xml:space="preserve">لتحليل الحجاجي في إعادة النص أو وحداته إلى بنيته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الأساسية، بحيث يتكوّن من قاعدة</w:t>
      </w:r>
      <w:r w:rsidRPr="00D863EB">
        <w:rPr>
          <w:rFonts w:ascii="Traditional Arabic" w:hAnsi="Traditional Arabic" w:cs="Traditional Arabic"/>
          <w:b/>
          <w:bCs/>
          <w:sz w:val="32"/>
          <w:szCs w:val="32"/>
          <w:rtl/>
        </w:rPr>
        <w:t xml:space="preserve"> ا</w:t>
      </w:r>
      <w:r w:rsidRPr="00D863EB">
        <w:rPr>
          <w:rFonts w:ascii="Traditional Arabic" w:hAnsi="Traditional Arabic" w:cs="Traditional Arabic"/>
          <w:sz w:val="32"/>
          <w:szCs w:val="32"/>
          <w:rtl/>
        </w:rPr>
        <w:t>ستنتاج، وحجّة، ونتيجة</w:t>
      </w:r>
      <w:r w:rsidRPr="00D863EB">
        <w:rPr>
          <w:rFonts w:ascii="Traditional Arabic" w:hAnsi="Traditional Arabic" w:cs="Traditional Arabic" w:hint="cs"/>
          <w:b/>
          <w:bCs/>
          <w:sz w:val="32"/>
          <w:szCs w:val="32"/>
          <w:rtl/>
        </w:rPr>
        <w:t>.</w:t>
      </w:r>
      <w:r w:rsidRPr="00D863EB">
        <w:rPr>
          <w:rStyle w:val="a4"/>
          <w:rFonts w:ascii="Traditional Arabic" w:hAnsi="Traditional Arabic" w:cs="Traditional Arabic"/>
          <w:b/>
          <w:bCs/>
          <w:sz w:val="32"/>
          <w:szCs w:val="32"/>
          <w:rtl/>
        </w:rPr>
        <w:footnoteReference w:id="75"/>
      </w:r>
    </w:p>
    <w:p w14:paraId="407F24A3" w14:textId="1F97BBE4" w:rsidR="00347969" w:rsidRPr="00D863EB" w:rsidRDefault="00187835" w:rsidP="00B90F01">
      <w:pPr>
        <w:widowControl w:val="0"/>
        <w:bidi/>
        <w:spacing w:line="360" w:lineRule="auto"/>
        <w:ind w:left="20" w:right="142" w:hanging="20"/>
        <w:jc w:val="both"/>
        <w:rPr>
          <w:rFonts w:ascii="Traditional Arabic" w:hAnsi="Traditional Arabic" w:cs="Traditional Arabic"/>
          <w:sz w:val="32"/>
          <w:szCs w:val="32"/>
          <w:rtl/>
          <w:lang w:bidi="ar-LY"/>
        </w:rPr>
      </w:pPr>
      <w:r w:rsidRPr="00D863EB">
        <w:rPr>
          <w:rFonts w:ascii="Traditional Arabic" w:hAnsi="Traditional Arabic" w:cs="Traditional Arabic"/>
          <w:sz w:val="32"/>
          <w:szCs w:val="32"/>
          <w:rtl/>
        </w:rPr>
        <w:lastRenderedPageBreak/>
        <w:t xml:space="preserve">سيتم التفصيل أكثر حول مكونات الهيكل الحجاجي وكيفية توظيفه في الفصل </w:t>
      </w:r>
      <w:r w:rsidR="00522EEE" w:rsidRPr="00D863EB">
        <w:rPr>
          <w:rFonts w:ascii="Traditional Arabic" w:hAnsi="Traditional Arabic" w:cs="Traditional Arabic" w:hint="cs"/>
          <w:sz w:val="32"/>
          <w:szCs w:val="32"/>
          <w:rtl/>
        </w:rPr>
        <w:t>القادم.</w:t>
      </w:r>
    </w:p>
    <w:p w14:paraId="68AD52F6" w14:textId="77777777" w:rsidR="00716A18" w:rsidRPr="00D863EB" w:rsidRDefault="00716A18"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يلعب السياق دورًا محوريًا في تشكيل الخطاب وصياغة تقنياته، فهو ليس مجرد وسيلة للتواصل، بل يُستخدم لاستمالة المتلقي والتأثير فيه، وهو الهدف الأساسي للحجاج. وتحديد علاقة موضوع الخطاب بزمانه ومكانه، بالإضافة إلى بيئته الثقافية والاجتماعية والنفسية، يُبرز الأبعاد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لهذا الخطاب، حيث تتغير هذه الأبعاد تبعًا لتغير السياقات التواصلية</w:t>
      </w:r>
      <w:r w:rsidRPr="00D863EB">
        <w:rPr>
          <w:rFonts w:ascii="Traditional Arabic" w:hAnsi="Traditional Arabic" w:cs="Traditional Arabic"/>
          <w:sz w:val="32"/>
          <w:szCs w:val="32"/>
        </w:rPr>
        <w:t>.</w:t>
      </w:r>
    </w:p>
    <w:p w14:paraId="5C5487B9" w14:textId="77777777" w:rsidR="00716A18" w:rsidRPr="00D863EB" w:rsidRDefault="00716A18" w:rsidP="00C3267C">
      <w:pPr>
        <w:widowControl w:val="0"/>
        <w:bidi/>
        <w:spacing w:line="360" w:lineRule="auto"/>
        <w:ind w:left="20" w:right="142"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كما أن العلاقة بين المتكلم والمتلقي تُعد عاملاً رئيسيًا في تشكيل ملامح الحجاج، إذ يعتمد المتكلم على مقدماتٍ وتبريراتٍ ودعائمَ </w:t>
      </w:r>
      <w:proofErr w:type="spellStart"/>
      <w:r w:rsidRPr="00D863EB">
        <w:rPr>
          <w:rFonts w:ascii="Traditional Arabic" w:hAnsi="Traditional Arabic" w:cs="Traditional Arabic"/>
          <w:sz w:val="32"/>
          <w:szCs w:val="32"/>
          <w:rtl/>
        </w:rPr>
        <w:t>حجاجية</w:t>
      </w:r>
      <w:proofErr w:type="spellEnd"/>
      <w:r w:rsidRPr="00D863EB">
        <w:rPr>
          <w:rFonts w:ascii="Traditional Arabic" w:hAnsi="Traditional Arabic" w:cs="Traditional Arabic"/>
          <w:sz w:val="32"/>
          <w:szCs w:val="32"/>
          <w:rtl/>
        </w:rPr>
        <w:t xml:space="preserve"> تنطلق من تصوره لطبيعة المتلقي وتوقعاته بشأن ردود فعله المحتملة. ومن ناحية أخرى، يلعب المتلقي دورًا حاسمًا في تحديد ملامح الحجاج، فهو طرفٌ أساسي في صياغته، نظرًا لارتباطه بموضوع الخلاف القائم بينه وبين المتكلم. لهذا السبب، يُعتبر الحجاج متغيرًا تبعًا للشخص المُوجَّه إليه</w:t>
      </w:r>
      <w:r w:rsidRPr="00D863EB">
        <w:rPr>
          <w:rFonts w:ascii="Traditional Arabic" w:hAnsi="Traditional Arabic" w:cs="Traditional Arabic" w:hint="cs"/>
          <w:sz w:val="32"/>
          <w:szCs w:val="32"/>
          <w:rtl/>
        </w:rPr>
        <w:t>.</w:t>
      </w:r>
    </w:p>
    <w:p w14:paraId="31E7B4AD" w14:textId="71F7D0C6" w:rsidR="00716A18" w:rsidRPr="00D863EB" w:rsidRDefault="00716A18"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ختامًا</w:t>
      </w:r>
      <w:r w:rsidRPr="00D863EB">
        <w:rPr>
          <w:rFonts w:ascii="Traditional Arabic" w:hAnsi="Traditional Arabic" w:cs="Traditional Arabic" w:hint="cs"/>
          <w:b/>
          <w:bCs/>
          <w:sz w:val="32"/>
          <w:szCs w:val="32"/>
          <w:rtl/>
        </w:rPr>
        <w:t>:</w:t>
      </w:r>
      <w:r w:rsidRPr="00D863EB">
        <w:rPr>
          <w:rFonts w:ascii="Traditional Arabic" w:hAnsi="Traditional Arabic" w:cs="Traditional Arabic"/>
          <w:b/>
          <w:bCs/>
          <w:sz w:val="32"/>
          <w:szCs w:val="32"/>
          <w:rtl/>
        </w:rPr>
        <w:t xml:space="preserve"> </w:t>
      </w:r>
      <w:r w:rsidRPr="00D863EB">
        <w:rPr>
          <w:rFonts w:ascii="Traditional Arabic" w:hAnsi="Traditional Arabic" w:cs="Traditional Arabic"/>
          <w:sz w:val="32"/>
          <w:szCs w:val="32"/>
          <w:rtl/>
        </w:rPr>
        <w:t xml:space="preserve">يُعتبر الحجاج عنصرًا جوهريًا في الخطاب، حيث يشكل آلية </w:t>
      </w:r>
      <w:proofErr w:type="spellStart"/>
      <w:r w:rsidRPr="00D863EB">
        <w:rPr>
          <w:rFonts w:ascii="Traditional Arabic" w:hAnsi="Traditional Arabic" w:cs="Traditional Arabic"/>
          <w:sz w:val="32"/>
          <w:szCs w:val="32"/>
          <w:rtl/>
        </w:rPr>
        <w:t>إقناعية</w:t>
      </w:r>
      <w:proofErr w:type="spellEnd"/>
      <w:r w:rsidRPr="00D863EB">
        <w:rPr>
          <w:rFonts w:ascii="Traditional Arabic" w:hAnsi="Traditional Arabic" w:cs="Traditional Arabic"/>
          <w:sz w:val="32"/>
          <w:szCs w:val="32"/>
          <w:rtl/>
        </w:rPr>
        <w:t xml:space="preserve"> تهدف إلى التأثير في المتلقي من خلال استراتيجيات لغوية ومنطقية دقيقة. وقد تناولنا في هذا </w:t>
      </w:r>
      <w:r w:rsidR="00522EEE" w:rsidRPr="00D863EB">
        <w:rPr>
          <w:rFonts w:ascii="Traditional Arabic" w:hAnsi="Traditional Arabic" w:cs="Traditional Arabic" w:hint="cs"/>
          <w:sz w:val="32"/>
          <w:szCs w:val="32"/>
          <w:rtl/>
        </w:rPr>
        <w:t>المبحث مفهوم</w:t>
      </w:r>
      <w:r w:rsidRPr="00D863EB">
        <w:rPr>
          <w:rFonts w:ascii="Traditional Arabic" w:hAnsi="Traditional Arabic" w:cs="Traditional Arabic"/>
          <w:sz w:val="32"/>
          <w:szCs w:val="32"/>
          <w:rtl/>
        </w:rPr>
        <w:t xml:space="preserve"> الحجاج، مبينين دوره في تشكيل الخطاب وتوجيهه، بالإضافة إلى تحليل مكوناته الأساسية، مثل قانون العبور، الحجج، والنتائج، إلى جانب العوامل التي تؤثر في توجيه الحجاج، سواء كانت لغوية أو خطابية</w:t>
      </w:r>
      <w:r w:rsidRPr="00D863EB">
        <w:rPr>
          <w:rFonts w:ascii="Traditional Arabic" w:hAnsi="Traditional Arabic" w:cs="Traditional Arabic"/>
          <w:sz w:val="32"/>
          <w:szCs w:val="32"/>
        </w:rPr>
        <w:t>.</w:t>
      </w:r>
    </w:p>
    <w:p w14:paraId="210B1CFA" w14:textId="77777777" w:rsidR="005E51DA" w:rsidRPr="00D863EB" w:rsidRDefault="00716A18" w:rsidP="00C3267C">
      <w:pPr>
        <w:widowControl w:val="0"/>
        <w:bidi/>
        <w:spacing w:line="360" w:lineRule="auto"/>
        <w:ind w:left="20" w:right="142"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إن فهم طبيعة الحجاج وأسسه يمكن أن يُسهم في تحسين القدرة على تحليل الخطابات المختلفة، سواء في السياقات العلمية، الأدبية، أو حتى اليومية، مما يعزز من مهارات التواصل الفعّال والتأثير الإيجابي في المتلقي</w:t>
      </w:r>
      <w:r w:rsidRPr="00D863EB">
        <w:rPr>
          <w:rFonts w:ascii="Traditional Arabic" w:hAnsi="Traditional Arabic" w:cs="Traditional Arabic"/>
          <w:sz w:val="32"/>
          <w:szCs w:val="32"/>
        </w:rPr>
        <w:t xml:space="preserve">. </w:t>
      </w:r>
    </w:p>
    <w:p w14:paraId="42636B47" w14:textId="77777777" w:rsidR="008968B2" w:rsidRPr="00A74BB7" w:rsidRDefault="008968B2" w:rsidP="00A74BB7">
      <w:pPr>
        <w:pStyle w:val="2"/>
        <w:bidi/>
        <w:rPr>
          <w:rFonts w:ascii="Traditional Arabic" w:hAnsi="Traditional Arabic" w:cs="Traditional Arabic"/>
          <w:sz w:val="32"/>
          <w:szCs w:val="32"/>
          <w:rtl/>
        </w:rPr>
      </w:pPr>
      <w:bookmarkStart w:id="67" w:name="_Toc212287391"/>
      <w:r w:rsidRPr="00A74BB7">
        <w:rPr>
          <w:rFonts w:ascii="Traditional Arabic" w:hAnsi="Traditional Arabic" w:cs="Traditional Arabic"/>
          <w:color w:val="auto"/>
          <w:sz w:val="32"/>
          <w:szCs w:val="32"/>
          <w:rtl/>
        </w:rPr>
        <w:lastRenderedPageBreak/>
        <w:t>أبستمولوجيا الحجاج</w:t>
      </w:r>
      <w:bookmarkEnd w:id="67"/>
    </w:p>
    <w:p w14:paraId="7B174F11" w14:textId="4EFB2D65" w:rsidR="007B4889" w:rsidRPr="00D863EB" w:rsidRDefault="007B4889"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تُعد نظرية الحجاج </w:t>
      </w:r>
      <w:r w:rsidRPr="00D863EB">
        <w:rPr>
          <w:rFonts w:ascii="Traditional Arabic" w:hAnsi="Traditional Arabic" w:cs="Traditional Arabic"/>
          <w:sz w:val="32"/>
          <w:szCs w:val="32"/>
        </w:rPr>
        <w:t>(</w:t>
      </w:r>
      <w:r w:rsidR="00522EEE" w:rsidRPr="00A74BB7">
        <w:rPr>
          <w:rFonts w:asciiTheme="majorBidi" w:hAnsiTheme="majorBidi" w:cstheme="majorBidi"/>
          <w:sz w:val="24"/>
          <w:szCs w:val="24"/>
        </w:rPr>
        <w:t>Argument</w:t>
      </w:r>
      <w:r w:rsidR="00522EEE" w:rsidRPr="00D863EB">
        <w:rPr>
          <w:rFonts w:ascii="Traditional Arabic" w:hAnsi="Traditional Arabic" w:cs="Traditional Arabic"/>
          <w:sz w:val="32"/>
          <w:szCs w:val="32"/>
        </w:rPr>
        <w:t xml:space="preserve">) </w:t>
      </w:r>
      <w:r w:rsidR="00522EEE" w:rsidRPr="00D863EB">
        <w:rPr>
          <w:rFonts w:ascii="Traditional Arabic" w:hAnsi="Traditional Arabic" w:cs="Traditional Arabic" w:hint="cs"/>
          <w:sz w:val="32"/>
          <w:szCs w:val="32"/>
          <w:rtl/>
        </w:rPr>
        <w:t>إحدى</w:t>
      </w:r>
      <w:r w:rsidRPr="00D863EB">
        <w:rPr>
          <w:rFonts w:ascii="Traditional Arabic" w:hAnsi="Traditional Arabic" w:cs="Traditional Arabic"/>
          <w:sz w:val="32"/>
          <w:szCs w:val="32"/>
          <w:rtl/>
        </w:rPr>
        <w:t xml:space="preserve"> النظريات الأساسية في دراسة التقنيات </w:t>
      </w:r>
      <w:r w:rsidR="00522EEE" w:rsidRPr="00D863EB">
        <w:rPr>
          <w:rFonts w:ascii="Traditional Arabic" w:hAnsi="Traditional Arabic" w:cs="Traditional Arabic" w:hint="cs"/>
          <w:sz w:val="32"/>
          <w:szCs w:val="32"/>
          <w:rtl/>
        </w:rPr>
        <w:t>الخطابية،</w:t>
      </w:r>
      <w:r w:rsidRPr="00D863EB">
        <w:rPr>
          <w:rFonts w:ascii="Traditional Arabic" w:hAnsi="Traditional Arabic" w:cs="Traditional Arabic"/>
          <w:sz w:val="32"/>
          <w:szCs w:val="32"/>
          <w:rtl/>
        </w:rPr>
        <w:t xml:space="preserve"> حيث تهدف إلى تحفيز عقول المخاطبين وزيادة مستوى تأييدهم</w:t>
      </w:r>
      <w:r w:rsidRPr="00D863EB">
        <w:rPr>
          <w:rFonts w:ascii="Traditional Arabic" w:hAnsi="Traditional Arabic" w:cs="Traditional Arabic"/>
          <w:sz w:val="32"/>
          <w:szCs w:val="32"/>
        </w:rPr>
        <w:t xml:space="preserve"> (</w:t>
      </w:r>
      <w:r w:rsidRPr="00A74BB7">
        <w:rPr>
          <w:rFonts w:asciiTheme="majorBidi" w:hAnsiTheme="majorBidi" w:cstheme="majorBidi"/>
          <w:sz w:val="24"/>
          <w:szCs w:val="24"/>
        </w:rPr>
        <w:t>Accession</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للقضايا المطروحة للنقاش، وذلك بغية الوصول إلى اتفاق عام بشأنها. كما تعمل هذه النظرية على فحص واختبار الشروط التي تسهم في تفعيل الخطاب الحجاجي البلاغي وتطويره، إلى جانب دراسة الآثار المترتبة عليه</w:t>
      </w:r>
      <w:r w:rsidRPr="00D863EB">
        <w:rPr>
          <w:rFonts w:ascii="Traditional Arabic" w:hAnsi="Traditional Arabic" w:cs="Traditional Arabic"/>
          <w:sz w:val="32"/>
          <w:szCs w:val="32"/>
        </w:rPr>
        <w:t>.</w:t>
      </w:r>
    </w:p>
    <w:p w14:paraId="48413BEE" w14:textId="6480C3F4" w:rsidR="008968B2" w:rsidRPr="00D863EB" w:rsidRDefault="007B4889" w:rsidP="00E50448">
      <w:pPr>
        <w:widowControl w:val="0"/>
        <w:bidi/>
        <w:spacing w:line="360" w:lineRule="auto"/>
        <w:ind w:left="20" w:right="142"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يُحيل هذا التعريف مباشرة إلى البلاغة القديمة </w:t>
      </w:r>
      <w:r w:rsidRPr="00D863EB">
        <w:rPr>
          <w:rFonts w:ascii="Traditional Arabic" w:hAnsi="Traditional Arabic" w:cs="Traditional Arabic"/>
          <w:sz w:val="32"/>
          <w:szCs w:val="32"/>
        </w:rPr>
        <w:t>(</w:t>
      </w:r>
      <w:r w:rsidRPr="006C60E6">
        <w:rPr>
          <w:rFonts w:asciiTheme="majorBidi" w:hAnsiTheme="majorBidi" w:cstheme="majorBidi"/>
          <w:sz w:val="24"/>
          <w:szCs w:val="24"/>
        </w:rPr>
        <w:t xml:space="preserve">Old </w:t>
      </w:r>
      <w:r w:rsidR="00522EEE" w:rsidRPr="006C60E6">
        <w:rPr>
          <w:rFonts w:asciiTheme="majorBidi" w:hAnsiTheme="majorBidi" w:cstheme="majorBidi"/>
          <w:sz w:val="24"/>
          <w:szCs w:val="24"/>
        </w:rPr>
        <w:t>Rhetoric</w:t>
      </w:r>
      <w:r w:rsidR="00522EEE" w:rsidRPr="00D863EB">
        <w:rPr>
          <w:rFonts w:ascii="Traditional Arabic" w:hAnsi="Traditional Arabic" w:cs="Traditional Arabic"/>
          <w:sz w:val="32"/>
          <w:szCs w:val="32"/>
        </w:rPr>
        <w:t>)</w:t>
      </w:r>
      <w:r w:rsidR="00522EEE" w:rsidRPr="00D863EB">
        <w:rPr>
          <w:rFonts w:ascii="Traditional Arabic" w:hAnsi="Traditional Arabic" w:cs="Traditional Arabic" w:hint="cs"/>
          <w:sz w:val="32"/>
          <w:szCs w:val="32"/>
          <w:rtl/>
        </w:rPr>
        <w:t xml:space="preserve"> </w:t>
      </w:r>
      <w:r w:rsidR="00522EEE" w:rsidRPr="00D863EB">
        <w:rPr>
          <w:rFonts w:ascii="Traditional Arabic" w:hAnsi="Traditional Arabic" w:cs="Traditional Arabic"/>
          <w:sz w:val="32"/>
          <w:szCs w:val="32"/>
          <w:rtl/>
        </w:rPr>
        <w:t>وإلى</w:t>
      </w:r>
      <w:r w:rsidRPr="00D863EB">
        <w:rPr>
          <w:rFonts w:ascii="Traditional Arabic" w:hAnsi="Traditional Arabic" w:cs="Traditional Arabic"/>
          <w:sz w:val="32"/>
          <w:szCs w:val="32"/>
          <w:rtl/>
        </w:rPr>
        <w:t xml:space="preserve"> اهتمام الباحثين والمختصين بمختلف أشكال الحجاج، نظرًا لما تتضمنه من عناصر حجة ودليل </w:t>
      </w:r>
      <w:r w:rsidRPr="00D863EB">
        <w:rPr>
          <w:rFonts w:ascii="Traditional Arabic" w:hAnsi="Traditional Arabic" w:cs="Traditional Arabic"/>
          <w:sz w:val="32"/>
          <w:szCs w:val="32"/>
        </w:rPr>
        <w:t>(</w:t>
      </w:r>
      <w:proofErr w:type="spellStart"/>
      <w:r w:rsidR="00522EEE" w:rsidRPr="00F1459E">
        <w:rPr>
          <w:rFonts w:asciiTheme="majorBidi" w:hAnsiTheme="majorBidi" w:cstheme="majorBidi"/>
          <w:sz w:val="24"/>
          <w:szCs w:val="24"/>
        </w:rPr>
        <w:t>Preuve</w:t>
      </w:r>
      <w:proofErr w:type="spellEnd"/>
      <w:r w:rsidR="00522EEE" w:rsidRPr="00D863EB">
        <w:rPr>
          <w:rFonts w:ascii="Traditional Arabic" w:hAnsi="Traditional Arabic" w:cs="Traditional Arabic"/>
          <w:sz w:val="32"/>
          <w:szCs w:val="32"/>
        </w:rPr>
        <w:t>)</w:t>
      </w:r>
      <w:r w:rsidR="00522EEE" w:rsidRPr="00D863EB">
        <w:rPr>
          <w:rFonts w:ascii="Traditional Arabic" w:hAnsi="Traditional Arabic" w:cs="Traditional Arabic" w:hint="cs"/>
          <w:sz w:val="32"/>
          <w:szCs w:val="32"/>
          <w:rtl/>
        </w:rPr>
        <w:t xml:space="preserve"> </w:t>
      </w:r>
      <w:r w:rsidR="00522EEE" w:rsidRPr="00D863EB">
        <w:rPr>
          <w:rFonts w:ascii="Traditional Arabic" w:hAnsi="Traditional Arabic" w:cs="Traditional Arabic"/>
          <w:sz w:val="32"/>
          <w:szCs w:val="32"/>
          <w:rtl/>
        </w:rPr>
        <w:t>تُسهم</w:t>
      </w:r>
      <w:r w:rsidRPr="00D863EB">
        <w:rPr>
          <w:rFonts w:ascii="Traditional Arabic" w:hAnsi="Traditional Arabic" w:cs="Traditional Arabic"/>
          <w:sz w:val="32"/>
          <w:szCs w:val="32"/>
          <w:rtl/>
        </w:rPr>
        <w:t xml:space="preserve"> في دفع المخاطب إلى التثبت العقلاني والمنطقي من القضية المطروحة للنقاش، وصولًا إلى إقناعه </w:t>
      </w:r>
      <w:r w:rsidRPr="00D863EB">
        <w:rPr>
          <w:rFonts w:ascii="Traditional Arabic" w:hAnsi="Traditional Arabic" w:cs="Traditional Arabic"/>
          <w:sz w:val="32"/>
          <w:szCs w:val="32"/>
        </w:rPr>
        <w:t>(</w:t>
      </w:r>
      <w:r w:rsidR="00522EEE" w:rsidRPr="00F1459E">
        <w:rPr>
          <w:rFonts w:asciiTheme="majorBidi" w:hAnsiTheme="majorBidi" w:cstheme="majorBidi"/>
          <w:sz w:val="24"/>
          <w:szCs w:val="24"/>
        </w:rPr>
        <w:t>Convince</w:t>
      </w:r>
      <w:r w:rsidR="00522EEE" w:rsidRPr="00D863EB">
        <w:rPr>
          <w:rFonts w:ascii="Traditional Arabic" w:hAnsi="Traditional Arabic" w:cs="Traditional Arabic"/>
          <w:sz w:val="32"/>
          <w:szCs w:val="32"/>
        </w:rPr>
        <w:t>)</w:t>
      </w:r>
      <w:r w:rsidR="00522EEE" w:rsidRPr="00D863EB">
        <w:rPr>
          <w:rFonts w:ascii="Traditional Arabic" w:hAnsi="Traditional Arabic" w:cs="Traditional Arabic" w:hint="cs"/>
          <w:sz w:val="32"/>
          <w:szCs w:val="32"/>
          <w:rtl/>
        </w:rPr>
        <w:t xml:space="preserve"> </w:t>
      </w:r>
      <w:r w:rsidR="00522EEE" w:rsidRPr="00D863EB">
        <w:rPr>
          <w:rFonts w:ascii="Traditional Arabic" w:hAnsi="Traditional Arabic" w:cs="Traditional Arabic"/>
          <w:sz w:val="32"/>
          <w:szCs w:val="32"/>
          <w:rtl/>
        </w:rPr>
        <w:t>وفقًا</w:t>
      </w:r>
      <w:r w:rsidRPr="00D863EB">
        <w:rPr>
          <w:rFonts w:ascii="Traditional Arabic" w:hAnsi="Traditional Arabic" w:cs="Traditional Arabic"/>
          <w:sz w:val="32"/>
          <w:szCs w:val="32"/>
          <w:rtl/>
        </w:rPr>
        <w:t xml:space="preserve"> لمنطق الحجاج البلاغي</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هذا المنطق يأخذ بعين الاعتبار أهمية المخاطب ويضع في الحسبان جميع سياقاته الثقافية، إضافةً إلى حالاته الذهنية، والانفعالية، والعاطفية، مما يعزز من فاعلية الخطاب الحجاجي وتأثيره</w:t>
      </w:r>
      <w:r w:rsidR="008968B2" w:rsidRPr="00D863EB">
        <w:rPr>
          <w:rFonts w:ascii="Traditional Arabic" w:hAnsi="Traditional Arabic" w:cs="Traditional Arabic"/>
          <w:sz w:val="32"/>
          <w:szCs w:val="32"/>
          <w:rtl/>
        </w:rPr>
        <w:t>.</w:t>
      </w:r>
      <w:r w:rsidR="008968B2" w:rsidRPr="00D863EB">
        <w:rPr>
          <w:rStyle w:val="a4"/>
          <w:rFonts w:ascii="Traditional Arabic" w:hAnsi="Traditional Arabic" w:cs="Traditional Arabic"/>
          <w:sz w:val="32"/>
          <w:szCs w:val="32"/>
          <w:rtl/>
        </w:rPr>
        <w:footnoteReference w:id="76"/>
      </w:r>
    </w:p>
    <w:p w14:paraId="09A503F0" w14:textId="36B29015" w:rsidR="00153C1E" w:rsidRPr="00D863EB" w:rsidRDefault="002E2377" w:rsidP="00C3267C">
      <w:pPr>
        <w:widowControl w:val="0"/>
        <w:bidi/>
        <w:spacing w:line="360" w:lineRule="auto"/>
        <w:ind w:left="20" w:right="142" w:hanging="20"/>
        <w:jc w:val="both"/>
        <w:rPr>
          <w:rFonts w:ascii="Traditional Arabic" w:hAnsi="Traditional Arabic" w:cs="Traditional Arabic"/>
          <w:b/>
          <w:bCs/>
          <w:sz w:val="32"/>
          <w:szCs w:val="32"/>
          <w:rtl/>
        </w:rPr>
      </w:pPr>
      <w:bookmarkStart w:id="68" w:name="_Toc212287392"/>
      <w:r w:rsidRPr="000B0F22">
        <w:rPr>
          <w:rStyle w:val="3Char"/>
          <w:rFonts w:ascii="Traditional Arabic" w:hAnsi="Traditional Arabic" w:cs="Traditional Arabic"/>
          <w:color w:val="auto"/>
          <w:sz w:val="32"/>
          <w:szCs w:val="32"/>
          <w:rtl/>
        </w:rPr>
        <w:t xml:space="preserve">الحجاج في البلاغة </w:t>
      </w:r>
      <w:r w:rsidR="00522EEE" w:rsidRPr="000B0F22">
        <w:rPr>
          <w:rStyle w:val="3Char"/>
          <w:rFonts w:ascii="Traditional Arabic" w:hAnsi="Traditional Arabic" w:cs="Traditional Arabic" w:hint="cs"/>
          <w:color w:val="auto"/>
          <w:sz w:val="32"/>
          <w:szCs w:val="32"/>
          <w:rtl/>
        </w:rPr>
        <w:t>الكلاسيكية</w:t>
      </w:r>
      <w:bookmarkEnd w:id="68"/>
    </w:p>
    <w:p w14:paraId="1A94C5F0" w14:textId="77777777" w:rsidR="007B4889" w:rsidRPr="00D863EB" w:rsidRDefault="007B4889"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نشأ الحجاج في الخطب العلنية التي تُلقى أمام جمهور واسع، حيث كانت ساحة النقاش مفتوحة للجميع دون تمييز بين العامة، السياسيين، والفلاسفة. وقد توسع هذا المفهوم ليشمل مختلف أشكال التواصل، بدءًا من الحوار الفردي وصولًا إلى التفكير الذاتي العميق، حيث يُقيِّم الفرد القضية المطروحة من خلال مقارنة النتائج والاستنتاجات المختلفة، بهدف تعزيز صحتها أو دحضها</w:t>
      </w:r>
      <w:r w:rsidRPr="00D863EB">
        <w:rPr>
          <w:rFonts w:ascii="Traditional Arabic" w:hAnsi="Traditional Arabic" w:cs="Traditional Arabic"/>
          <w:sz w:val="32"/>
          <w:szCs w:val="32"/>
        </w:rPr>
        <w:t>.</w:t>
      </w:r>
    </w:p>
    <w:p w14:paraId="587A410F" w14:textId="77777777" w:rsidR="0079106D" w:rsidRPr="00D863EB" w:rsidRDefault="007B4889"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في هذه الحالة الأخيرة، يُصبح التركيز على اختبار قيمة الفرضية المطروحة عبر فحص نتائجها المتوقعة </w:t>
      </w:r>
      <w:r w:rsidRPr="00D863EB">
        <w:rPr>
          <w:rFonts w:ascii="Traditional Arabic" w:hAnsi="Traditional Arabic" w:cs="Traditional Arabic"/>
          <w:sz w:val="32"/>
          <w:szCs w:val="32"/>
          <w:rtl/>
        </w:rPr>
        <w:lastRenderedPageBreak/>
        <w:t xml:space="preserve">ومقارنتها بفرضيات أخرى، مما يساعد في تحديد مدى قوتها أو قابليتها للتعديل. يتقاطع هذا النهج مع الجدل السقراطي، الذي يُعد جزءًا من نظرية شاملة وضع أسسها أرسطو في كتابه </w:t>
      </w:r>
      <w:r w:rsidRPr="00D863EB">
        <w:rPr>
          <w:rFonts w:ascii="Traditional Arabic" w:hAnsi="Traditional Arabic" w:cs="Traditional Arabic"/>
          <w:sz w:val="32"/>
          <w:szCs w:val="32"/>
        </w:rPr>
        <w:t>"</w:t>
      </w:r>
      <w:proofErr w:type="spellStart"/>
      <w:r w:rsidRPr="00D863EB">
        <w:rPr>
          <w:rFonts w:ascii="Traditional Arabic" w:hAnsi="Traditional Arabic" w:cs="Traditional Arabic"/>
          <w:sz w:val="32"/>
          <w:szCs w:val="32"/>
          <w:rtl/>
        </w:rPr>
        <w:t>الطوبيقا</w:t>
      </w:r>
      <w:proofErr w:type="spellEnd"/>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حيث يُعرف بأنه فن الحوار المتبادل الذي يجمع بين طرح الأسئلة والإجابة عليها، وتوجيه النقد ودحضه بموضوعية ومنهجية دقيقة</w:t>
      </w:r>
      <w:r w:rsidR="0079106D" w:rsidRPr="00D863EB">
        <w:rPr>
          <w:rFonts w:ascii="Traditional Arabic" w:hAnsi="Traditional Arabic" w:cs="Traditional Arabic" w:hint="cs"/>
          <w:sz w:val="32"/>
          <w:szCs w:val="32"/>
          <w:rtl/>
        </w:rPr>
        <w:t>.</w:t>
      </w:r>
    </w:p>
    <w:p w14:paraId="651EB11E" w14:textId="77777777" w:rsidR="0079106D" w:rsidRPr="00D863EB" w:rsidRDefault="0079106D" w:rsidP="00C3267C">
      <w:pPr>
        <w:widowControl w:val="0"/>
        <w:bidi/>
        <w:spacing w:line="360" w:lineRule="auto"/>
        <w:ind w:left="20" w:right="142" w:hanging="20"/>
        <w:jc w:val="both"/>
        <w:rPr>
          <w:rFonts w:ascii="Traditional Arabic" w:hAnsi="Traditional Arabic" w:cs="Traditional Arabic"/>
          <w:sz w:val="32"/>
          <w:szCs w:val="32"/>
          <w:rtl/>
          <w:lang w:bidi="ar-LY"/>
        </w:rPr>
      </w:pPr>
      <w:r w:rsidRPr="00D863EB">
        <w:rPr>
          <w:rFonts w:ascii="Traditional Arabic" w:hAnsi="Traditional Arabic" w:cs="Traditional Arabic"/>
          <w:sz w:val="32"/>
          <w:szCs w:val="32"/>
          <w:rtl/>
        </w:rPr>
        <w:t xml:space="preserve">يُعد فن الحجاج أحد أبرز أساليب التأثير والإقناع، حيث ساهم الفلاسفة السفسطائيون، ومن بينهم </w:t>
      </w:r>
      <w:proofErr w:type="spellStart"/>
      <w:r w:rsidRPr="00D863EB">
        <w:rPr>
          <w:rFonts w:ascii="Traditional Arabic" w:hAnsi="Traditional Arabic" w:cs="Traditional Arabic"/>
          <w:sz w:val="32"/>
          <w:szCs w:val="32"/>
          <w:rtl/>
        </w:rPr>
        <w:t>جورجياس</w:t>
      </w:r>
      <w:proofErr w:type="spellEnd"/>
      <w:r w:rsidRPr="00D863EB">
        <w:rPr>
          <w:rFonts w:ascii="Traditional Arabic" w:hAnsi="Traditional Arabic" w:cs="Traditional Arabic"/>
          <w:sz w:val="32"/>
          <w:szCs w:val="32"/>
          <w:rtl/>
        </w:rPr>
        <w:t xml:space="preserve">، </w:t>
      </w:r>
      <w:proofErr w:type="spellStart"/>
      <w:r w:rsidRPr="00D863EB">
        <w:rPr>
          <w:rFonts w:ascii="Traditional Arabic" w:hAnsi="Traditional Arabic" w:cs="Traditional Arabic"/>
          <w:sz w:val="32"/>
          <w:szCs w:val="32"/>
          <w:rtl/>
        </w:rPr>
        <w:t>بروتاجوراس</w:t>
      </w:r>
      <w:proofErr w:type="spellEnd"/>
      <w:r w:rsidRPr="00D863EB">
        <w:rPr>
          <w:rFonts w:ascii="Traditional Arabic" w:hAnsi="Traditional Arabic" w:cs="Traditional Arabic"/>
          <w:sz w:val="32"/>
          <w:szCs w:val="32"/>
          <w:rtl/>
        </w:rPr>
        <w:t xml:space="preserve">، وزينون </w:t>
      </w:r>
      <w:proofErr w:type="spellStart"/>
      <w:r w:rsidRPr="00D863EB">
        <w:rPr>
          <w:rFonts w:ascii="Traditional Arabic" w:hAnsi="Traditional Arabic" w:cs="Traditional Arabic"/>
          <w:sz w:val="32"/>
          <w:szCs w:val="32"/>
          <w:rtl/>
        </w:rPr>
        <w:t>الإيلي</w:t>
      </w:r>
      <w:proofErr w:type="spellEnd"/>
      <w:r w:rsidRPr="00D863EB">
        <w:rPr>
          <w:rFonts w:ascii="Traditional Arabic" w:hAnsi="Traditional Arabic" w:cs="Traditional Arabic"/>
          <w:sz w:val="32"/>
          <w:szCs w:val="32"/>
          <w:rtl/>
        </w:rPr>
        <w:t>، في تطوير أدواته. يرتبط الحجاج أساسًا بالتأييد لقضايا إنسانية ذات أبعاد أخلاقية وسياسية، والتي تخضع عادةً للنقاش والمقارنة بين مختلف الأطراف، بهدف التأثير في المتلقي ودفعه إلى اتخاذ موقف معين</w:t>
      </w:r>
      <w:r w:rsidRPr="00D863EB">
        <w:rPr>
          <w:rFonts w:ascii="Traditional Arabic" w:hAnsi="Traditional Arabic" w:cs="Traditional Arabic"/>
          <w:sz w:val="32"/>
          <w:szCs w:val="32"/>
        </w:rPr>
        <w:t>.</w:t>
      </w:r>
    </w:p>
    <w:p w14:paraId="657DAF7A" w14:textId="77777777" w:rsidR="0079106D" w:rsidRPr="00D863EB" w:rsidRDefault="0079106D"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يقوم الحجاج على عرض الحجج المؤيدة والمعارضة بطريقة منهجية، مما يساعد على تفعيل القدرات الذهنية وتعزيز التفكير النقدي للمخاطب. كما يتميز الخطاب الموجَّه إلى الجمهور بقدرته على تشكيل دوافع كافية لتحفيز الأفراد، بحيث يدفعهم إلى مرحلة إنتاج الفعل استنادًا إلى استعداداتهم المسبقة، مما يجعل العلاقة بين العقل والإرادة، النظرية والممارسة مترابطة وغير قابلة للفصل في سياق الحجاج</w:t>
      </w:r>
      <w:r w:rsidRPr="00D863EB">
        <w:rPr>
          <w:rFonts w:ascii="Traditional Arabic" w:hAnsi="Traditional Arabic" w:cs="Traditional Arabic"/>
          <w:sz w:val="32"/>
          <w:szCs w:val="32"/>
        </w:rPr>
        <w:t>.</w:t>
      </w:r>
    </w:p>
    <w:p w14:paraId="21C1C486" w14:textId="77777777" w:rsidR="00B07D1D" w:rsidRPr="00D863EB" w:rsidRDefault="0079106D" w:rsidP="00C3267C">
      <w:pPr>
        <w:widowControl w:val="0"/>
        <w:bidi/>
        <w:spacing w:line="360" w:lineRule="auto"/>
        <w:ind w:left="20" w:right="142"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ويجد هذا النهج صدى في الجدل السقراطي، الذي يُعد جزءًا من نظرية متكاملة وضع أسسها أرسطو في كتابه </w:t>
      </w:r>
      <w:r w:rsidRPr="00D863EB">
        <w:rPr>
          <w:rFonts w:ascii="Traditional Arabic" w:hAnsi="Traditional Arabic" w:cs="Traditional Arabic"/>
          <w:sz w:val="32"/>
          <w:szCs w:val="32"/>
        </w:rPr>
        <w:t>"</w:t>
      </w:r>
      <w:proofErr w:type="spellStart"/>
      <w:r w:rsidRPr="00D863EB">
        <w:rPr>
          <w:rFonts w:ascii="Traditional Arabic" w:hAnsi="Traditional Arabic" w:cs="Traditional Arabic"/>
          <w:sz w:val="32"/>
          <w:szCs w:val="32"/>
          <w:rtl/>
        </w:rPr>
        <w:t>الطوبيقا</w:t>
      </w:r>
      <w:proofErr w:type="spellEnd"/>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حيث يتمحور حول فن الحوار المتبادل، القائم على طرح الأسئلة والإجابة عليها، توجيه النقد، ودحضه بموضوعية ومنهجية دقيقة، مما يسهم في ترسيخ الفكر الحجاجي وتطوير استراتيجيات الإقناع في الخطاب</w:t>
      </w:r>
      <w:r w:rsidRPr="00D863EB">
        <w:rPr>
          <w:rFonts w:ascii="Traditional Arabic" w:hAnsi="Traditional Arabic" w:cs="Traditional Arabic"/>
          <w:sz w:val="32"/>
          <w:szCs w:val="32"/>
        </w:rPr>
        <w:t>.</w:t>
      </w:r>
      <w:r w:rsidR="001E6225" w:rsidRPr="00D863EB">
        <w:rPr>
          <w:rStyle w:val="a4"/>
          <w:rFonts w:ascii="Traditional Arabic" w:hAnsi="Traditional Arabic" w:cs="Traditional Arabic"/>
          <w:sz w:val="32"/>
          <w:szCs w:val="32"/>
          <w:rtl/>
        </w:rPr>
        <w:footnoteReference w:id="77"/>
      </w:r>
      <w:r w:rsidR="002B410B" w:rsidRPr="00D863EB">
        <w:rPr>
          <w:rFonts w:ascii="Traditional Arabic" w:hAnsi="Traditional Arabic" w:cs="Traditional Arabic" w:hint="cs"/>
          <w:sz w:val="32"/>
          <w:szCs w:val="32"/>
          <w:rtl/>
        </w:rPr>
        <w:t>.</w:t>
      </w:r>
    </w:p>
    <w:p w14:paraId="219CFD0F" w14:textId="77777777" w:rsidR="009537AF" w:rsidRPr="00D863EB" w:rsidRDefault="0079106D" w:rsidP="00C3267C">
      <w:pPr>
        <w:widowControl w:val="0"/>
        <w:bidi/>
        <w:spacing w:line="360" w:lineRule="auto"/>
        <w:ind w:left="20" w:hanging="20"/>
        <w:jc w:val="both"/>
        <w:rPr>
          <w:rFonts w:ascii="Traditional Arabic" w:hAnsi="Traditional Arabic" w:cs="Traditional Arabic"/>
          <w:sz w:val="32"/>
          <w:szCs w:val="32"/>
          <w:vertAlign w:val="superscript"/>
          <w:rtl/>
        </w:rPr>
      </w:pPr>
      <w:r w:rsidRPr="00D863EB">
        <w:rPr>
          <w:rFonts w:ascii="Traditional Arabic" w:hAnsi="Traditional Arabic" w:cs="Traditional Arabic"/>
          <w:sz w:val="32"/>
          <w:szCs w:val="32"/>
          <w:rtl/>
        </w:rPr>
        <w:lastRenderedPageBreak/>
        <w:t>نشأ الحجاج كأداة للإقناع عبر الحوار المفتوح، حيث بدأ مع الفلاسفة السفسطائيين وتطور ليشمل جميع أشكال الخطاب، من النقاش الجماعي إلى التفكير الذاتي العميق. يسعى الفلاسفة إلى تأسيس الحقيقة المطلقة، في حين يعتمد الحجاج على الجدل والبلاغة لعرض الحجج المؤيدة والمعارضة، بهدف التأثير على المتلقي وتفعيل قدراته العقلية</w:t>
      </w:r>
      <w:r w:rsidRPr="00D863EB">
        <w:rPr>
          <w:rFonts w:ascii="Traditional Arabic" w:hAnsi="Traditional Arabic" w:cs="Traditional Arabic"/>
          <w:sz w:val="32"/>
          <w:szCs w:val="32"/>
        </w:rPr>
        <w:t>.</w:t>
      </w:r>
      <w:r w:rsidR="00C342F1"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ومع استمرار النقاش الفلسفي حول القيم والأخلاق، احتدم الصراع بين الفلاسفة وعلماء البلاغة حول طرق الإقناع وشرعية الحقائق المطلقة. وبما أن المسائل الفلسفية غالبًا ما تكون موضوعًا للجدل، فإن استخدام التقنيات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بات ضروريًا في معالجة القضايا الخلافية، مما جعل الحجاج جزءًا لا يتجزأ من الخطاب الفلسفي </w:t>
      </w:r>
      <w:proofErr w:type="spellStart"/>
      <w:r w:rsidRPr="00D863EB">
        <w:rPr>
          <w:rFonts w:ascii="Traditional Arabic" w:hAnsi="Traditional Arabic" w:cs="Traditional Arabic"/>
          <w:sz w:val="32"/>
          <w:szCs w:val="32"/>
          <w:rtl/>
        </w:rPr>
        <w:t>والإقناعي</w:t>
      </w:r>
      <w:proofErr w:type="spellEnd"/>
      <w:r w:rsidRPr="00D863EB">
        <w:rPr>
          <w:rFonts w:ascii="Traditional Arabic" w:hAnsi="Traditional Arabic" w:cs="Traditional Arabic"/>
          <w:sz w:val="32"/>
          <w:szCs w:val="32"/>
        </w:rPr>
        <w:t>.</w:t>
      </w:r>
      <w:r w:rsidR="009537AF" w:rsidRPr="00D863EB">
        <w:rPr>
          <w:rFonts w:ascii="Traditional Arabic" w:hAnsi="Traditional Arabic" w:cs="Traditional Arabic"/>
          <w:sz w:val="32"/>
          <w:szCs w:val="32"/>
          <w:vertAlign w:val="superscript"/>
        </w:rPr>
        <w:t>.</w:t>
      </w:r>
      <w:r w:rsidR="009537AF" w:rsidRPr="00D863EB">
        <w:rPr>
          <w:rStyle w:val="a4"/>
          <w:rFonts w:ascii="Traditional Arabic" w:hAnsi="Traditional Arabic" w:cs="Traditional Arabic"/>
          <w:sz w:val="32"/>
          <w:szCs w:val="32"/>
          <w:rtl/>
        </w:rPr>
        <w:footnoteReference w:id="78"/>
      </w:r>
    </w:p>
    <w:p w14:paraId="1EA4DAA7" w14:textId="4F687D58" w:rsidR="0079106D" w:rsidRPr="00D863EB" w:rsidRDefault="0079106D"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شهدت الفلسفة صراعًا بين الحجاج والبحث عن الحقيقة، حيث سعى الفلاسفة إلى تأسيس يقين مطلق بعيدًا عن تأثير البلاغة والجدل. ظلت الحقائق الراسخة خارج نطاق المساءلة حتى حركة الإصلاح الديني بقيادة مارتن لوثر عام </w:t>
      </w:r>
      <w:r w:rsidR="0063658D" w:rsidRPr="0063658D">
        <w:rPr>
          <w:rFonts w:ascii="Traditional Arabic" w:hAnsi="Traditional Arabic" w:cs="Traditional Arabic"/>
          <w:sz w:val="24"/>
          <w:szCs w:val="24"/>
          <w:rtl/>
        </w:rPr>
        <w:t>1517</w:t>
      </w:r>
      <w:r w:rsidRPr="00D863EB">
        <w:rPr>
          <w:rFonts w:ascii="Traditional Arabic" w:hAnsi="Traditional Arabic" w:cs="Traditional Arabic"/>
          <w:sz w:val="32"/>
          <w:szCs w:val="32"/>
          <w:rtl/>
        </w:rPr>
        <w:t>، والتي تزامنت مع الحروب الدينية الأوروبية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ومع ظهور تطلعات ثقافية جديدة، بدأ البحث عن نظام عقلاني معترف بشرعيته دون ارتباط ديني</w:t>
      </w:r>
      <w:r w:rsidRPr="00D863EB">
        <w:rPr>
          <w:rFonts w:ascii="Traditional Arabic" w:hAnsi="Traditional Arabic" w:cs="Traditional Arabic"/>
          <w:sz w:val="32"/>
          <w:szCs w:val="32"/>
        </w:rPr>
        <w:t>.</w:t>
      </w:r>
    </w:p>
    <w:p w14:paraId="356506F8" w14:textId="77777777" w:rsidR="0079106D" w:rsidRPr="00D863EB" w:rsidRDefault="0079106D"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استلهم الفلاسفة من المناهج العلمية في الهندسة والفيزياء والفلك لإرساء نظام فكري غير قابل للشك، وهو ما عكس طموح </w:t>
      </w:r>
      <w:proofErr w:type="spellStart"/>
      <w:r w:rsidRPr="00D863EB">
        <w:rPr>
          <w:rFonts w:ascii="Traditional Arabic" w:hAnsi="Traditional Arabic" w:cs="Traditional Arabic"/>
          <w:sz w:val="32"/>
          <w:szCs w:val="32"/>
          <w:rtl/>
        </w:rPr>
        <w:t>رينيه</w:t>
      </w:r>
      <w:proofErr w:type="spellEnd"/>
      <w:r w:rsidRPr="00D863EB">
        <w:rPr>
          <w:rFonts w:ascii="Traditional Arabic" w:hAnsi="Traditional Arabic" w:cs="Traditional Arabic"/>
          <w:sz w:val="32"/>
          <w:szCs w:val="32"/>
          <w:rtl/>
        </w:rPr>
        <w:t xml:space="preserve"> ديكارت في بناء فلسفة قائمة على اليقين المطلق والأسس العقلانية الصارمة</w:t>
      </w:r>
      <w:r w:rsidRPr="00D863EB">
        <w:rPr>
          <w:rFonts w:ascii="Traditional Arabic" w:hAnsi="Traditional Arabic" w:cs="Traditional Arabic"/>
          <w:sz w:val="32"/>
          <w:szCs w:val="32"/>
        </w:rPr>
        <w:t>.</w:t>
      </w:r>
    </w:p>
    <w:p w14:paraId="7FC92AD0" w14:textId="035A6227" w:rsidR="00BD45A6" w:rsidRPr="00D863EB" w:rsidRDefault="00BD45A6" w:rsidP="00C3267C">
      <w:pPr>
        <w:widowControl w:val="0"/>
        <w:bidi/>
        <w:spacing w:line="360" w:lineRule="auto"/>
        <w:ind w:left="20" w:hanging="20"/>
        <w:jc w:val="both"/>
        <w:rPr>
          <w:rFonts w:ascii="Traditional Arabic" w:hAnsi="Traditional Arabic" w:cs="Traditional Arabic"/>
          <w:b/>
          <w:bCs/>
          <w:sz w:val="32"/>
          <w:szCs w:val="32"/>
          <w:rtl/>
        </w:rPr>
      </w:pPr>
      <w:bookmarkStart w:id="69" w:name="_Toc212287393"/>
      <w:r w:rsidRPr="00737560">
        <w:rPr>
          <w:rStyle w:val="3Char"/>
          <w:rFonts w:ascii="Traditional Arabic" w:hAnsi="Traditional Arabic" w:cs="Traditional Arabic"/>
          <w:color w:val="auto"/>
          <w:sz w:val="32"/>
          <w:szCs w:val="32"/>
          <w:rtl/>
        </w:rPr>
        <w:t xml:space="preserve">المشروع </w:t>
      </w:r>
      <w:proofErr w:type="spellStart"/>
      <w:r w:rsidRPr="00737560">
        <w:rPr>
          <w:rStyle w:val="3Char"/>
          <w:rFonts w:ascii="Traditional Arabic" w:hAnsi="Traditional Arabic" w:cs="Traditional Arabic"/>
          <w:color w:val="auto"/>
          <w:sz w:val="32"/>
          <w:szCs w:val="32"/>
          <w:rtl/>
        </w:rPr>
        <w:t>الديكرتي</w:t>
      </w:r>
      <w:proofErr w:type="spellEnd"/>
      <w:r w:rsidRPr="00737560">
        <w:rPr>
          <w:rStyle w:val="3Char"/>
          <w:rFonts w:ascii="Traditional Arabic" w:hAnsi="Traditional Arabic" w:cs="Traditional Arabic"/>
          <w:color w:val="auto"/>
          <w:sz w:val="32"/>
          <w:szCs w:val="32"/>
          <w:rtl/>
        </w:rPr>
        <w:t xml:space="preserve"> وعلاقته </w:t>
      </w:r>
      <w:r w:rsidR="00A33E06">
        <w:rPr>
          <w:rStyle w:val="3Char"/>
          <w:rFonts w:ascii="Traditional Arabic" w:hAnsi="Traditional Arabic" w:cs="Traditional Arabic" w:hint="cs"/>
          <w:color w:val="auto"/>
          <w:sz w:val="32"/>
          <w:szCs w:val="32"/>
          <w:rtl/>
        </w:rPr>
        <w:t>بالحجاج</w:t>
      </w:r>
      <w:bookmarkEnd w:id="69"/>
    </w:p>
    <w:p w14:paraId="637C5BC8" w14:textId="77777777" w:rsidR="00AB6B7D" w:rsidRPr="00D863EB" w:rsidRDefault="00AB6B7D"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سعى ديكارت إلى التخلص من عدم اليقين في الآراء عبر إعادة بناء المعرفة على أساس صلب من الحدس المعصوم عن الخطأ، ليكون قاعدة لنظام فكري جديد قائم على العقلانية في القيم الأخلاقية والدينية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ورغم </w:t>
      </w:r>
      <w:r w:rsidRPr="00D863EB">
        <w:rPr>
          <w:rFonts w:ascii="Traditional Arabic" w:hAnsi="Traditional Arabic" w:cs="Traditional Arabic"/>
          <w:sz w:val="32"/>
          <w:szCs w:val="32"/>
          <w:rtl/>
        </w:rPr>
        <w:lastRenderedPageBreak/>
        <w:t>أهمية هذا المشروع باعتباره امتدادًا للأنظمة الفلسفية العقلانية التي تعزز مفهوم الحق الطبيعي، فقد اعتمد بالكامل على مبدأ الوضوح الذاتي، الذي أصبح سمة تميّز الحدس العقلاني لدى الفلاسفة الديكارتيين، والحدس الحسي لدى الفلاسفة التجريبيين</w:t>
      </w:r>
      <w:r w:rsidRPr="00D863EB">
        <w:rPr>
          <w:rFonts w:ascii="Traditional Arabic" w:hAnsi="Traditional Arabic" w:cs="Traditional Arabic"/>
          <w:sz w:val="32"/>
          <w:szCs w:val="32"/>
        </w:rPr>
        <w:t>.</w:t>
      </w:r>
    </w:p>
    <w:p w14:paraId="34D9E8FD" w14:textId="77777777" w:rsidR="008F1524" w:rsidRPr="00D863EB" w:rsidRDefault="00AB6B7D"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لكن هذه الفلسفة أدت إلى إرساء معيار صارم للوضوح، مما أسهم في إقصاء الحجاج كأداة فلسفية للاستدلال، وقلّل من دور النقاش والجدل في تشكيل المعرفة، لصالح منهج يرتكز على اليقين المطلق دون اعتبار للتقنيات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التقليدية</w:t>
      </w:r>
      <w:r w:rsidRPr="00D863EB">
        <w:rPr>
          <w:rFonts w:ascii="Traditional Arabic" w:hAnsi="Traditional Arabic" w:cs="Traditional Arabic"/>
          <w:sz w:val="32"/>
          <w:szCs w:val="32"/>
        </w:rPr>
        <w:t>.</w:t>
      </w:r>
      <w:r w:rsidR="008F1524" w:rsidRPr="00D863EB">
        <w:rPr>
          <w:rStyle w:val="a4"/>
          <w:rFonts w:ascii="Traditional Arabic" w:hAnsi="Traditional Arabic" w:cs="Traditional Arabic"/>
          <w:sz w:val="32"/>
          <w:szCs w:val="32"/>
          <w:rtl/>
        </w:rPr>
        <w:footnoteReference w:id="79"/>
      </w:r>
    </w:p>
    <w:p w14:paraId="26CC09E1" w14:textId="77777777" w:rsidR="009B6179" w:rsidRPr="00D863EB" w:rsidRDefault="003F66BB"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سعى ديكارت إلى جعل القضية الرياضية نموذجًا عالميًا لحل جميع المشكلات، نظرًا لكونها تعتمد على الوضوح واليقين والاستدلال المنطقي</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فالمفاهيم الرياضية، بسبب قابليتها للبرهان، تُمكن من الوصول إلى نتائج دقيقة دون مجال للشك. انطلاقًا من هذا الأساس، حاول ديكارت تعميم المنهج الرياضي ليصبح قاعدة معرفية كونية، حيث يُمكن حل جميع الإشكالات الفكرية وفقًا لمنطق اليقين الرياضي، بعيدًا عن الحجاج الذي يقوم على الاحتمالات والترجيح</w:t>
      </w:r>
      <w:r w:rsidRPr="00D863EB">
        <w:rPr>
          <w:rFonts w:ascii="Traditional Arabic" w:hAnsi="Traditional Arabic" w:cs="Traditional Arabic"/>
          <w:sz w:val="32"/>
          <w:szCs w:val="32"/>
        </w:rPr>
        <w:t>.</w:t>
      </w:r>
      <w:r w:rsidR="00F959C5"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ومع ذلك، بقي هذا الطموح محل جدل، إذ إن بعض القضايا، خاصة تلك المتعلقة </w:t>
      </w:r>
      <w:r w:rsidRPr="00D863EB">
        <w:rPr>
          <w:rFonts w:ascii="Traditional Arabic" w:hAnsi="Traditional Arabic" w:cs="Traditional Arabic"/>
          <w:b/>
          <w:bCs/>
          <w:sz w:val="32"/>
          <w:szCs w:val="32"/>
          <w:rtl/>
        </w:rPr>
        <w:t>بالأخلاق والقيم الإنسانية</w:t>
      </w:r>
      <w:r w:rsidRPr="00D863EB">
        <w:rPr>
          <w:rFonts w:ascii="Traditional Arabic" w:hAnsi="Traditional Arabic" w:cs="Traditional Arabic"/>
          <w:sz w:val="32"/>
          <w:szCs w:val="32"/>
          <w:rtl/>
        </w:rPr>
        <w:t>، لا تخضع لنفس القواعد الصارمة التي تحكم المنطق الرياضي، مما يجعل تعميم هذا النموذج عليها أمرًا إشكاليًا</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Pr>
        <w:t>.</w:t>
      </w:r>
      <w:r w:rsidRPr="00D863EB">
        <w:rPr>
          <w:rFonts w:ascii="Traditional Arabic" w:hAnsi="Traditional Arabic" w:cs="Traditional Arabic"/>
          <w:sz w:val="32"/>
          <w:szCs w:val="32"/>
          <w:vertAlign w:val="superscript"/>
          <w:rtl/>
        </w:rPr>
        <w:t xml:space="preserve"> </w:t>
      </w:r>
      <w:r w:rsidR="009B6179" w:rsidRPr="00D863EB">
        <w:rPr>
          <w:rStyle w:val="a4"/>
          <w:rFonts w:ascii="Traditional Arabic" w:hAnsi="Traditional Arabic" w:cs="Traditional Arabic"/>
          <w:sz w:val="32"/>
          <w:szCs w:val="32"/>
          <w:rtl/>
        </w:rPr>
        <w:footnoteReference w:id="80"/>
      </w:r>
      <w:r w:rsidR="00F7754C" w:rsidRPr="00D863EB">
        <w:rPr>
          <w:rFonts w:ascii="Traditional Arabic" w:hAnsi="Traditional Arabic" w:cs="Traditional Arabic" w:hint="cs"/>
          <w:sz w:val="32"/>
          <w:szCs w:val="32"/>
          <w:rtl/>
        </w:rPr>
        <w:t>.</w:t>
      </w:r>
    </w:p>
    <w:p w14:paraId="7CA3B9A7" w14:textId="77777777" w:rsidR="003F66BB" w:rsidRPr="00D863EB" w:rsidRDefault="003F66BB"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سعى ديكارت إلى تطبيق منهج الوضوح واليقين على التفكير العملي، رغم استبعاده للآراء الاحتمالية في العلم، فقد أدرك ضرورتها في الحياة اليومية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كما لجأ إلى الحجاج لإقناع غير المتخصصين بفلسفته</w:t>
      </w:r>
      <w:r w:rsidRPr="00D863EB">
        <w:rPr>
          <w:rFonts w:ascii="Traditional Arabic" w:hAnsi="Traditional Arabic" w:cs="Traditional Arabic"/>
          <w:sz w:val="32"/>
          <w:szCs w:val="32"/>
        </w:rPr>
        <w:t>.</w:t>
      </w:r>
    </w:p>
    <w:p w14:paraId="30162F5C" w14:textId="77777777" w:rsidR="006228D3" w:rsidRPr="00D863EB" w:rsidRDefault="003F66BB"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لكن الاعتقاد بوجود مبادئ واضحة تمامًا ومترابطة تؤدي إلى مسلمات بديهية، استند إلى فكرة حدس </w:t>
      </w:r>
      <w:r w:rsidRPr="00D863EB">
        <w:rPr>
          <w:rFonts w:ascii="Traditional Arabic" w:hAnsi="Traditional Arabic" w:cs="Traditional Arabic"/>
          <w:sz w:val="32"/>
          <w:szCs w:val="32"/>
          <w:rtl/>
        </w:rPr>
        <w:lastRenderedPageBreak/>
        <w:t xml:space="preserve">معصوم من الخطأ للجواهر البسيطة، مما جعله عرضة للنقد، إذ إن البديهيات ليست مطلقة بل نسبية ومتغيرة في الواقع. وهذه النظرة التجزيئية للواقع لم تكن كافية لتفسير التعقيد الفلسفي، فقد أظهرت اختلافات جوهرية، مثل الفارق بين الهندسة الإقليدية </w:t>
      </w:r>
      <w:proofErr w:type="spellStart"/>
      <w:r w:rsidRPr="00D863EB">
        <w:rPr>
          <w:rFonts w:ascii="Traditional Arabic" w:hAnsi="Traditional Arabic" w:cs="Traditional Arabic"/>
          <w:sz w:val="32"/>
          <w:szCs w:val="32"/>
          <w:rtl/>
        </w:rPr>
        <w:t>والريمانية</w:t>
      </w:r>
      <w:proofErr w:type="spellEnd"/>
      <w:r w:rsidRPr="00D863EB">
        <w:rPr>
          <w:rFonts w:ascii="Traditional Arabic" w:hAnsi="Traditional Arabic" w:cs="Traditional Arabic"/>
          <w:sz w:val="32"/>
          <w:szCs w:val="32"/>
          <w:rtl/>
        </w:rPr>
        <w:t>، مما يثير تساؤلات حول إمكانية تعميم هذه المبادئ على القانون، الأخلاق، والفلسفة، خاصة في ظل التغيرات الثقافية والتاريخية المستمرة</w:t>
      </w:r>
      <w:r w:rsidRPr="00D863EB">
        <w:rPr>
          <w:rFonts w:ascii="Traditional Arabic" w:hAnsi="Traditional Arabic" w:cs="Traditional Arabic"/>
          <w:sz w:val="32"/>
          <w:szCs w:val="32"/>
        </w:rPr>
        <w:t>.</w:t>
      </w:r>
      <w:r w:rsidR="006228D3" w:rsidRPr="00D863EB">
        <w:rPr>
          <w:rFonts w:ascii="Traditional Arabic" w:hAnsi="Traditional Arabic" w:cs="Traditional Arabic"/>
          <w:sz w:val="32"/>
          <w:szCs w:val="32"/>
          <w:rtl/>
        </w:rPr>
        <w:t>.</w:t>
      </w:r>
      <w:r w:rsidR="006228D3" w:rsidRPr="00D863EB">
        <w:rPr>
          <w:rStyle w:val="a4"/>
          <w:rFonts w:ascii="Traditional Arabic" w:hAnsi="Traditional Arabic" w:cs="Traditional Arabic"/>
          <w:sz w:val="32"/>
          <w:szCs w:val="32"/>
          <w:rtl/>
        </w:rPr>
        <w:footnoteReference w:id="81"/>
      </w:r>
      <w:r w:rsidR="00925208" w:rsidRPr="00D863EB">
        <w:rPr>
          <w:rFonts w:ascii="Traditional Arabic" w:hAnsi="Traditional Arabic" w:cs="Traditional Arabic" w:hint="cs"/>
          <w:sz w:val="32"/>
          <w:szCs w:val="32"/>
          <w:rtl/>
        </w:rPr>
        <w:t>.</w:t>
      </w:r>
    </w:p>
    <w:p w14:paraId="5E23A148" w14:textId="77777777" w:rsidR="006228D3" w:rsidRPr="00D863EB" w:rsidRDefault="00FF0785"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يفترض النهج الديكارتي مسبقًا وجود علم كامل في العقل الإلهي، ويؤكد أن المنهج السليم هو ما يتيح إمكانية الوصول إلى هذا العلم من خلال مسار متدرج، يبدأ بالارتقاء من الجوهر البسيط إلى المعقد، ومن وضوح إلى آخر، ومن يقين إلى يقين أكثر رسوخًا</w:t>
      </w:r>
      <w:r w:rsidR="006228D3" w:rsidRPr="00D863EB">
        <w:rPr>
          <w:rFonts w:ascii="Traditional Arabic" w:hAnsi="Traditional Arabic" w:cs="Traditional Arabic"/>
          <w:sz w:val="32"/>
          <w:szCs w:val="32"/>
        </w:rPr>
        <w:t>.</w:t>
      </w:r>
    </w:p>
    <w:p w14:paraId="17EF1E3A" w14:textId="77777777" w:rsidR="00FF0785" w:rsidRPr="00D863EB" w:rsidRDefault="00FF0785"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يُبرز تطور الفكر العلمي، من ديكارت إلى النزعة الوضعية الجديدة وصولًا إلى الإمبريالية العقلانية، التحول من السعي وراء العقل الإلهي إلى التخلي عن العقل العملي لصالح التقنيات الإجرائية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اقترح ديكارت تعميم المنهج الرياضي لحل جميع المشكلات، لكنه أغفل أن العلم يتطلب تأهيلًا معرفيًا وتدريبًا منهجيًا، وليس مجرد تطبيق مباشر للمفاهيم الرياضية</w:t>
      </w:r>
      <w:r w:rsidRPr="00D863EB">
        <w:rPr>
          <w:rFonts w:ascii="Traditional Arabic" w:hAnsi="Traditional Arabic" w:cs="Traditional Arabic"/>
          <w:sz w:val="32"/>
          <w:szCs w:val="32"/>
        </w:rPr>
        <w:t>.</w:t>
      </w:r>
    </w:p>
    <w:p w14:paraId="4B674D18" w14:textId="77777777" w:rsidR="00FF0785" w:rsidRPr="00D863EB" w:rsidRDefault="00FF0785"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كما أن المعرفة العلمية لا تتطور بنفس الوتيرة في جميع المجالات، خاصة في القانون، الأخلاق، والفلسفة، حيث لا يمكن استبدال النقاش والجدل باتفاق شامل</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لذا، فإن تأسيس منهجية معرفية فعالة يتطلب تجاوز التعارض بين الحقيقة والرأي، النظرية والتطبيق، البرهان والحجاج، مع الاعتماد على الحس المشترك في تحقيق توافق فكري</w:t>
      </w:r>
      <w:r w:rsidRPr="00D863EB">
        <w:rPr>
          <w:rFonts w:ascii="Traditional Arabic" w:hAnsi="Traditional Arabic" w:cs="Traditional Arabic"/>
          <w:sz w:val="32"/>
          <w:szCs w:val="32"/>
        </w:rPr>
        <w:t>.</w:t>
      </w:r>
    </w:p>
    <w:p w14:paraId="1482D6DA" w14:textId="2DAF4D2B" w:rsidR="003622CD" w:rsidRPr="00C36EE3" w:rsidRDefault="00FF0785" w:rsidP="00C36EE3">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ومع ذلك، فإن تحقيق اتفاق واسع يستلزم التخلي عن الاعتقادات الراسخة لصالح تقنيات الحجاج التي </w:t>
      </w:r>
      <w:r w:rsidRPr="00D863EB">
        <w:rPr>
          <w:rFonts w:ascii="Traditional Arabic" w:hAnsi="Traditional Arabic" w:cs="Traditional Arabic"/>
          <w:sz w:val="32"/>
          <w:szCs w:val="32"/>
          <w:rtl/>
        </w:rPr>
        <w:lastRenderedPageBreak/>
        <w:t>تضمن حرية العقل</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أما الاعتماد على </w:t>
      </w:r>
      <w:proofErr w:type="spellStart"/>
      <w:r w:rsidRPr="00D863EB">
        <w:rPr>
          <w:rFonts w:ascii="Traditional Arabic" w:hAnsi="Traditional Arabic" w:cs="Traditional Arabic"/>
          <w:sz w:val="32"/>
          <w:szCs w:val="32"/>
          <w:rtl/>
        </w:rPr>
        <w:t>الحدوس</w:t>
      </w:r>
      <w:proofErr w:type="spellEnd"/>
      <w:r w:rsidRPr="00D863EB">
        <w:rPr>
          <w:rFonts w:ascii="Traditional Arabic" w:hAnsi="Traditional Arabic" w:cs="Traditional Arabic"/>
          <w:sz w:val="32"/>
          <w:szCs w:val="32"/>
          <w:rtl/>
        </w:rPr>
        <w:t xml:space="preserve"> البديهية والمنهج الرياضي وحدهما، فيؤدي إلى تصنيف الحقول غير القابلة للإثبات ضمن اللاعقلانية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لذا، تظل النظرية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الأداة القادرة على تحديد الطريق الوسيط بين الوضوح المطلق واللاعقلانية، مما يستدعي جهودًا علمية مشتركة ومنسقة لتعقب الفكر المعقول</w:t>
      </w:r>
      <w:r w:rsidR="00C21471" w:rsidRPr="00D863EB">
        <w:rPr>
          <w:rStyle w:val="a4"/>
          <w:rFonts w:ascii="Traditional Arabic" w:hAnsi="Traditional Arabic" w:cs="Traditional Arabic"/>
          <w:sz w:val="32"/>
          <w:szCs w:val="32"/>
          <w:rtl/>
        </w:rPr>
        <w:footnoteReference w:id="82"/>
      </w:r>
      <w:r w:rsidR="00BC2108" w:rsidRPr="00D863EB">
        <w:rPr>
          <w:rStyle w:val="a4"/>
          <w:rFonts w:ascii="Traditional Arabic" w:hAnsi="Traditional Arabic" w:cs="Traditional Arabic" w:hint="cs"/>
          <w:sz w:val="32"/>
          <w:szCs w:val="32"/>
          <w:vertAlign w:val="baseline"/>
          <w:rtl/>
        </w:rPr>
        <w:t>.</w:t>
      </w:r>
    </w:p>
    <w:p w14:paraId="4BC58114" w14:textId="596D5F5F" w:rsidR="0039454A" w:rsidRPr="00D863EB" w:rsidRDefault="0039454A" w:rsidP="00560EDC">
      <w:pPr>
        <w:widowControl w:val="0"/>
        <w:bidi/>
        <w:spacing w:line="276" w:lineRule="auto"/>
        <w:ind w:left="20" w:hanging="20"/>
        <w:jc w:val="both"/>
        <w:rPr>
          <w:rFonts w:ascii="Traditional Arabic" w:hAnsi="Traditional Arabic" w:cs="Traditional Arabic"/>
          <w:b/>
          <w:bCs/>
          <w:sz w:val="32"/>
          <w:szCs w:val="32"/>
          <w:rtl/>
        </w:rPr>
      </w:pPr>
      <w:bookmarkStart w:id="70" w:name="_Toc212287394"/>
      <w:r w:rsidRPr="003622CD">
        <w:rPr>
          <w:rStyle w:val="3Char"/>
          <w:rFonts w:ascii="Traditional Arabic" w:hAnsi="Traditional Arabic" w:cs="Traditional Arabic"/>
          <w:color w:val="auto"/>
          <w:sz w:val="32"/>
          <w:szCs w:val="32"/>
          <w:rtl/>
        </w:rPr>
        <w:t xml:space="preserve">علاقة الحجاج بالبنيوية </w:t>
      </w:r>
      <w:r w:rsidR="0044104F" w:rsidRPr="003622CD">
        <w:rPr>
          <w:rStyle w:val="3Char"/>
          <w:rFonts w:ascii="Traditional Arabic" w:hAnsi="Traditional Arabic" w:cs="Traditional Arabic"/>
          <w:color w:val="auto"/>
          <w:sz w:val="32"/>
          <w:szCs w:val="32"/>
          <w:rtl/>
        </w:rPr>
        <w:t>والتداولية</w:t>
      </w:r>
      <w:bookmarkEnd w:id="70"/>
      <w:r w:rsidR="0044104F" w:rsidRPr="003622CD">
        <w:rPr>
          <w:rStyle w:val="3Char"/>
          <w:rFonts w:ascii="Traditional Arabic" w:hAnsi="Traditional Arabic" w:cs="Traditional Arabic"/>
          <w:color w:val="auto"/>
          <w:sz w:val="32"/>
          <w:szCs w:val="32"/>
          <w:rtl/>
        </w:rPr>
        <w:t xml:space="preserve"> </w:t>
      </w:r>
    </w:p>
    <w:p w14:paraId="72F5B73A" w14:textId="77777777" w:rsidR="007C3BCB" w:rsidRPr="00D863EB" w:rsidRDefault="0039454A" w:rsidP="00560EDC">
      <w:pPr>
        <w:widowControl w:val="0"/>
        <w:bidi/>
        <w:spacing w:after="0" w:line="276" w:lineRule="auto"/>
        <w:ind w:left="23" w:hanging="23"/>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يرتبط (الحجاج) بأبرز المناهج وأهمها (</w:t>
      </w:r>
      <w:r w:rsidR="00F84A78" w:rsidRPr="00D863EB">
        <w:rPr>
          <w:rFonts w:ascii="Traditional Arabic" w:hAnsi="Traditional Arabic" w:cs="Traditional Arabic"/>
          <w:sz w:val="32"/>
          <w:szCs w:val="32"/>
          <w:rtl/>
        </w:rPr>
        <w:t>التداولية)</w:t>
      </w:r>
      <w:r w:rsidRPr="00D863EB">
        <w:rPr>
          <w:rFonts w:ascii="Traditional Arabic" w:hAnsi="Traditional Arabic" w:cs="Traditional Arabic"/>
          <w:sz w:val="32"/>
          <w:szCs w:val="32"/>
          <w:rtl/>
        </w:rPr>
        <w:t xml:space="preserve"> و(</w:t>
      </w:r>
      <w:r w:rsidR="00F84A78" w:rsidRPr="00D863EB">
        <w:rPr>
          <w:rFonts w:ascii="Traditional Arabic" w:hAnsi="Traditional Arabic" w:cs="Traditional Arabic"/>
          <w:sz w:val="32"/>
          <w:szCs w:val="32"/>
          <w:rtl/>
        </w:rPr>
        <w:t>البنيوية)</w:t>
      </w:r>
      <w:r w:rsidR="007C3BCB" w:rsidRPr="00D863EB">
        <w:rPr>
          <w:rFonts w:ascii="Traditional Arabic" w:hAnsi="Traditional Arabic" w:cs="Traditional Arabic"/>
          <w:sz w:val="32"/>
          <w:szCs w:val="32"/>
          <w:rtl/>
        </w:rPr>
        <w:t>، يمكن رصد هدا الارتباط ببيان</w:t>
      </w:r>
      <w:r w:rsidRPr="00D863EB">
        <w:rPr>
          <w:rFonts w:ascii="Traditional Arabic" w:hAnsi="Traditional Arabic" w:cs="Traditional Arabic"/>
          <w:sz w:val="32"/>
          <w:szCs w:val="32"/>
          <w:rtl/>
        </w:rPr>
        <w:t xml:space="preserve"> علاقة الحجاج بهما</w:t>
      </w:r>
      <w:r w:rsidR="007C3BCB" w:rsidRPr="00D863EB">
        <w:rPr>
          <w:rFonts w:ascii="Traditional Arabic" w:hAnsi="Traditional Arabic" w:cs="Traditional Arabic"/>
          <w:sz w:val="32"/>
          <w:szCs w:val="32"/>
          <w:rtl/>
        </w:rPr>
        <w:t>.</w:t>
      </w:r>
    </w:p>
    <w:p w14:paraId="5783198A" w14:textId="3D742ABD" w:rsidR="0044104F" w:rsidRPr="00D863EB" w:rsidRDefault="0044104F" w:rsidP="00720DCC">
      <w:pPr>
        <w:widowControl w:val="0"/>
        <w:bidi/>
        <w:spacing w:after="0" w:line="360" w:lineRule="auto"/>
        <w:ind w:left="23" w:hanging="23"/>
        <w:jc w:val="both"/>
        <w:rPr>
          <w:rFonts w:ascii="Traditional Arabic" w:hAnsi="Traditional Arabic" w:cs="Traditional Arabic"/>
          <w:b/>
          <w:bCs/>
          <w:sz w:val="32"/>
          <w:szCs w:val="32"/>
          <w:rtl/>
        </w:rPr>
      </w:pPr>
      <w:bookmarkStart w:id="71" w:name="_Toc212287395"/>
      <w:r w:rsidRPr="007F5D3F">
        <w:rPr>
          <w:rStyle w:val="3Char"/>
          <w:rFonts w:ascii="Traditional Arabic" w:hAnsi="Traditional Arabic" w:cs="Traditional Arabic"/>
          <w:color w:val="auto"/>
          <w:sz w:val="32"/>
          <w:szCs w:val="32"/>
          <w:rtl/>
        </w:rPr>
        <w:t>أسس البنيوية وعلاقتها بالحجاج في الدراسات اللغوية</w:t>
      </w:r>
      <w:bookmarkEnd w:id="71"/>
    </w:p>
    <w:p w14:paraId="5B77AB82" w14:textId="6A1F2D9C" w:rsidR="004772C1" w:rsidRPr="00D863EB" w:rsidRDefault="004772C1" w:rsidP="00720DCC">
      <w:pPr>
        <w:widowControl w:val="0"/>
        <w:bidi/>
        <w:spacing w:after="0" w:line="360" w:lineRule="auto"/>
        <w:ind w:left="23" w:hanging="23"/>
        <w:jc w:val="both"/>
        <w:rPr>
          <w:rFonts w:ascii="Traditional Arabic" w:hAnsi="Traditional Arabic" w:cs="Traditional Arabic"/>
          <w:b/>
          <w:bCs/>
          <w:sz w:val="32"/>
          <w:szCs w:val="32"/>
          <w:rtl/>
        </w:rPr>
      </w:pPr>
      <w:bookmarkStart w:id="72" w:name="_Toc212287396"/>
      <w:proofErr w:type="spellStart"/>
      <w:r w:rsidRPr="00894673">
        <w:rPr>
          <w:rStyle w:val="4Char"/>
          <w:rFonts w:ascii="Traditional Arabic" w:hAnsi="Traditional Arabic" w:cs="Traditional Arabic"/>
          <w:i w:val="0"/>
          <w:iCs w:val="0"/>
          <w:color w:val="auto"/>
          <w:sz w:val="32"/>
          <w:szCs w:val="32"/>
          <w:rtl/>
        </w:rPr>
        <w:t>فرديناند</w:t>
      </w:r>
      <w:proofErr w:type="spellEnd"/>
      <w:r w:rsidRPr="00894673">
        <w:rPr>
          <w:rStyle w:val="4Char"/>
          <w:rFonts w:ascii="Traditional Arabic" w:hAnsi="Traditional Arabic" w:cs="Traditional Arabic"/>
          <w:i w:val="0"/>
          <w:iCs w:val="0"/>
          <w:color w:val="auto"/>
          <w:sz w:val="32"/>
          <w:szCs w:val="32"/>
          <w:rtl/>
        </w:rPr>
        <w:t xml:space="preserve"> دي </w:t>
      </w:r>
      <w:proofErr w:type="spellStart"/>
      <w:r w:rsidRPr="00894673">
        <w:rPr>
          <w:rStyle w:val="4Char"/>
          <w:rFonts w:ascii="Traditional Arabic" w:hAnsi="Traditional Arabic" w:cs="Traditional Arabic"/>
          <w:i w:val="0"/>
          <w:iCs w:val="0"/>
          <w:color w:val="auto"/>
          <w:sz w:val="32"/>
          <w:szCs w:val="32"/>
          <w:rtl/>
        </w:rPr>
        <w:t>سوسير</w:t>
      </w:r>
      <w:bookmarkEnd w:id="72"/>
      <w:proofErr w:type="spellEnd"/>
    </w:p>
    <w:p w14:paraId="18FB750B" w14:textId="58770B14" w:rsidR="00FF0785" w:rsidRPr="00D863EB" w:rsidRDefault="0039454A" w:rsidP="00560EDC">
      <w:pPr>
        <w:widowControl w:val="0"/>
        <w:bidi/>
        <w:spacing w:line="276"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 </w:t>
      </w:r>
      <w:r w:rsidR="00FF0785" w:rsidRPr="00D863EB">
        <w:rPr>
          <w:rFonts w:ascii="Traditional Arabic" w:hAnsi="Traditional Arabic" w:cs="Traditional Arabic"/>
          <w:sz w:val="32"/>
          <w:szCs w:val="32"/>
          <w:rtl/>
        </w:rPr>
        <w:t xml:space="preserve">يُعد </w:t>
      </w:r>
      <w:proofErr w:type="spellStart"/>
      <w:r w:rsidR="00FF0785" w:rsidRPr="00D863EB">
        <w:rPr>
          <w:rFonts w:ascii="Traditional Arabic" w:hAnsi="Traditional Arabic" w:cs="Traditional Arabic"/>
          <w:sz w:val="32"/>
          <w:szCs w:val="32"/>
          <w:rtl/>
        </w:rPr>
        <w:t>فرديناند</w:t>
      </w:r>
      <w:proofErr w:type="spellEnd"/>
      <w:r w:rsidR="00FF0785" w:rsidRPr="00D863EB">
        <w:rPr>
          <w:rFonts w:ascii="Traditional Arabic" w:hAnsi="Traditional Arabic" w:cs="Traditional Arabic"/>
          <w:sz w:val="32"/>
          <w:szCs w:val="32"/>
          <w:rtl/>
        </w:rPr>
        <w:t xml:space="preserve"> دي </w:t>
      </w:r>
      <w:proofErr w:type="spellStart"/>
      <w:r w:rsidR="00FF0785" w:rsidRPr="00D863EB">
        <w:rPr>
          <w:rFonts w:ascii="Traditional Arabic" w:hAnsi="Traditional Arabic" w:cs="Traditional Arabic"/>
          <w:sz w:val="32"/>
          <w:szCs w:val="32"/>
          <w:rtl/>
        </w:rPr>
        <w:t>سوسير</w:t>
      </w:r>
      <w:proofErr w:type="spellEnd"/>
      <w:r w:rsidR="00FF0785" w:rsidRPr="00D863EB">
        <w:rPr>
          <w:rFonts w:ascii="Traditional Arabic" w:hAnsi="Traditional Arabic" w:cs="Traditional Arabic"/>
          <w:sz w:val="32"/>
          <w:szCs w:val="32"/>
          <w:rtl/>
        </w:rPr>
        <w:t xml:space="preserve"> أحد أبرز رواد علم اللغة الحديث، حيث أسس مدارس لغوية حديثة كان لها تأثير كبير في مناهج التفكير اللغوي. مع نهاية القرن التاسع عشر، شهدت أوروبا ثورة علمية في الدراسات اللغوية، والتي تجسدت في محاضرات دي </w:t>
      </w:r>
      <w:proofErr w:type="spellStart"/>
      <w:r w:rsidR="00FF0785" w:rsidRPr="00D863EB">
        <w:rPr>
          <w:rFonts w:ascii="Traditional Arabic" w:hAnsi="Traditional Arabic" w:cs="Traditional Arabic"/>
          <w:sz w:val="32"/>
          <w:szCs w:val="32"/>
          <w:rtl/>
        </w:rPr>
        <w:t>سوسير</w:t>
      </w:r>
      <w:proofErr w:type="spellEnd"/>
      <w:r w:rsidR="00FF0785" w:rsidRPr="00D863EB">
        <w:rPr>
          <w:rFonts w:ascii="Traditional Arabic" w:hAnsi="Traditional Arabic" w:cs="Traditional Arabic"/>
          <w:sz w:val="32"/>
          <w:szCs w:val="32"/>
          <w:rtl/>
        </w:rPr>
        <w:t xml:space="preserve"> التي ألقاها في جامعة جنيف بين عامي </w:t>
      </w:r>
      <w:r w:rsidR="0063658D" w:rsidRPr="0063658D">
        <w:rPr>
          <w:rFonts w:ascii="Traditional Arabic" w:hAnsi="Traditional Arabic" w:cs="Traditional Arabic"/>
          <w:sz w:val="24"/>
          <w:szCs w:val="24"/>
          <w:rtl/>
        </w:rPr>
        <w:t>1906</w:t>
      </w:r>
      <w:r w:rsidR="00FF0785" w:rsidRPr="00D863EB">
        <w:rPr>
          <w:rFonts w:ascii="Traditional Arabic" w:hAnsi="Traditional Arabic" w:cs="Traditional Arabic"/>
          <w:sz w:val="32"/>
          <w:szCs w:val="32"/>
          <w:rtl/>
        </w:rPr>
        <w:t xml:space="preserve"> و</w:t>
      </w:r>
      <w:r w:rsidR="0063658D" w:rsidRPr="0063658D">
        <w:rPr>
          <w:rFonts w:ascii="Traditional Arabic" w:hAnsi="Traditional Arabic" w:cs="Traditional Arabic"/>
          <w:sz w:val="24"/>
          <w:szCs w:val="24"/>
          <w:rtl/>
        </w:rPr>
        <w:t>1911</w:t>
      </w:r>
      <w:r w:rsidR="00FF0785" w:rsidRPr="00D863EB">
        <w:rPr>
          <w:rFonts w:ascii="Traditional Arabic" w:hAnsi="Traditional Arabic" w:cs="Traditional Arabic"/>
          <w:sz w:val="32"/>
          <w:szCs w:val="32"/>
        </w:rPr>
        <w:t xml:space="preserve">. </w:t>
      </w:r>
      <w:r w:rsidR="00FF0785" w:rsidRPr="00D863EB">
        <w:rPr>
          <w:rFonts w:ascii="Traditional Arabic" w:hAnsi="Traditional Arabic" w:cs="Traditional Arabic"/>
          <w:sz w:val="32"/>
          <w:szCs w:val="32"/>
          <w:rtl/>
        </w:rPr>
        <w:t>بعد وفاته، تم نشر هذه المحاضرات عام</w:t>
      </w:r>
      <w:r w:rsidR="00522EEE" w:rsidRPr="0063658D">
        <w:rPr>
          <w:rFonts w:ascii="Traditional Arabic" w:hAnsi="Traditional Arabic" w:cs="Traditional Arabic" w:hint="cs"/>
          <w:sz w:val="24"/>
          <w:szCs w:val="24"/>
          <w:rtl/>
        </w:rPr>
        <w:t>1916</w:t>
      </w:r>
      <w:r w:rsidR="00522EEE" w:rsidRPr="00D863EB">
        <w:rPr>
          <w:rFonts w:ascii="Traditional Arabic" w:hAnsi="Traditional Arabic" w:cs="Traditional Arabic"/>
          <w:sz w:val="32"/>
          <w:szCs w:val="32"/>
        </w:rPr>
        <w:t xml:space="preserve"> </w:t>
      </w:r>
      <w:r w:rsidR="00522EEE" w:rsidRPr="00D863EB">
        <w:rPr>
          <w:rFonts w:ascii="Traditional Arabic" w:hAnsi="Traditional Arabic" w:cs="Traditional Arabic" w:hint="cs"/>
          <w:sz w:val="32"/>
          <w:szCs w:val="32"/>
          <w:rtl/>
        </w:rPr>
        <w:t>في</w:t>
      </w:r>
      <w:r w:rsidR="00FF0785" w:rsidRPr="00D863EB">
        <w:rPr>
          <w:rFonts w:ascii="Traditional Arabic" w:hAnsi="Traditional Arabic" w:cs="Traditional Arabic"/>
          <w:sz w:val="32"/>
          <w:szCs w:val="32"/>
          <w:rtl/>
        </w:rPr>
        <w:t xml:space="preserve"> كتابه الشهير </w:t>
      </w:r>
      <w:r w:rsidR="00FF0785" w:rsidRPr="00D863EB">
        <w:rPr>
          <w:rFonts w:ascii="Traditional Arabic" w:hAnsi="Traditional Arabic" w:cs="Traditional Arabic"/>
          <w:sz w:val="32"/>
          <w:szCs w:val="32"/>
        </w:rPr>
        <w:t>"</w:t>
      </w:r>
      <w:r w:rsidR="00FF0785" w:rsidRPr="00D863EB">
        <w:rPr>
          <w:rFonts w:ascii="Traditional Arabic" w:hAnsi="Traditional Arabic" w:cs="Traditional Arabic"/>
          <w:sz w:val="32"/>
          <w:szCs w:val="32"/>
          <w:rtl/>
        </w:rPr>
        <w:t>دروس في الألسنية العامة</w:t>
      </w:r>
      <w:r w:rsidR="00FF0785" w:rsidRPr="00D863EB">
        <w:rPr>
          <w:rFonts w:ascii="Traditional Arabic" w:hAnsi="Traditional Arabic" w:cs="Traditional Arabic"/>
          <w:sz w:val="32"/>
          <w:szCs w:val="32"/>
        </w:rPr>
        <w:t>"</w:t>
      </w:r>
      <w:r w:rsidR="00FF0785" w:rsidRPr="00D863EB">
        <w:rPr>
          <w:rFonts w:ascii="Traditional Arabic" w:hAnsi="Traditional Arabic" w:cs="Traditional Arabic"/>
          <w:sz w:val="32"/>
          <w:szCs w:val="32"/>
          <w:rtl/>
        </w:rPr>
        <w:t xml:space="preserve">، من قبل تلاميذه شارلز بالي وألبرت </w:t>
      </w:r>
      <w:proofErr w:type="spellStart"/>
      <w:r w:rsidR="00FF0785" w:rsidRPr="00D863EB">
        <w:rPr>
          <w:rFonts w:ascii="Traditional Arabic" w:hAnsi="Traditional Arabic" w:cs="Traditional Arabic"/>
          <w:sz w:val="32"/>
          <w:szCs w:val="32"/>
          <w:rtl/>
        </w:rPr>
        <w:t>سيشهاي</w:t>
      </w:r>
      <w:proofErr w:type="spellEnd"/>
      <w:r w:rsidR="00FF0785" w:rsidRPr="00D863EB">
        <w:rPr>
          <w:rFonts w:ascii="Traditional Arabic" w:hAnsi="Traditional Arabic" w:cs="Traditional Arabic"/>
          <w:sz w:val="32"/>
          <w:szCs w:val="32"/>
        </w:rPr>
        <w:t>.</w:t>
      </w:r>
    </w:p>
    <w:p w14:paraId="01C5E02C" w14:textId="77777777" w:rsidR="0039454A" w:rsidRPr="00D863EB" w:rsidRDefault="00FF0785"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كان دي </w:t>
      </w:r>
      <w:proofErr w:type="spellStart"/>
      <w:r w:rsidRPr="00D863EB">
        <w:rPr>
          <w:rFonts w:ascii="Traditional Arabic" w:hAnsi="Traditional Arabic" w:cs="Traditional Arabic"/>
          <w:sz w:val="32"/>
          <w:szCs w:val="32"/>
          <w:rtl/>
        </w:rPr>
        <w:t>سوسير</w:t>
      </w:r>
      <w:proofErr w:type="spellEnd"/>
      <w:r w:rsidRPr="00D863EB">
        <w:rPr>
          <w:rFonts w:ascii="Traditional Arabic" w:hAnsi="Traditional Arabic" w:cs="Traditional Arabic"/>
          <w:sz w:val="32"/>
          <w:szCs w:val="32"/>
          <w:rtl/>
        </w:rPr>
        <w:t xml:space="preserve"> من أوائل المفكرين الذين وضعوا أسس علم اللغة الحديث، إذ قدم نهجًا جديدًا لفهم البنية اللغوية، مما ساعد في ظهور اتجاهات لغوية حديثة أثرت في الدراسات المعاصرة. وقد أسهمت أفكاره في تعزيز العلاقة بين اللغة والبنيوية، حيث أصبح الحجاج جزءًا مهمًا في تحليل </w:t>
      </w:r>
      <w:proofErr w:type="spellStart"/>
      <w:r w:rsidRPr="00D863EB">
        <w:rPr>
          <w:rFonts w:ascii="Traditional Arabic" w:hAnsi="Traditional Arabic" w:cs="Traditional Arabic"/>
          <w:sz w:val="32"/>
          <w:szCs w:val="32"/>
          <w:rtl/>
        </w:rPr>
        <w:t>الأنساق</w:t>
      </w:r>
      <w:proofErr w:type="spellEnd"/>
      <w:r w:rsidRPr="00D863EB">
        <w:rPr>
          <w:rFonts w:ascii="Traditional Arabic" w:hAnsi="Traditional Arabic" w:cs="Traditional Arabic"/>
          <w:sz w:val="32"/>
          <w:szCs w:val="32"/>
          <w:rtl/>
        </w:rPr>
        <w:t xml:space="preserve"> اللغوية، من خلال دراسة كيفية استخدام اللغة في بناء الخطاب والإقناع</w:t>
      </w:r>
      <w:r w:rsidR="00B426C7" w:rsidRPr="00D863EB">
        <w:rPr>
          <w:rFonts w:ascii="Traditional Arabic" w:hAnsi="Traditional Arabic" w:cs="Traditional Arabic"/>
          <w:sz w:val="32"/>
          <w:szCs w:val="32"/>
          <w:vertAlign w:val="superscript"/>
          <w:rtl/>
        </w:rPr>
        <w:footnoteReference w:id="83"/>
      </w:r>
      <w:r w:rsidR="00B426C7" w:rsidRPr="00D863EB">
        <w:rPr>
          <w:rFonts w:ascii="Traditional Arabic" w:hAnsi="Traditional Arabic" w:cs="Traditional Arabic"/>
          <w:sz w:val="32"/>
          <w:szCs w:val="32"/>
          <w:vertAlign w:val="superscript"/>
          <w:rtl/>
        </w:rPr>
        <w:t xml:space="preserve"> </w:t>
      </w:r>
      <w:r w:rsidR="00A42193" w:rsidRPr="00D863EB">
        <w:rPr>
          <w:rFonts w:ascii="Traditional Arabic" w:hAnsi="Traditional Arabic" w:cs="Traditional Arabic" w:hint="cs"/>
          <w:sz w:val="32"/>
          <w:szCs w:val="32"/>
          <w:rtl/>
        </w:rPr>
        <w:t>.</w:t>
      </w:r>
    </w:p>
    <w:p w14:paraId="1F359BCD" w14:textId="0FEBDAFF" w:rsidR="00E65216" w:rsidRPr="00D863EB" w:rsidRDefault="00E65216" w:rsidP="00E9353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lastRenderedPageBreak/>
        <w:t xml:space="preserve">فصل </w:t>
      </w:r>
      <w:r w:rsidRPr="00D863EB">
        <w:rPr>
          <w:rFonts w:ascii="Traditional Arabic" w:hAnsi="Traditional Arabic" w:cs="Traditional Arabic"/>
          <w:b/>
          <w:bCs/>
          <w:sz w:val="32"/>
          <w:szCs w:val="32"/>
          <w:rtl/>
        </w:rPr>
        <w:t xml:space="preserve">دي </w:t>
      </w:r>
      <w:proofErr w:type="spellStart"/>
      <w:r w:rsidRPr="00D863EB">
        <w:rPr>
          <w:rFonts w:ascii="Traditional Arabic" w:hAnsi="Traditional Arabic" w:cs="Traditional Arabic"/>
          <w:b/>
          <w:bCs/>
          <w:sz w:val="32"/>
          <w:szCs w:val="32"/>
          <w:rtl/>
        </w:rPr>
        <w:t>سوسير</w:t>
      </w:r>
      <w:proofErr w:type="spellEnd"/>
      <w:r w:rsidRPr="00D863EB">
        <w:rPr>
          <w:rFonts w:ascii="Traditional Arabic" w:hAnsi="Traditional Arabic" w:cs="Traditional Arabic"/>
          <w:sz w:val="32"/>
          <w:szCs w:val="32"/>
          <w:rtl/>
        </w:rPr>
        <w:t xml:space="preserve"> بين </w:t>
      </w:r>
      <w:r w:rsidRPr="00D863EB">
        <w:rPr>
          <w:rFonts w:ascii="Traditional Arabic" w:hAnsi="Traditional Arabic" w:cs="Traditional Arabic"/>
          <w:b/>
          <w:bCs/>
          <w:sz w:val="32"/>
          <w:szCs w:val="32"/>
          <w:rtl/>
        </w:rPr>
        <w:t>اللغة والكلام</w:t>
      </w:r>
      <w:r w:rsidRPr="00D863EB">
        <w:rPr>
          <w:rFonts w:ascii="Traditional Arabic" w:hAnsi="Traditional Arabic" w:cs="Traditional Arabic"/>
          <w:sz w:val="32"/>
          <w:szCs w:val="32"/>
          <w:rtl/>
        </w:rPr>
        <w:t xml:space="preserve">، معتبرًا أن اللغة نظام قائم على قواعد مشتركة، بينما الكلام ممارسة فردية تدخل في الدراسات النفسية. كما أكد أن اللغة تتكون من </w:t>
      </w:r>
      <w:r w:rsidRPr="00D863EB">
        <w:rPr>
          <w:rFonts w:ascii="Traditional Arabic" w:hAnsi="Traditional Arabic" w:cs="Traditional Arabic"/>
          <w:b/>
          <w:bCs/>
          <w:sz w:val="32"/>
          <w:szCs w:val="32"/>
          <w:rtl/>
        </w:rPr>
        <w:t>علامات لغوية</w:t>
      </w:r>
      <w:r w:rsidRPr="00D863EB">
        <w:rPr>
          <w:rFonts w:ascii="Traditional Arabic" w:hAnsi="Traditional Arabic" w:cs="Traditional Arabic"/>
          <w:sz w:val="32"/>
          <w:szCs w:val="32"/>
          <w:rtl/>
        </w:rPr>
        <w:t xml:space="preserve">، حيث يرتبط </w:t>
      </w:r>
      <w:r w:rsidRPr="00D863EB">
        <w:rPr>
          <w:rFonts w:ascii="Traditional Arabic" w:hAnsi="Traditional Arabic" w:cs="Traditional Arabic"/>
          <w:b/>
          <w:bCs/>
          <w:sz w:val="32"/>
          <w:szCs w:val="32"/>
          <w:rtl/>
        </w:rPr>
        <w:t>الدال</w:t>
      </w:r>
      <w:r w:rsidRPr="00D863EB">
        <w:rPr>
          <w:rFonts w:ascii="Traditional Arabic" w:hAnsi="Traditional Arabic" w:cs="Traditional Arabic"/>
          <w:sz w:val="32"/>
          <w:szCs w:val="32"/>
          <w:rtl/>
        </w:rPr>
        <w:t xml:space="preserve"> </w:t>
      </w:r>
      <w:r w:rsidR="004772C1"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الصورة الصوتية) بـ </w:t>
      </w:r>
      <w:r w:rsidRPr="00D863EB">
        <w:rPr>
          <w:rFonts w:ascii="Traditional Arabic" w:hAnsi="Traditional Arabic" w:cs="Traditional Arabic"/>
          <w:b/>
          <w:bCs/>
          <w:sz w:val="32"/>
          <w:szCs w:val="32"/>
          <w:rtl/>
        </w:rPr>
        <w:t>المدلول</w:t>
      </w:r>
      <w:r w:rsidRPr="00D863EB">
        <w:rPr>
          <w:rFonts w:ascii="Traditional Arabic" w:hAnsi="Traditional Arabic" w:cs="Traditional Arabic"/>
          <w:sz w:val="32"/>
          <w:szCs w:val="32"/>
          <w:rtl/>
        </w:rPr>
        <w:t xml:space="preserve"> </w:t>
      </w:r>
      <w:r w:rsidR="00E9353C">
        <w:rPr>
          <w:rFonts w:ascii="Traditional Arabic" w:hAnsi="Traditional Arabic" w:cs="Traditional Arabic" w:hint="cs"/>
          <w:sz w:val="32"/>
          <w:szCs w:val="32"/>
          <w:rtl/>
        </w:rPr>
        <w:t>(</w:t>
      </w:r>
      <w:r w:rsidRPr="00D863EB">
        <w:rPr>
          <w:rFonts w:ascii="Traditional Arabic" w:hAnsi="Traditional Arabic" w:cs="Traditional Arabic"/>
          <w:sz w:val="32"/>
          <w:szCs w:val="32"/>
          <w:rtl/>
        </w:rPr>
        <w:t>التصور الذهني) وفق علاقات تواضعية داخل النظام اللغوي</w:t>
      </w:r>
      <w:r w:rsidRPr="00D863EB">
        <w:rPr>
          <w:rFonts w:ascii="Traditional Arabic" w:hAnsi="Traditional Arabic" w:cs="Traditional Arabic"/>
          <w:sz w:val="32"/>
          <w:szCs w:val="32"/>
        </w:rPr>
        <w:t>.</w:t>
      </w:r>
    </w:p>
    <w:p w14:paraId="66A6DA92" w14:textId="77777777" w:rsidR="00AE4868" w:rsidRPr="00D863EB" w:rsidRDefault="00E65216"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سعى إلى جعل اللسانيات علمًا مستقلًا، بعيدًا عن تأثير العلوم الأخرى، مما أثّر بشكل كبير في الدراسات اللسانية الحديثة، لا سيما في أعمال </w:t>
      </w:r>
      <w:proofErr w:type="spellStart"/>
      <w:r w:rsidRPr="00D863EB">
        <w:rPr>
          <w:rFonts w:ascii="Traditional Arabic" w:hAnsi="Traditional Arabic" w:cs="Traditional Arabic"/>
          <w:sz w:val="32"/>
          <w:szCs w:val="32"/>
          <w:rtl/>
        </w:rPr>
        <w:t>أوزفالد</w:t>
      </w:r>
      <w:proofErr w:type="spellEnd"/>
      <w:r w:rsidRPr="00D863EB">
        <w:rPr>
          <w:rFonts w:ascii="Traditional Arabic" w:hAnsi="Traditional Arabic" w:cs="Traditional Arabic"/>
          <w:sz w:val="32"/>
          <w:szCs w:val="32"/>
          <w:rtl/>
        </w:rPr>
        <w:t xml:space="preserve"> </w:t>
      </w:r>
      <w:proofErr w:type="spellStart"/>
      <w:r w:rsidRPr="00D863EB">
        <w:rPr>
          <w:rFonts w:ascii="Traditional Arabic" w:hAnsi="Traditional Arabic" w:cs="Traditional Arabic"/>
          <w:sz w:val="32"/>
          <w:szCs w:val="32"/>
          <w:rtl/>
        </w:rPr>
        <w:t>ديكولر</w:t>
      </w:r>
      <w:proofErr w:type="spellEnd"/>
      <w:r w:rsidRPr="00D863EB">
        <w:rPr>
          <w:rFonts w:ascii="Traditional Arabic" w:hAnsi="Traditional Arabic" w:cs="Traditional Arabic"/>
          <w:sz w:val="32"/>
          <w:szCs w:val="32"/>
          <w:rtl/>
        </w:rPr>
        <w:t>، الذي ربط بين الحجاج والبنيوية واستثمر المقاربة البنيوية في تحليل اللغة وآليات الإقناع</w:t>
      </w:r>
      <w:r w:rsidRPr="00D863EB">
        <w:rPr>
          <w:rFonts w:ascii="Traditional Arabic" w:hAnsi="Traditional Arabic" w:cs="Traditional Arabic"/>
          <w:sz w:val="32"/>
          <w:szCs w:val="32"/>
        </w:rPr>
        <w:t>.</w:t>
      </w:r>
      <w:r w:rsidRPr="00D863EB">
        <w:rPr>
          <w:rFonts w:ascii="Traditional Arabic" w:hAnsi="Traditional Arabic" w:cs="Traditional Arabic"/>
          <w:sz w:val="32"/>
          <w:szCs w:val="32"/>
          <w:vertAlign w:val="superscript"/>
          <w:rtl/>
        </w:rPr>
        <w:t xml:space="preserve"> </w:t>
      </w:r>
      <w:r w:rsidR="00F706F7" w:rsidRPr="00D863EB">
        <w:rPr>
          <w:rFonts w:ascii="Traditional Arabic" w:hAnsi="Traditional Arabic" w:cs="Traditional Arabic"/>
          <w:sz w:val="32"/>
          <w:szCs w:val="32"/>
          <w:vertAlign w:val="superscript"/>
          <w:rtl/>
        </w:rPr>
        <w:footnoteReference w:id="84"/>
      </w:r>
    </w:p>
    <w:p w14:paraId="2A1BEE61" w14:textId="5FA39BD7" w:rsidR="004772C1" w:rsidRPr="00D863EB" w:rsidRDefault="004772C1" w:rsidP="00C3267C">
      <w:pPr>
        <w:widowControl w:val="0"/>
        <w:bidi/>
        <w:spacing w:line="360" w:lineRule="auto"/>
        <w:ind w:left="20" w:hanging="20"/>
        <w:jc w:val="both"/>
        <w:rPr>
          <w:rFonts w:ascii="Traditional Arabic" w:hAnsi="Traditional Arabic" w:cs="Traditional Arabic"/>
          <w:b/>
          <w:bCs/>
          <w:sz w:val="32"/>
          <w:szCs w:val="32"/>
          <w:rtl/>
        </w:rPr>
      </w:pPr>
      <w:bookmarkStart w:id="73" w:name="_Toc212287397"/>
      <w:r w:rsidRPr="00232497">
        <w:rPr>
          <w:rStyle w:val="3Char"/>
          <w:rFonts w:ascii="Traditional Arabic" w:hAnsi="Traditional Arabic" w:cs="Traditional Arabic"/>
          <w:color w:val="auto"/>
          <w:sz w:val="32"/>
          <w:szCs w:val="32"/>
          <w:rtl/>
        </w:rPr>
        <w:t xml:space="preserve">البنيوية والحجاج في الدرس اللساني عند </w:t>
      </w:r>
      <w:proofErr w:type="spellStart"/>
      <w:r w:rsidRPr="00232497">
        <w:rPr>
          <w:rStyle w:val="3Char"/>
          <w:rFonts w:ascii="Traditional Arabic" w:hAnsi="Traditional Arabic" w:cs="Traditional Arabic"/>
          <w:color w:val="auto"/>
          <w:sz w:val="32"/>
          <w:szCs w:val="32"/>
          <w:rtl/>
        </w:rPr>
        <w:t>أوزفالد</w:t>
      </w:r>
      <w:proofErr w:type="spellEnd"/>
      <w:r w:rsidRPr="00232497">
        <w:rPr>
          <w:rStyle w:val="3Char"/>
          <w:rFonts w:ascii="Traditional Arabic" w:hAnsi="Traditional Arabic" w:cs="Traditional Arabic"/>
          <w:color w:val="auto"/>
          <w:sz w:val="32"/>
          <w:szCs w:val="32"/>
          <w:rtl/>
        </w:rPr>
        <w:t xml:space="preserve"> </w:t>
      </w:r>
      <w:proofErr w:type="spellStart"/>
      <w:r w:rsidRPr="00232497">
        <w:rPr>
          <w:rStyle w:val="3Char"/>
          <w:rFonts w:ascii="Traditional Arabic" w:hAnsi="Traditional Arabic" w:cs="Traditional Arabic"/>
          <w:color w:val="auto"/>
          <w:sz w:val="32"/>
          <w:szCs w:val="32"/>
          <w:rtl/>
        </w:rPr>
        <w:t>ديكرو</w:t>
      </w:r>
      <w:bookmarkEnd w:id="73"/>
      <w:proofErr w:type="spellEnd"/>
    </w:p>
    <w:p w14:paraId="0C94C2D4" w14:textId="77777777" w:rsidR="004772C1" w:rsidRPr="00D863EB" w:rsidRDefault="004772C1"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سعى </w:t>
      </w:r>
      <w:proofErr w:type="spellStart"/>
      <w:r w:rsidRPr="00D863EB">
        <w:rPr>
          <w:rFonts w:ascii="Traditional Arabic" w:hAnsi="Traditional Arabic" w:cs="Traditional Arabic"/>
          <w:sz w:val="32"/>
          <w:szCs w:val="32"/>
          <w:rtl/>
        </w:rPr>
        <w:t>أوزفالد</w:t>
      </w:r>
      <w:proofErr w:type="spellEnd"/>
      <w:r w:rsidRPr="00D863EB">
        <w:rPr>
          <w:rFonts w:ascii="Traditional Arabic" w:hAnsi="Traditional Arabic" w:cs="Traditional Arabic"/>
          <w:sz w:val="32"/>
          <w:szCs w:val="32"/>
          <w:rtl/>
        </w:rPr>
        <w:t xml:space="preserve"> </w:t>
      </w:r>
      <w:proofErr w:type="spellStart"/>
      <w:r w:rsidRPr="00D863EB">
        <w:rPr>
          <w:rFonts w:ascii="Traditional Arabic" w:hAnsi="Traditional Arabic" w:cs="Traditional Arabic"/>
          <w:sz w:val="32"/>
          <w:szCs w:val="32"/>
          <w:rtl/>
        </w:rPr>
        <w:t>ديكرو</w:t>
      </w:r>
      <w:proofErr w:type="spellEnd"/>
      <w:r w:rsidRPr="00D863EB">
        <w:rPr>
          <w:rFonts w:ascii="Traditional Arabic" w:hAnsi="Traditional Arabic" w:cs="Traditional Arabic"/>
          <w:sz w:val="32"/>
          <w:szCs w:val="32"/>
          <w:rtl/>
        </w:rPr>
        <w:t xml:space="preserve"> إلى تأسيس الدرس اللساني الحجاجي ضمن إطار البنيوية، عبر ربط علم الدلالة بالمقاربات البنيوية، مؤكدًا أن الدلالات اللسانية يجب أن تكون بنيوية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كما اعتبر أن أساس البنيوية في مجال الدلالة يكمن في أخذ التلفظ بعين الاعتبار، حيث لا يمكن الحديث عن دلالة لغوية منفصلة عن السياق</w:t>
      </w:r>
      <w:r w:rsidRPr="00D863EB">
        <w:rPr>
          <w:rFonts w:ascii="Traditional Arabic" w:hAnsi="Traditional Arabic" w:cs="Traditional Arabic"/>
          <w:sz w:val="32"/>
          <w:szCs w:val="32"/>
        </w:rPr>
        <w:t>.</w:t>
      </w:r>
    </w:p>
    <w:p w14:paraId="4202EC59" w14:textId="77777777" w:rsidR="004772C1" w:rsidRPr="00D863EB" w:rsidRDefault="004772C1"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ومع ذلك، واجه تحديًا في الجمع بين المقاربة البنيوية المغلقة، التي تقوم على </w:t>
      </w:r>
      <w:proofErr w:type="spellStart"/>
      <w:r w:rsidRPr="00D863EB">
        <w:rPr>
          <w:rFonts w:ascii="Traditional Arabic" w:hAnsi="Traditional Arabic" w:cs="Traditional Arabic"/>
          <w:sz w:val="32"/>
          <w:szCs w:val="32"/>
          <w:rtl/>
        </w:rPr>
        <w:t>المحايثة</w:t>
      </w:r>
      <w:proofErr w:type="spellEnd"/>
      <w:r w:rsidRPr="00D863EB">
        <w:rPr>
          <w:rFonts w:ascii="Traditional Arabic" w:hAnsi="Traditional Arabic" w:cs="Traditional Arabic"/>
          <w:sz w:val="32"/>
          <w:szCs w:val="32"/>
          <w:rtl/>
        </w:rPr>
        <w:t xml:space="preserve"> داخل النظام اللغوي، وبين التأثيرات السياقية الخارجية التي تعتمد على وقائع التلفظ في تفسير الدلالة. وقد نجح في دمج هذين النقيضين عبر التأكيد على أن التلفظ لا يرتبط بالتحليل السيكولوجي، بل يُستخدم كوظيفة دلالية خالصة، وفق تصوره في كتابه </w:t>
      </w:r>
      <w:r w:rsidR="0034085A"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كلمات الخطاب</w:t>
      </w:r>
      <w:r w:rsidR="0034085A" w:rsidRPr="00D863EB">
        <w:rPr>
          <w:rFonts w:ascii="Traditional Arabic" w:hAnsi="Traditional Arabic" w:cs="Traditional Arabic" w:hint="cs"/>
          <w:b/>
          <w:bCs/>
          <w:sz w:val="32"/>
          <w:szCs w:val="32"/>
          <w:rtl/>
        </w:rPr>
        <w:t>)</w:t>
      </w:r>
      <w:r w:rsidRPr="00D863EB">
        <w:rPr>
          <w:rFonts w:ascii="Traditional Arabic" w:hAnsi="Traditional Arabic" w:cs="Traditional Arabic"/>
          <w:sz w:val="32"/>
          <w:szCs w:val="32"/>
        </w:rPr>
        <w:t>.</w:t>
      </w:r>
    </w:p>
    <w:p w14:paraId="0531E80E" w14:textId="77777777" w:rsidR="00225A69" w:rsidRPr="00D863EB" w:rsidRDefault="004772C1" w:rsidP="00C3267C">
      <w:pPr>
        <w:widowControl w:val="0"/>
        <w:bidi/>
        <w:spacing w:line="360" w:lineRule="auto"/>
        <w:ind w:left="20" w:right="142"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lastRenderedPageBreak/>
        <w:t xml:space="preserve">بهذا النهج، عزز </w:t>
      </w:r>
      <w:proofErr w:type="spellStart"/>
      <w:r w:rsidRPr="00D863EB">
        <w:rPr>
          <w:rFonts w:ascii="Traditional Arabic" w:hAnsi="Traditional Arabic" w:cs="Traditional Arabic"/>
          <w:sz w:val="32"/>
          <w:szCs w:val="32"/>
          <w:rtl/>
        </w:rPr>
        <w:t>ديكرو</w:t>
      </w:r>
      <w:proofErr w:type="spellEnd"/>
      <w:r w:rsidRPr="00D863EB">
        <w:rPr>
          <w:rFonts w:ascii="Traditional Arabic" w:hAnsi="Traditional Arabic" w:cs="Traditional Arabic"/>
          <w:sz w:val="32"/>
          <w:szCs w:val="32"/>
          <w:rtl/>
        </w:rPr>
        <w:t xml:space="preserve"> انتماء الدرس اللساني الحجاجي للأصل البنيوي، مما جعل المقاربة البنيوية للحجاج منهجًا مؤثرًا في تحليل الخطاب والآليات اللغوية للإقناع</w:t>
      </w:r>
      <w:r w:rsidR="004D501B" w:rsidRPr="00D863EB">
        <w:rPr>
          <w:rFonts w:ascii="Traditional Arabic" w:hAnsi="Traditional Arabic" w:cs="Traditional Arabic"/>
          <w:sz w:val="32"/>
          <w:szCs w:val="32"/>
          <w:vertAlign w:val="superscript"/>
          <w:rtl/>
        </w:rPr>
        <w:t>.</w:t>
      </w:r>
      <w:r w:rsidR="004D501B" w:rsidRPr="00D863EB">
        <w:rPr>
          <w:rFonts w:ascii="Traditional Arabic" w:hAnsi="Traditional Arabic" w:cs="Traditional Arabic"/>
          <w:sz w:val="32"/>
          <w:szCs w:val="32"/>
          <w:vertAlign w:val="superscript"/>
          <w:rtl/>
        </w:rPr>
        <w:footnoteReference w:id="85"/>
      </w:r>
      <w:r w:rsidR="00B02BC0" w:rsidRPr="00D863EB">
        <w:rPr>
          <w:rFonts w:ascii="Traditional Arabic" w:hAnsi="Traditional Arabic" w:cs="Traditional Arabic" w:hint="cs"/>
          <w:sz w:val="32"/>
          <w:szCs w:val="32"/>
          <w:rtl/>
        </w:rPr>
        <w:t>.</w:t>
      </w:r>
    </w:p>
    <w:p w14:paraId="66A00CC4" w14:textId="77777777" w:rsidR="00466098" w:rsidRPr="00D863EB" w:rsidRDefault="00E454A2"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ومن ذلك قوله: </w:t>
      </w:r>
      <w:proofErr w:type="spellStart"/>
      <w:r w:rsidR="00466098" w:rsidRPr="00D863EB">
        <w:rPr>
          <w:rFonts w:ascii="Traditional Arabic" w:hAnsi="Traditional Arabic" w:cs="Traditional Arabic"/>
          <w:sz w:val="32"/>
          <w:szCs w:val="32"/>
          <w:rtl/>
        </w:rPr>
        <w:t>رى</w:t>
      </w:r>
      <w:proofErr w:type="spellEnd"/>
      <w:r w:rsidR="00466098" w:rsidRPr="00D863EB">
        <w:rPr>
          <w:rFonts w:ascii="Traditional Arabic" w:hAnsi="Traditional Arabic" w:cs="Traditional Arabic"/>
          <w:sz w:val="32"/>
          <w:szCs w:val="32"/>
          <w:rtl/>
        </w:rPr>
        <w:t xml:space="preserve"> </w:t>
      </w:r>
      <w:proofErr w:type="spellStart"/>
      <w:r w:rsidR="00466098" w:rsidRPr="00D863EB">
        <w:rPr>
          <w:rFonts w:ascii="Traditional Arabic" w:hAnsi="Traditional Arabic" w:cs="Traditional Arabic"/>
          <w:sz w:val="32"/>
          <w:szCs w:val="32"/>
          <w:rtl/>
        </w:rPr>
        <w:t>أوزفالد</w:t>
      </w:r>
      <w:proofErr w:type="spellEnd"/>
      <w:r w:rsidR="00466098" w:rsidRPr="00D863EB">
        <w:rPr>
          <w:rFonts w:ascii="Traditional Arabic" w:hAnsi="Traditional Arabic" w:cs="Traditional Arabic"/>
          <w:sz w:val="32"/>
          <w:szCs w:val="32"/>
          <w:rtl/>
        </w:rPr>
        <w:t xml:space="preserve"> </w:t>
      </w:r>
      <w:proofErr w:type="spellStart"/>
      <w:r w:rsidR="00466098" w:rsidRPr="00D863EB">
        <w:rPr>
          <w:rFonts w:ascii="Traditional Arabic" w:hAnsi="Traditional Arabic" w:cs="Traditional Arabic"/>
          <w:sz w:val="32"/>
          <w:szCs w:val="32"/>
          <w:rtl/>
        </w:rPr>
        <w:t>ديكرو</w:t>
      </w:r>
      <w:proofErr w:type="spellEnd"/>
      <w:r w:rsidR="00466098" w:rsidRPr="00D863EB">
        <w:rPr>
          <w:rFonts w:ascii="Traditional Arabic" w:hAnsi="Traditional Arabic" w:cs="Traditional Arabic"/>
          <w:sz w:val="32"/>
          <w:szCs w:val="32"/>
          <w:rtl/>
        </w:rPr>
        <w:t xml:space="preserve"> أن الحجاج اللساني يستند إلى بنية اللغة ذاتها، بحيث لا يعتمد على الظروف النفسية أو الاجتماعية للمتكلم، بل تتحدد القيمة </w:t>
      </w:r>
      <w:proofErr w:type="spellStart"/>
      <w:r w:rsidR="00466098" w:rsidRPr="00D863EB">
        <w:rPr>
          <w:rFonts w:ascii="Traditional Arabic" w:hAnsi="Traditional Arabic" w:cs="Traditional Arabic"/>
          <w:sz w:val="32"/>
          <w:szCs w:val="32"/>
          <w:rtl/>
        </w:rPr>
        <w:t>الحجاجية</w:t>
      </w:r>
      <w:proofErr w:type="spellEnd"/>
      <w:r w:rsidR="00466098" w:rsidRPr="00D863EB">
        <w:rPr>
          <w:rFonts w:ascii="Traditional Arabic" w:hAnsi="Traditional Arabic" w:cs="Traditional Arabic"/>
          <w:sz w:val="32"/>
          <w:szCs w:val="32"/>
          <w:rtl/>
        </w:rPr>
        <w:t xml:space="preserve"> للملفوظات من خلال العناصر اللغوية الداخلية التي تحتوي على إرشادات </w:t>
      </w:r>
      <w:proofErr w:type="spellStart"/>
      <w:r w:rsidR="00466098" w:rsidRPr="00D863EB">
        <w:rPr>
          <w:rFonts w:ascii="Traditional Arabic" w:hAnsi="Traditional Arabic" w:cs="Traditional Arabic"/>
          <w:sz w:val="32"/>
          <w:szCs w:val="32"/>
          <w:rtl/>
        </w:rPr>
        <w:t>حجاجية</w:t>
      </w:r>
      <w:proofErr w:type="spellEnd"/>
      <w:r w:rsidR="00466098" w:rsidRPr="00D863EB">
        <w:rPr>
          <w:rFonts w:ascii="Traditional Arabic" w:hAnsi="Traditional Arabic" w:cs="Traditional Arabic"/>
          <w:sz w:val="32"/>
          <w:szCs w:val="32"/>
          <w:rtl/>
        </w:rPr>
        <w:t xml:space="preserve"> مضمّنة في النظام اللغوي</w:t>
      </w:r>
      <w:r w:rsidR="00466098" w:rsidRPr="00D863EB">
        <w:rPr>
          <w:rFonts w:ascii="Traditional Arabic" w:hAnsi="Traditional Arabic" w:cs="Traditional Arabic"/>
          <w:sz w:val="32"/>
          <w:szCs w:val="32"/>
        </w:rPr>
        <w:t>.</w:t>
      </w:r>
    </w:p>
    <w:p w14:paraId="2516B770" w14:textId="77777777" w:rsidR="00466098" w:rsidRPr="00D863EB" w:rsidRDefault="00466098" w:rsidP="00A23173">
      <w:pPr>
        <w:widowControl w:val="0"/>
        <w:bidi/>
        <w:spacing w:after="0" w:line="360" w:lineRule="auto"/>
        <w:ind w:left="23" w:right="142" w:hanging="23"/>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يشير </w:t>
      </w:r>
      <w:proofErr w:type="spellStart"/>
      <w:r w:rsidRPr="00D863EB">
        <w:rPr>
          <w:rFonts w:ascii="Traditional Arabic" w:hAnsi="Traditional Arabic" w:cs="Traditional Arabic"/>
          <w:sz w:val="32"/>
          <w:szCs w:val="32"/>
          <w:rtl/>
        </w:rPr>
        <w:t>ديكرو</w:t>
      </w:r>
      <w:proofErr w:type="spellEnd"/>
      <w:r w:rsidRPr="00D863EB">
        <w:rPr>
          <w:rFonts w:ascii="Traditional Arabic" w:hAnsi="Traditional Arabic" w:cs="Traditional Arabic"/>
          <w:sz w:val="32"/>
          <w:szCs w:val="32"/>
          <w:rtl/>
        </w:rPr>
        <w:t xml:space="preserve"> إلى أن اللسانيات البنيوية تدرس اللغة من خلال تحليل التلفظ، حيث تتميز العديد من أفعال التلفظ بوظيفة </w:t>
      </w:r>
      <w:proofErr w:type="spellStart"/>
      <w:r w:rsidRPr="00D863EB">
        <w:rPr>
          <w:rFonts w:ascii="Traditional Arabic" w:hAnsi="Traditional Arabic" w:cs="Traditional Arabic"/>
          <w:sz w:val="32"/>
          <w:szCs w:val="32"/>
          <w:rtl/>
        </w:rPr>
        <w:t>حجاجية</w:t>
      </w:r>
      <w:proofErr w:type="spellEnd"/>
      <w:r w:rsidRPr="00D863EB">
        <w:rPr>
          <w:rFonts w:ascii="Traditional Arabic" w:hAnsi="Traditional Arabic" w:cs="Traditional Arabic"/>
          <w:sz w:val="32"/>
          <w:szCs w:val="32"/>
          <w:rtl/>
        </w:rPr>
        <w:t>، تهدف إلى توجيه المخاطب نحو نتيجة معينة أو إبعاده عنها</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كما أن الحجاج لا يعتمد فقط على المعلومات المقدمة، بل يمكن أن تتضمن الجملة صيغًا وعبارات تؤثر في تحديد وجهتها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Pr>
        <w:t>.</w:t>
      </w:r>
    </w:p>
    <w:p w14:paraId="7387FD4E" w14:textId="77777777" w:rsidR="00E454A2" w:rsidRPr="00D863EB" w:rsidRDefault="00466098" w:rsidP="004C3950">
      <w:pPr>
        <w:widowControl w:val="0"/>
        <w:bidi/>
        <w:spacing w:line="276" w:lineRule="auto"/>
        <w:ind w:left="20" w:right="142"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وبذلك، يؤكد </w:t>
      </w:r>
      <w:proofErr w:type="spellStart"/>
      <w:r w:rsidRPr="00D863EB">
        <w:rPr>
          <w:rFonts w:ascii="Traditional Arabic" w:hAnsi="Traditional Arabic" w:cs="Traditional Arabic"/>
          <w:sz w:val="32"/>
          <w:szCs w:val="32"/>
          <w:rtl/>
        </w:rPr>
        <w:t>ديكرو</w:t>
      </w:r>
      <w:proofErr w:type="spellEnd"/>
      <w:r w:rsidRPr="00D863EB">
        <w:rPr>
          <w:rFonts w:ascii="Traditional Arabic" w:hAnsi="Traditional Arabic" w:cs="Traditional Arabic"/>
          <w:sz w:val="32"/>
          <w:szCs w:val="32"/>
          <w:rtl/>
        </w:rPr>
        <w:t xml:space="preserve"> أن اللغة ليست مجرد أداة للحجاج، بل هي محل له، إذ تتيح الإمكانات اللغوية المختلفة تحقيق أهداف الإقناع والتأثير، مما يعكس التزام المدرسة بالتوجه البنيوي في دراسة الخطاب والآليات اللغوية </w:t>
      </w:r>
      <w:proofErr w:type="spellStart"/>
      <w:r w:rsidRPr="00D863EB">
        <w:rPr>
          <w:rFonts w:ascii="Traditional Arabic" w:hAnsi="Traditional Arabic" w:cs="Traditional Arabic"/>
          <w:sz w:val="32"/>
          <w:szCs w:val="32"/>
          <w:rtl/>
        </w:rPr>
        <w:t>الحجاجية</w:t>
      </w:r>
      <w:proofErr w:type="spellEnd"/>
      <w:r w:rsidR="00E454A2" w:rsidRPr="00D863EB">
        <w:rPr>
          <w:rFonts w:ascii="Traditional Arabic" w:hAnsi="Traditional Arabic" w:cs="Traditional Arabic"/>
          <w:sz w:val="32"/>
          <w:szCs w:val="32"/>
          <w:rtl/>
        </w:rPr>
        <w:t>.</w:t>
      </w:r>
      <w:r w:rsidR="00E454A2" w:rsidRPr="00D863EB">
        <w:rPr>
          <w:rFonts w:ascii="Traditional Arabic" w:hAnsi="Traditional Arabic" w:cs="Traditional Arabic"/>
          <w:sz w:val="32"/>
          <w:szCs w:val="32"/>
          <w:vertAlign w:val="superscript"/>
          <w:rtl/>
        </w:rPr>
        <w:footnoteReference w:id="86"/>
      </w:r>
    </w:p>
    <w:p w14:paraId="430D8D53" w14:textId="77777777" w:rsidR="00E454A2" w:rsidRPr="00D863EB" w:rsidRDefault="00E74124" w:rsidP="00C3267C">
      <w:pPr>
        <w:widowControl w:val="0"/>
        <w:bidi/>
        <w:spacing w:line="360" w:lineRule="auto"/>
        <w:ind w:left="20" w:right="142"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يفهم مما سبق ان الحجاج اللغوي عند ديكور يقف عند حدود اللغة ولا يخرج عنها الي ما يتعلق بوقائع اخري تتعلق بالمتكلم او احواله النفسية او الاجتماعية. ويحصر موضوع الدرس الحجاجي اللساني في بنية اللغة فهي وحدها التي تحدد القيمة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w:t>
      </w:r>
      <w:r w:rsidR="00D96F72" w:rsidRPr="00D863EB">
        <w:rPr>
          <w:rFonts w:ascii="Traditional Arabic" w:hAnsi="Traditional Arabic" w:cs="Traditional Arabic"/>
          <w:sz w:val="32"/>
          <w:szCs w:val="32"/>
          <w:rtl/>
        </w:rPr>
        <w:t>للملفوظات، لما</w:t>
      </w:r>
      <w:r w:rsidRPr="00D863EB">
        <w:rPr>
          <w:rFonts w:ascii="Traditional Arabic" w:hAnsi="Traditional Arabic" w:cs="Traditional Arabic"/>
          <w:sz w:val="32"/>
          <w:szCs w:val="32"/>
          <w:rtl/>
        </w:rPr>
        <w:t xml:space="preserve"> تتضمنه من إرشادات </w:t>
      </w:r>
      <w:proofErr w:type="spellStart"/>
      <w:r w:rsidRPr="00D863EB">
        <w:rPr>
          <w:rFonts w:ascii="Traditional Arabic" w:hAnsi="Traditional Arabic" w:cs="Traditional Arabic"/>
          <w:sz w:val="32"/>
          <w:szCs w:val="32"/>
          <w:rtl/>
        </w:rPr>
        <w:t>حجاجية</w:t>
      </w:r>
      <w:proofErr w:type="spellEnd"/>
      <w:r w:rsidRPr="00D863EB">
        <w:rPr>
          <w:rFonts w:ascii="Traditional Arabic" w:hAnsi="Traditional Arabic" w:cs="Traditional Arabic"/>
          <w:sz w:val="32"/>
          <w:szCs w:val="32"/>
          <w:rtl/>
        </w:rPr>
        <w:t xml:space="preserve"> الداخلة في </w:t>
      </w:r>
      <w:r w:rsidR="00D96F72" w:rsidRPr="00D863EB">
        <w:rPr>
          <w:rFonts w:ascii="Traditional Arabic" w:hAnsi="Traditional Arabic" w:cs="Traditional Arabic"/>
          <w:sz w:val="32"/>
          <w:szCs w:val="32"/>
          <w:rtl/>
        </w:rPr>
        <w:t>نظامها.</w:t>
      </w:r>
    </w:p>
    <w:p w14:paraId="79F389E2" w14:textId="77777777" w:rsidR="009A4874" w:rsidRPr="00D863EB" w:rsidRDefault="009A4874" w:rsidP="00C3267C">
      <w:pPr>
        <w:widowControl w:val="0"/>
        <w:bidi/>
        <w:spacing w:line="360" w:lineRule="auto"/>
        <w:ind w:left="20" w:right="142"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lastRenderedPageBreak/>
        <w:t>وهكذا يرى (</w:t>
      </w:r>
      <w:proofErr w:type="spellStart"/>
      <w:r w:rsidRPr="00D863EB">
        <w:rPr>
          <w:rFonts w:ascii="Traditional Arabic" w:hAnsi="Traditional Arabic" w:cs="Traditional Arabic"/>
          <w:sz w:val="32"/>
          <w:szCs w:val="32"/>
          <w:rtl/>
        </w:rPr>
        <w:t>ديكرو</w:t>
      </w:r>
      <w:proofErr w:type="spellEnd"/>
      <w:r w:rsidRPr="00D863EB">
        <w:rPr>
          <w:rFonts w:ascii="Traditional Arabic" w:hAnsi="Traditional Arabic" w:cs="Traditional Arabic"/>
          <w:sz w:val="32"/>
          <w:szCs w:val="32"/>
          <w:rtl/>
        </w:rPr>
        <w:t xml:space="preserve">) أنّ في كل ملفوظ حجاجًا، سواء أكان إنشائيا أم طلبيًا، ومن ثَمَّ فإنّ اللغة ستكون محلا للحجاج لا أداة له. ولهذا تعد نظرية الحجاج عندهما نظريّةً لسانية؛ لأنها تهتم بالوسائل والإمكانات اللغوية التي تمدّنا بها اللغات الطبيعية لتحقيق بعض الأهداف والغايات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فهذا النفس البنيوي يجسد التزاماً واعياً من أقطاب هذه المدرسة بمنطلقات التوجه البنيوي</w:t>
      </w:r>
      <w:r w:rsidR="005D4787" w:rsidRPr="00D863EB">
        <w:rPr>
          <w:rFonts w:ascii="Traditional Arabic" w:hAnsi="Traditional Arabic" w:cs="Traditional Arabic"/>
          <w:sz w:val="32"/>
          <w:szCs w:val="32"/>
          <w:vertAlign w:val="superscript"/>
          <w:rtl/>
        </w:rPr>
        <w:t>.</w:t>
      </w:r>
      <w:r w:rsidR="00113974" w:rsidRPr="00D863EB">
        <w:rPr>
          <w:rFonts w:ascii="Traditional Arabic" w:hAnsi="Traditional Arabic" w:cs="Traditional Arabic"/>
          <w:sz w:val="32"/>
          <w:szCs w:val="32"/>
          <w:vertAlign w:val="superscript"/>
          <w:rtl/>
        </w:rPr>
        <w:footnoteReference w:id="87"/>
      </w:r>
      <w:r w:rsidR="002257F6" w:rsidRPr="00D863EB">
        <w:rPr>
          <w:rFonts w:ascii="Traditional Arabic" w:hAnsi="Traditional Arabic" w:cs="Traditional Arabic" w:hint="cs"/>
          <w:sz w:val="32"/>
          <w:szCs w:val="32"/>
          <w:rtl/>
        </w:rPr>
        <w:t>.</w:t>
      </w:r>
    </w:p>
    <w:p w14:paraId="0EFD900D" w14:textId="77777777" w:rsidR="00466098" w:rsidRPr="00D863EB" w:rsidRDefault="00466098"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في الحجاج اللساني البنيوي، تتحدد الدلالة وفقًا لسياق العلامات اللغوية التي تسبق الجملة وتليها، أي أن نحو الجملة هو العامل الأساسي في تحديد المعنى، حيث تعتمد كل جملة على علاقتها بالوحدات الأخرى داخل نسق الجمل</w:t>
      </w:r>
      <w:r w:rsidRPr="00D863EB">
        <w:rPr>
          <w:rFonts w:ascii="Traditional Arabic" w:hAnsi="Traditional Arabic" w:cs="Traditional Arabic"/>
          <w:sz w:val="32"/>
          <w:szCs w:val="32"/>
        </w:rPr>
        <w:t>.</w:t>
      </w:r>
    </w:p>
    <w:p w14:paraId="308BFA3F" w14:textId="77777777" w:rsidR="00011B40" w:rsidRPr="00D863EB" w:rsidRDefault="00466098" w:rsidP="00C3267C">
      <w:pPr>
        <w:widowControl w:val="0"/>
        <w:bidi/>
        <w:spacing w:line="360" w:lineRule="auto"/>
        <w:ind w:left="20" w:right="142"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يرى بعض الباحثين أن نظرية </w:t>
      </w:r>
      <w:proofErr w:type="spellStart"/>
      <w:r w:rsidRPr="00D863EB">
        <w:rPr>
          <w:rFonts w:ascii="Traditional Arabic" w:hAnsi="Traditional Arabic" w:cs="Traditional Arabic"/>
          <w:sz w:val="32"/>
          <w:szCs w:val="32"/>
          <w:rtl/>
        </w:rPr>
        <w:t>ديكرو</w:t>
      </w:r>
      <w:proofErr w:type="spellEnd"/>
      <w:r w:rsidRPr="00D863EB">
        <w:rPr>
          <w:rFonts w:ascii="Traditional Arabic" w:hAnsi="Traditional Arabic" w:cs="Traditional Arabic"/>
          <w:sz w:val="32"/>
          <w:szCs w:val="32"/>
          <w:rtl/>
        </w:rPr>
        <w:t xml:space="preserve"> تُبرز البعد البنيوي بوضوح، إذ تعتمد على المسار اللغوي في تحقيق الإقناع، وذلك من خلال السلم الحجاجي، الذي يقوم على ترتيب الحجج وفق أهميتها، بالإضافة إلى استخدام العوامل والروابط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لتعزيز التأثير اللغوي</w:t>
      </w:r>
      <w:r w:rsidR="0034085A" w:rsidRPr="00D863EB">
        <w:rPr>
          <w:rFonts w:ascii="Traditional Arabic" w:hAnsi="Traditional Arabic" w:cs="Traditional Arabic" w:hint="cs"/>
          <w:sz w:val="32"/>
          <w:szCs w:val="32"/>
          <w:rtl/>
        </w:rPr>
        <w:t>.</w:t>
      </w:r>
      <w:r w:rsidR="00011B40" w:rsidRPr="00D863EB">
        <w:rPr>
          <w:rFonts w:ascii="Traditional Arabic" w:hAnsi="Traditional Arabic" w:cs="Traditional Arabic"/>
          <w:sz w:val="32"/>
          <w:szCs w:val="32"/>
          <w:vertAlign w:val="superscript"/>
          <w:rtl/>
        </w:rPr>
        <w:footnoteReference w:id="88"/>
      </w:r>
    </w:p>
    <w:p w14:paraId="050C0D38" w14:textId="77777777" w:rsidR="0034085A" w:rsidRPr="00D863EB" w:rsidRDefault="005B6ABC" w:rsidP="00C3267C">
      <w:pPr>
        <w:widowControl w:val="0"/>
        <w:bidi/>
        <w:spacing w:line="360" w:lineRule="auto"/>
        <w:ind w:left="20" w:right="142"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 يستشف ممّا تقدم مدى العلاقة الواضحة بين اللسانيات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والبنيوية، وعليه تُعد اللسانيات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 للوهلة الأولى - فرعاً عن الدلالات اللسانية التي يجب أن تكون بنيوية وامتدادًا لها.</w:t>
      </w:r>
    </w:p>
    <w:p w14:paraId="3A63D803" w14:textId="55836533" w:rsidR="00E614DC" w:rsidRPr="00D863EB" w:rsidRDefault="005B6ABC" w:rsidP="00C3267C">
      <w:pPr>
        <w:widowControl w:val="0"/>
        <w:bidi/>
        <w:spacing w:line="360" w:lineRule="auto"/>
        <w:ind w:left="20" w:right="142" w:hanging="20"/>
        <w:jc w:val="both"/>
        <w:rPr>
          <w:rFonts w:ascii="Traditional Arabic" w:hAnsi="Traditional Arabic" w:cs="Traditional Arabic"/>
          <w:b/>
          <w:bCs/>
          <w:sz w:val="32"/>
          <w:szCs w:val="32"/>
          <w:rtl/>
        </w:rPr>
      </w:pPr>
      <w:r w:rsidRPr="00BD343F">
        <w:rPr>
          <w:rStyle w:val="3Char"/>
          <w:rFonts w:ascii="Traditional Arabic" w:hAnsi="Traditional Arabic" w:cs="Traditional Arabic"/>
          <w:color w:val="auto"/>
          <w:sz w:val="32"/>
          <w:szCs w:val="32"/>
          <w:rtl/>
        </w:rPr>
        <w:t xml:space="preserve"> </w:t>
      </w:r>
      <w:bookmarkStart w:id="74" w:name="_Toc212287398"/>
      <w:r w:rsidRPr="00BD343F">
        <w:rPr>
          <w:rStyle w:val="3Char"/>
          <w:rFonts w:ascii="Traditional Arabic" w:hAnsi="Traditional Arabic" w:cs="Traditional Arabic"/>
          <w:color w:val="auto"/>
          <w:sz w:val="32"/>
          <w:szCs w:val="32"/>
          <w:rtl/>
        </w:rPr>
        <w:t>ثانيا</w:t>
      </w:r>
      <w:r w:rsidR="00EB1F61">
        <w:rPr>
          <w:rStyle w:val="3Char"/>
          <w:rFonts w:ascii="Traditional Arabic" w:hAnsi="Traditional Arabic" w:cs="Traditional Arabic" w:hint="cs"/>
          <w:color w:val="auto"/>
          <w:sz w:val="32"/>
          <w:szCs w:val="32"/>
          <w:rtl/>
        </w:rPr>
        <w:t>ً</w:t>
      </w:r>
      <w:r w:rsidRPr="00BD343F">
        <w:rPr>
          <w:rStyle w:val="3Char"/>
          <w:rFonts w:ascii="Traditional Arabic" w:hAnsi="Traditional Arabic" w:cs="Traditional Arabic"/>
          <w:color w:val="auto"/>
          <w:sz w:val="32"/>
          <w:szCs w:val="32"/>
          <w:rtl/>
        </w:rPr>
        <w:t xml:space="preserve"> - علاقة الحجاج بالتداولية</w:t>
      </w:r>
      <w:bookmarkEnd w:id="74"/>
    </w:p>
    <w:p w14:paraId="2362CD8C" w14:textId="77777777" w:rsidR="00CB65D8" w:rsidRPr="00D863EB" w:rsidRDefault="00466098"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في العصر الحديث، اكتسب الحجاج مفهومًا أكثر دقة ووضوحًا وعمقًا مقارنة بالمفاهيم السابقة، حيث لم يعد مرتبطًا بالجدل أو الخطابة، بل أصبح مبحثًا فلسفيًا ولغويًا مستقلاً، له </w:t>
      </w:r>
      <w:proofErr w:type="spellStart"/>
      <w:r w:rsidRPr="00D863EB">
        <w:rPr>
          <w:rFonts w:ascii="Traditional Arabic" w:hAnsi="Traditional Arabic" w:cs="Traditional Arabic"/>
          <w:sz w:val="32"/>
          <w:szCs w:val="32"/>
          <w:rtl/>
        </w:rPr>
        <w:t>منهجيته</w:t>
      </w:r>
      <w:proofErr w:type="spellEnd"/>
      <w:r w:rsidRPr="00D863EB">
        <w:rPr>
          <w:rFonts w:ascii="Traditional Arabic" w:hAnsi="Traditional Arabic" w:cs="Traditional Arabic"/>
          <w:sz w:val="32"/>
          <w:szCs w:val="32"/>
          <w:rtl/>
        </w:rPr>
        <w:t xml:space="preserve"> الخاصة وأطره النظرية التي </w:t>
      </w:r>
      <w:r w:rsidRPr="00D863EB">
        <w:rPr>
          <w:rFonts w:ascii="Traditional Arabic" w:hAnsi="Traditional Arabic" w:cs="Traditional Arabic"/>
          <w:sz w:val="32"/>
          <w:szCs w:val="32"/>
          <w:rtl/>
        </w:rPr>
        <w:lastRenderedPageBreak/>
        <w:t>تهتم بآليات الإقناع والتأثير في الخطاب</w:t>
      </w:r>
      <w:r w:rsidR="00CB65D8" w:rsidRPr="00D863EB">
        <w:rPr>
          <w:rFonts w:ascii="Traditional Arabic" w:hAnsi="Traditional Arabic" w:cs="Traditional Arabic"/>
          <w:sz w:val="32"/>
          <w:szCs w:val="32"/>
          <w:rtl/>
        </w:rPr>
        <w:t>.</w:t>
      </w:r>
      <w:r w:rsidR="00CB65D8" w:rsidRPr="00D863EB">
        <w:rPr>
          <w:rStyle w:val="a4"/>
          <w:rFonts w:ascii="Traditional Arabic" w:hAnsi="Traditional Arabic" w:cs="Traditional Arabic"/>
          <w:sz w:val="32"/>
          <w:szCs w:val="32"/>
          <w:rtl/>
        </w:rPr>
        <w:footnoteReference w:id="89"/>
      </w:r>
    </w:p>
    <w:p w14:paraId="20744143" w14:textId="77777777" w:rsidR="00466098" w:rsidRPr="00D863EB" w:rsidRDefault="00466098"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يرى </w:t>
      </w:r>
      <w:proofErr w:type="spellStart"/>
      <w:r w:rsidRPr="00D863EB">
        <w:rPr>
          <w:rFonts w:ascii="Traditional Arabic" w:hAnsi="Traditional Arabic" w:cs="Traditional Arabic"/>
          <w:sz w:val="32"/>
          <w:szCs w:val="32"/>
          <w:rtl/>
        </w:rPr>
        <w:t>بريليان</w:t>
      </w:r>
      <w:proofErr w:type="spellEnd"/>
      <w:r w:rsidRPr="00D863EB">
        <w:rPr>
          <w:rFonts w:ascii="Traditional Arabic" w:hAnsi="Traditional Arabic" w:cs="Traditional Arabic"/>
          <w:sz w:val="32"/>
          <w:szCs w:val="32"/>
          <w:rtl/>
        </w:rPr>
        <w:t xml:space="preserve"> </w:t>
      </w:r>
      <w:proofErr w:type="spellStart"/>
      <w:r w:rsidRPr="00D863EB">
        <w:rPr>
          <w:rFonts w:ascii="Traditional Arabic" w:hAnsi="Traditional Arabic" w:cs="Traditional Arabic"/>
          <w:sz w:val="32"/>
          <w:szCs w:val="32"/>
          <w:rtl/>
        </w:rPr>
        <w:t>وتيتيكاه</w:t>
      </w:r>
      <w:proofErr w:type="spellEnd"/>
      <w:r w:rsidRPr="00D863EB">
        <w:rPr>
          <w:rFonts w:ascii="Traditional Arabic" w:hAnsi="Traditional Arabic" w:cs="Traditional Arabic"/>
          <w:sz w:val="32"/>
          <w:szCs w:val="32"/>
          <w:rtl/>
        </w:rPr>
        <w:t xml:space="preserve"> أن مفهوم الحجاج </w:t>
      </w:r>
      <w:proofErr w:type="spellStart"/>
      <w:r w:rsidRPr="00D863EB">
        <w:rPr>
          <w:rFonts w:ascii="Traditional Arabic" w:hAnsi="Traditional Arabic" w:cs="Traditional Arabic"/>
          <w:sz w:val="32"/>
          <w:szCs w:val="32"/>
          <w:rtl/>
        </w:rPr>
        <w:t>والمحاججة</w:t>
      </w:r>
      <w:proofErr w:type="spellEnd"/>
      <w:r w:rsidRPr="00D863EB">
        <w:rPr>
          <w:rFonts w:ascii="Traditional Arabic" w:hAnsi="Traditional Arabic" w:cs="Traditional Arabic"/>
          <w:sz w:val="32"/>
          <w:szCs w:val="32"/>
          <w:rtl/>
        </w:rPr>
        <w:t xml:space="preserve"> يشير إلى دراسة تقنيات الخطاب التي تهدف إلى إقناع المتلقي بالتسليم بالأطروحات المطروحة أو تعزيز درجة الإذعان لها، حتى يصل الأمر إلى تحفيز العمل المطلوب</w:t>
      </w:r>
      <w:r w:rsidRPr="00D863EB">
        <w:rPr>
          <w:rFonts w:ascii="Traditional Arabic" w:hAnsi="Traditional Arabic" w:cs="Traditional Arabic"/>
          <w:sz w:val="32"/>
          <w:szCs w:val="32"/>
        </w:rPr>
        <w:t>.</w:t>
      </w:r>
    </w:p>
    <w:p w14:paraId="26F8732B" w14:textId="77777777" w:rsidR="00466098" w:rsidRPr="00D863EB" w:rsidRDefault="00466098"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يرتبط الحجاج بالمتلقي بحيث يؤدي إلى إحداث فعل أو الإعداد له، مما يجعل تحليل الخطابات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يرتكز على دراسة الأفعال الكلامية وأغراضها السياقية، إضافةً إلى العلاقات الترابطية بين الأقوال ضمن البنية اللغوية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ويتميز الحجاج بأنه يستند إلى الخاصية اللسانية الشكلية، وليس فقط إلى المحتوى الخبري الذي يربط القول بالمقام</w:t>
      </w:r>
      <w:r w:rsidRPr="00D863EB">
        <w:rPr>
          <w:rFonts w:ascii="Traditional Arabic" w:hAnsi="Traditional Arabic" w:cs="Traditional Arabic"/>
          <w:sz w:val="32"/>
          <w:szCs w:val="32"/>
        </w:rPr>
        <w:t>.</w:t>
      </w:r>
    </w:p>
    <w:p w14:paraId="24670B92" w14:textId="77777777" w:rsidR="00466098" w:rsidRPr="00D863EB" w:rsidRDefault="00466098"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تركز التداولية على العلاقات الترابطية بين أجزاء الخطاب والأدوات اللغوية التي تحقق الإقناع والتأثير</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ومن خصائص الخطاب الحجاجي التي تميزه عن البرهان أو الاستنتاج إمكانية النقض والدحض، مما يجعل التسليم بالمقدمة المطروحة أمرًا نسبيًا من منظور المخاطب</w:t>
      </w:r>
      <w:r w:rsidRPr="00D863EB">
        <w:rPr>
          <w:rFonts w:ascii="Traditional Arabic" w:hAnsi="Traditional Arabic" w:cs="Traditional Arabic"/>
          <w:sz w:val="32"/>
          <w:szCs w:val="32"/>
        </w:rPr>
        <w:t>.</w:t>
      </w:r>
    </w:p>
    <w:p w14:paraId="20339670" w14:textId="77777777" w:rsidR="00CB65D8" w:rsidRPr="00D863EB" w:rsidRDefault="00466098" w:rsidP="00317E6E">
      <w:pPr>
        <w:widowControl w:val="0"/>
        <w:bidi/>
        <w:spacing w:after="0" w:line="360" w:lineRule="auto"/>
        <w:ind w:left="23" w:hanging="23"/>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ورغم أن </w:t>
      </w:r>
      <w:proofErr w:type="spellStart"/>
      <w:r w:rsidRPr="00D863EB">
        <w:rPr>
          <w:rFonts w:ascii="Traditional Arabic" w:hAnsi="Traditional Arabic" w:cs="Traditional Arabic"/>
          <w:sz w:val="32"/>
          <w:szCs w:val="32"/>
          <w:rtl/>
        </w:rPr>
        <w:t>المحاججة</w:t>
      </w:r>
      <w:proofErr w:type="spellEnd"/>
      <w:r w:rsidRPr="00D863EB">
        <w:rPr>
          <w:rFonts w:ascii="Traditional Arabic" w:hAnsi="Traditional Arabic" w:cs="Traditional Arabic"/>
          <w:sz w:val="32"/>
          <w:szCs w:val="32"/>
          <w:rtl/>
        </w:rPr>
        <w:t xml:space="preserve"> تُعد وظيفة لغوية رئيسية، لم تحظَ بالكثير من الاهتمام لدى باحثي وظائف اللغة مثل </w:t>
      </w:r>
      <w:proofErr w:type="spellStart"/>
      <w:r w:rsidRPr="00D863EB">
        <w:rPr>
          <w:rFonts w:ascii="Traditional Arabic" w:hAnsi="Traditional Arabic" w:cs="Traditional Arabic"/>
          <w:sz w:val="32"/>
          <w:szCs w:val="32"/>
          <w:rtl/>
        </w:rPr>
        <w:t>بوهار</w:t>
      </w:r>
      <w:proofErr w:type="spellEnd"/>
      <w:r w:rsidRPr="00D863EB">
        <w:rPr>
          <w:rFonts w:ascii="Traditional Arabic" w:hAnsi="Traditional Arabic" w:cs="Traditional Arabic"/>
          <w:sz w:val="32"/>
          <w:szCs w:val="32"/>
          <w:rtl/>
        </w:rPr>
        <w:t xml:space="preserve"> </w:t>
      </w:r>
      <w:proofErr w:type="spellStart"/>
      <w:r w:rsidRPr="00D863EB">
        <w:rPr>
          <w:rFonts w:ascii="Traditional Arabic" w:hAnsi="Traditional Arabic" w:cs="Traditional Arabic"/>
          <w:sz w:val="32"/>
          <w:szCs w:val="32"/>
          <w:rtl/>
        </w:rPr>
        <w:t>وجاكبسون</w:t>
      </w:r>
      <w:proofErr w:type="spellEnd"/>
      <w:r w:rsidRPr="00D863EB">
        <w:rPr>
          <w:rFonts w:ascii="Traditional Arabic" w:hAnsi="Traditional Arabic" w:cs="Traditional Arabic"/>
          <w:sz w:val="32"/>
          <w:szCs w:val="32"/>
          <w:rtl/>
        </w:rPr>
        <w:t>، لكنها تظل محورًا أساسيًا في تحليل الخطاب الحجاجي وتفسير آليات الإقناع</w:t>
      </w:r>
      <w:r w:rsidR="00CB65D8" w:rsidRPr="00D863EB">
        <w:rPr>
          <w:rFonts w:ascii="Traditional Arabic" w:hAnsi="Traditional Arabic" w:cs="Traditional Arabic"/>
          <w:sz w:val="32"/>
          <w:szCs w:val="32"/>
          <w:rtl/>
        </w:rPr>
        <w:t xml:space="preserve">. </w:t>
      </w:r>
      <w:r w:rsidR="00CB65D8" w:rsidRPr="00D863EB">
        <w:rPr>
          <w:rStyle w:val="a4"/>
          <w:rFonts w:ascii="Traditional Arabic" w:hAnsi="Traditional Arabic" w:cs="Traditional Arabic"/>
          <w:sz w:val="32"/>
          <w:szCs w:val="32"/>
          <w:rtl/>
        </w:rPr>
        <w:footnoteReference w:id="90"/>
      </w:r>
    </w:p>
    <w:p w14:paraId="761F1B94" w14:textId="77777777" w:rsidR="00466098" w:rsidRPr="00D863EB" w:rsidRDefault="00466098" w:rsidP="00317E6E">
      <w:pPr>
        <w:widowControl w:val="0"/>
        <w:bidi/>
        <w:spacing w:after="0" w:line="360" w:lineRule="auto"/>
        <w:ind w:left="23" w:right="142" w:hanging="23"/>
        <w:jc w:val="both"/>
        <w:rPr>
          <w:rFonts w:ascii="Traditional Arabic" w:hAnsi="Traditional Arabic" w:cs="Traditional Arabic"/>
          <w:sz w:val="32"/>
          <w:szCs w:val="32"/>
          <w:rtl/>
        </w:rPr>
      </w:pPr>
      <w:r w:rsidRPr="00D863EB">
        <w:rPr>
          <w:rFonts w:ascii="Traditional Arabic" w:hAnsi="Traditional Arabic" w:cs="Traditional Arabic"/>
          <w:sz w:val="32"/>
          <w:szCs w:val="32"/>
          <w:rtl/>
        </w:rPr>
        <w:t>تُعد دراسة الحجاج في الخطاب اللفظي من اختصاص التداولية، حيث يُبرر هذا الاعتقاد بكون الخطاب الحجاجي يخضع لقواعد القول والتلقي، سواء في بنيته الظاهرة أو العميقة. فكل خطاب حجاجي يقوم على القصدية، التأثير، والفعالية، مما يعكس دور أفعال الذوات المتخاطبة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وبالتالي، ينتمي النص الحجاجي </w:t>
      </w:r>
      <w:r w:rsidRPr="00D863EB">
        <w:rPr>
          <w:rFonts w:ascii="Traditional Arabic" w:hAnsi="Traditional Arabic" w:cs="Traditional Arabic"/>
          <w:sz w:val="32"/>
          <w:szCs w:val="32"/>
          <w:rtl/>
        </w:rPr>
        <w:lastRenderedPageBreak/>
        <w:t xml:space="preserve">إلى مجال </w:t>
      </w:r>
      <w:proofErr w:type="spellStart"/>
      <w:r w:rsidRPr="00D863EB">
        <w:rPr>
          <w:rFonts w:ascii="Traditional Arabic" w:hAnsi="Traditional Arabic" w:cs="Traditional Arabic"/>
          <w:sz w:val="32"/>
          <w:szCs w:val="32"/>
          <w:rtl/>
        </w:rPr>
        <w:t>التداوليات</w:t>
      </w:r>
      <w:proofErr w:type="spellEnd"/>
      <w:r w:rsidRPr="00D863EB">
        <w:rPr>
          <w:rFonts w:ascii="Traditional Arabic" w:hAnsi="Traditional Arabic" w:cs="Traditional Arabic"/>
          <w:sz w:val="32"/>
          <w:szCs w:val="32"/>
          <w:rtl/>
        </w:rPr>
        <w:t>، حيث يتم تحليل آليات الإقناع والتأثير وفق السياق التواصلي</w:t>
      </w:r>
      <w:r w:rsidRPr="00D863EB">
        <w:rPr>
          <w:rFonts w:ascii="Traditional Arabic" w:hAnsi="Traditional Arabic" w:cs="Traditional Arabic"/>
          <w:sz w:val="32"/>
          <w:szCs w:val="32"/>
        </w:rPr>
        <w:t>.</w:t>
      </w:r>
    </w:p>
    <w:p w14:paraId="2271F541" w14:textId="5DAA2883" w:rsidR="00366ADD" w:rsidRPr="00D863EB" w:rsidRDefault="00522EEE" w:rsidP="00317E6E">
      <w:pPr>
        <w:widowControl w:val="0"/>
        <w:bidi/>
        <w:spacing w:after="0" w:line="360" w:lineRule="auto"/>
        <w:ind w:left="23" w:right="142" w:hanging="23"/>
        <w:jc w:val="both"/>
        <w:rPr>
          <w:rFonts w:ascii="Traditional Arabic" w:hAnsi="Traditional Arabic" w:cs="Traditional Arabic"/>
          <w:b/>
          <w:bCs/>
          <w:sz w:val="32"/>
          <w:szCs w:val="32"/>
        </w:rPr>
      </w:pPr>
      <w:r w:rsidRPr="00D863EB">
        <w:rPr>
          <w:rFonts w:ascii="Traditional Arabic" w:hAnsi="Traditional Arabic" w:cs="Traditional Arabic" w:hint="cs"/>
          <w:b/>
          <w:bCs/>
          <w:sz w:val="32"/>
          <w:szCs w:val="32"/>
          <w:rtl/>
        </w:rPr>
        <w:t>ختاما</w:t>
      </w:r>
      <w:r>
        <w:rPr>
          <w:rFonts w:ascii="Traditional Arabic" w:hAnsi="Traditional Arabic" w:cs="Traditional Arabic" w:hint="cs"/>
          <w:b/>
          <w:bCs/>
          <w:sz w:val="32"/>
          <w:szCs w:val="32"/>
          <w:rtl/>
        </w:rPr>
        <w:t>ً</w:t>
      </w:r>
    </w:p>
    <w:p w14:paraId="08DA7517" w14:textId="77777777" w:rsidR="00D51FDA" w:rsidRPr="00D863EB" w:rsidRDefault="00D51FDA"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يمكن القول إن العلاقة بين الحجاج، البنيوية، والتداولية تعكس تطوّر الدراسات اللغوية نحو فهم أكثر دقة وشمولية لآليات الإقناع والتأثير في الخطاب</w:t>
      </w:r>
      <w:r w:rsidRPr="00D863EB">
        <w:rPr>
          <w:rFonts w:ascii="Traditional Arabic" w:hAnsi="Traditional Arabic" w:cs="Traditional Arabic"/>
          <w:sz w:val="32"/>
          <w:szCs w:val="32"/>
        </w:rPr>
        <w:t>.</w:t>
      </w:r>
    </w:p>
    <w:p w14:paraId="3FCAA8DB" w14:textId="77777777" w:rsidR="00D51FDA" w:rsidRPr="00D863EB" w:rsidRDefault="00D51FDA" w:rsidP="00C3267C">
      <w:pPr>
        <w:widowControl w:val="0"/>
        <w:bidi/>
        <w:spacing w:line="360" w:lineRule="auto"/>
        <w:ind w:left="360" w:right="142"/>
        <w:jc w:val="both"/>
        <w:rPr>
          <w:rFonts w:ascii="Traditional Arabic" w:hAnsi="Traditional Arabic" w:cs="Traditional Arabic"/>
          <w:sz w:val="32"/>
          <w:szCs w:val="32"/>
        </w:rPr>
      </w:pPr>
      <w:r w:rsidRPr="00D863EB">
        <w:rPr>
          <w:rFonts w:ascii="Traditional Arabic" w:hAnsi="Traditional Arabic" w:cs="Traditional Arabic"/>
          <w:sz w:val="32"/>
          <w:szCs w:val="32"/>
          <w:rtl/>
        </w:rPr>
        <w:t>البنيوية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ترى أن الحجاج يتحدد داخل بنية اللغة نفسها، حيث تعمل العلاقات اللغوية الداخلية على توجيه القيمة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للملفوظات بعيدًا عن الظروف النفسية والاجتماعية للمتكلم</w:t>
      </w:r>
      <w:r w:rsidRPr="00D863EB">
        <w:rPr>
          <w:rFonts w:ascii="Traditional Arabic" w:hAnsi="Traditional Arabic" w:cs="Traditional Arabic"/>
          <w:sz w:val="32"/>
          <w:szCs w:val="32"/>
        </w:rPr>
        <w:t>.</w:t>
      </w:r>
    </w:p>
    <w:p w14:paraId="5CBCA78F" w14:textId="77777777" w:rsidR="00D51FDA" w:rsidRPr="00D863EB" w:rsidRDefault="00D51FDA" w:rsidP="00C3267C">
      <w:pPr>
        <w:widowControl w:val="0"/>
        <w:bidi/>
        <w:spacing w:line="360" w:lineRule="auto"/>
        <w:ind w:left="360" w:right="142"/>
        <w:jc w:val="both"/>
        <w:rPr>
          <w:rFonts w:ascii="Traditional Arabic" w:hAnsi="Traditional Arabic" w:cs="Traditional Arabic"/>
          <w:sz w:val="32"/>
          <w:szCs w:val="32"/>
        </w:rPr>
      </w:pPr>
      <w:r w:rsidRPr="00D863EB">
        <w:rPr>
          <w:rFonts w:ascii="Traditional Arabic" w:hAnsi="Traditional Arabic" w:cs="Traditional Arabic"/>
          <w:sz w:val="32"/>
          <w:szCs w:val="32"/>
          <w:rtl/>
        </w:rPr>
        <w:t>التداولية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تؤكد على دور التفاعل بين المتكلم والمتلقي، مما يجعل الحجاج عملية ديناميكية تستند إلى السياق والظروف التواصلية</w:t>
      </w:r>
      <w:r w:rsidRPr="00D863EB">
        <w:rPr>
          <w:rFonts w:ascii="Traditional Arabic" w:hAnsi="Traditional Arabic" w:cs="Traditional Arabic"/>
          <w:sz w:val="32"/>
          <w:szCs w:val="32"/>
        </w:rPr>
        <w:t>.</w:t>
      </w:r>
    </w:p>
    <w:p w14:paraId="4C74F629" w14:textId="77777777" w:rsidR="00D51FDA" w:rsidRPr="00D863EB" w:rsidRDefault="00D51FDA" w:rsidP="00C3267C">
      <w:pPr>
        <w:widowControl w:val="0"/>
        <w:bidi/>
        <w:spacing w:line="360" w:lineRule="auto"/>
        <w:ind w:left="20" w:right="142"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هذا التكامل بين المقاربتين يبرز أهمية التحليل اللغوي للحجاج كوسيلة لفهم آليات الإقناع وتوجيه الفكر، مما يجعل دراسة الحجاج مبحثًا فلسفيًا ولسانيًا مستقلًا</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ويسهم هذا المبحث في تفسير البنية العميقة للخطاب ودوره في تشكيل الوعي والمعرفة</w:t>
      </w:r>
      <w:r w:rsidRPr="00D863EB">
        <w:rPr>
          <w:rFonts w:ascii="Traditional Arabic" w:hAnsi="Traditional Arabic" w:cs="Traditional Arabic"/>
          <w:sz w:val="32"/>
          <w:szCs w:val="32"/>
        </w:rPr>
        <w:t>.</w:t>
      </w:r>
    </w:p>
    <w:p w14:paraId="3E145B3C" w14:textId="77777777" w:rsidR="009C0CD2" w:rsidRPr="00D863EB" w:rsidRDefault="009C0CD2" w:rsidP="00C3267C">
      <w:pPr>
        <w:widowControl w:val="0"/>
        <w:bidi/>
        <w:spacing w:line="360" w:lineRule="auto"/>
        <w:ind w:left="20" w:right="142" w:hanging="20"/>
        <w:jc w:val="both"/>
        <w:rPr>
          <w:rFonts w:ascii="Traditional Arabic" w:hAnsi="Traditional Arabic" w:cs="Traditional Arabic"/>
          <w:sz w:val="32"/>
          <w:szCs w:val="32"/>
          <w:rtl/>
        </w:rPr>
      </w:pPr>
    </w:p>
    <w:p w14:paraId="2DFCEC8F" w14:textId="77777777" w:rsidR="009C0CD2" w:rsidRPr="00D863EB" w:rsidRDefault="009C0CD2" w:rsidP="00C3267C">
      <w:pPr>
        <w:widowControl w:val="0"/>
        <w:bidi/>
        <w:spacing w:line="360" w:lineRule="auto"/>
        <w:ind w:left="20" w:right="142" w:hanging="20"/>
        <w:jc w:val="both"/>
        <w:rPr>
          <w:rFonts w:ascii="Traditional Arabic" w:hAnsi="Traditional Arabic" w:cs="Traditional Arabic"/>
          <w:sz w:val="32"/>
          <w:szCs w:val="32"/>
          <w:rtl/>
        </w:rPr>
      </w:pPr>
    </w:p>
    <w:p w14:paraId="5B0BE2AB" w14:textId="77777777" w:rsidR="00D51FDA" w:rsidRPr="00D863EB" w:rsidRDefault="00D51FDA" w:rsidP="00C3267C">
      <w:pPr>
        <w:widowControl w:val="0"/>
        <w:bidi/>
        <w:spacing w:line="360" w:lineRule="auto"/>
        <w:ind w:left="20" w:right="142" w:hanging="20"/>
        <w:jc w:val="both"/>
        <w:rPr>
          <w:rFonts w:ascii="Traditional Arabic" w:hAnsi="Traditional Arabic" w:cs="Traditional Arabic"/>
          <w:sz w:val="32"/>
          <w:szCs w:val="32"/>
          <w:rtl/>
        </w:rPr>
      </w:pPr>
    </w:p>
    <w:p w14:paraId="7203A737" w14:textId="77777777" w:rsidR="00C342F1" w:rsidRPr="00D863EB" w:rsidRDefault="00C342F1" w:rsidP="00C3267C">
      <w:pPr>
        <w:widowControl w:val="0"/>
        <w:bidi/>
        <w:spacing w:line="360" w:lineRule="auto"/>
        <w:ind w:left="20" w:right="142" w:hanging="20"/>
        <w:jc w:val="both"/>
        <w:rPr>
          <w:rFonts w:ascii="Traditional Arabic" w:hAnsi="Traditional Arabic" w:cs="Traditional Arabic"/>
          <w:sz w:val="32"/>
          <w:szCs w:val="32"/>
          <w:rtl/>
        </w:rPr>
      </w:pPr>
    </w:p>
    <w:p w14:paraId="1132D4CE" w14:textId="77777777" w:rsidR="00D51FDA" w:rsidRPr="00D863EB" w:rsidRDefault="00D51FDA" w:rsidP="00C3267C">
      <w:pPr>
        <w:widowControl w:val="0"/>
        <w:bidi/>
        <w:spacing w:line="360" w:lineRule="auto"/>
        <w:ind w:left="20" w:right="142" w:hanging="20"/>
        <w:jc w:val="both"/>
        <w:rPr>
          <w:rFonts w:ascii="Traditional Arabic" w:hAnsi="Traditional Arabic" w:cs="Traditional Arabic"/>
          <w:sz w:val="32"/>
          <w:szCs w:val="32"/>
          <w:rtl/>
        </w:rPr>
      </w:pPr>
    </w:p>
    <w:p w14:paraId="12FFBDEE" w14:textId="77777777" w:rsidR="004D06FB" w:rsidRPr="00D863EB" w:rsidRDefault="004D06FB" w:rsidP="00C3267C">
      <w:pPr>
        <w:widowControl w:val="0"/>
        <w:bidi/>
        <w:spacing w:line="360" w:lineRule="auto"/>
        <w:ind w:left="20" w:right="142" w:hanging="20"/>
        <w:jc w:val="both"/>
        <w:rPr>
          <w:rFonts w:ascii="Traditional Arabic" w:hAnsi="Traditional Arabic" w:cs="Traditional Arabic"/>
          <w:sz w:val="32"/>
          <w:szCs w:val="32"/>
          <w:rtl/>
        </w:rPr>
      </w:pPr>
    </w:p>
    <w:p w14:paraId="78262009" w14:textId="77777777" w:rsidR="004D06FB" w:rsidRPr="00D863EB" w:rsidRDefault="004D06FB" w:rsidP="00C3267C">
      <w:pPr>
        <w:widowControl w:val="0"/>
        <w:bidi/>
        <w:spacing w:line="360" w:lineRule="auto"/>
        <w:ind w:left="20" w:right="142" w:hanging="20"/>
        <w:jc w:val="both"/>
        <w:rPr>
          <w:rFonts w:ascii="Traditional Arabic" w:hAnsi="Traditional Arabic" w:cs="Traditional Arabic"/>
          <w:sz w:val="32"/>
          <w:szCs w:val="32"/>
          <w:rtl/>
        </w:rPr>
      </w:pPr>
    </w:p>
    <w:p w14:paraId="69A7EB88" w14:textId="77777777" w:rsidR="004D06FB" w:rsidRPr="00D863EB" w:rsidRDefault="004D06FB" w:rsidP="00C3267C">
      <w:pPr>
        <w:widowControl w:val="0"/>
        <w:bidi/>
        <w:spacing w:line="360" w:lineRule="auto"/>
        <w:ind w:left="20" w:right="142" w:hanging="20"/>
        <w:jc w:val="both"/>
        <w:rPr>
          <w:rFonts w:ascii="Traditional Arabic" w:hAnsi="Traditional Arabic" w:cs="Traditional Arabic"/>
          <w:sz w:val="32"/>
          <w:szCs w:val="32"/>
          <w:rtl/>
        </w:rPr>
      </w:pPr>
    </w:p>
    <w:p w14:paraId="6A03C0C2" w14:textId="77777777" w:rsidR="004D06FB" w:rsidRPr="00D863EB" w:rsidRDefault="004D06FB" w:rsidP="00C3267C">
      <w:pPr>
        <w:widowControl w:val="0"/>
        <w:bidi/>
        <w:spacing w:line="360" w:lineRule="auto"/>
        <w:ind w:left="20" w:right="142" w:hanging="20"/>
        <w:jc w:val="both"/>
        <w:rPr>
          <w:rFonts w:ascii="Traditional Arabic" w:hAnsi="Traditional Arabic" w:cs="Traditional Arabic"/>
          <w:sz w:val="32"/>
          <w:szCs w:val="32"/>
          <w:rtl/>
        </w:rPr>
      </w:pPr>
    </w:p>
    <w:p w14:paraId="00C31D16" w14:textId="0F5A2484" w:rsidR="002F221B" w:rsidRPr="00364BB8" w:rsidRDefault="00D51FDA" w:rsidP="007B01C2">
      <w:pPr>
        <w:pStyle w:val="1"/>
        <w:bidi/>
        <w:jc w:val="center"/>
        <w:rPr>
          <w:rFonts w:ascii="Traditional Arabic" w:hAnsi="Traditional Arabic" w:cs="Traditional Arabic"/>
          <w:color w:val="auto"/>
          <w:sz w:val="60"/>
          <w:szCs w:val="60"/>
          <w:rtl/>
          <w:lang w:bidi="ar-LY"/>
        </w:rPr>
      </w:pPr>
      <w:bookmarkStart w:id="75" w:name="_Toc212287399"/>
      <w:r w:rsidRPr="00364BB8">
        <w:rPr>
          <w:rFonts w:ascii="Traditional Arabic" w:hAnsi="Traditional Arabic" w:cs="Traditional Arabic"/>
          <w:color w:val="auto"/>
          <w:sz w:val="60"/>
          <w:szCs w:val="60"/>
          <w:rtl/>
          <w:lang w:bidi="ar-LY"/>
        </w:rPr>
        <w:t>الفصل الثاني</w:t>
      </w:r>
      <w:r w:rsidR="007B01C2" w:rsidRPr="00364BB8">
        <w:rPr>
          <w:rFonts w:ascii="Traditional Arabic" w:hAnsi="Traditional Arabic" w:cs="Traditional Arabic"/>
          <w:sz w:val="60"/>
          <w:szCs w:val="60"/>
          <w:rtl/>
          <w:lang w:bidi="ar-LY"/>
        </w:rPr>
        <w:t xml:space="preserve"> </w:t>
      </w:r>
      <w:r w:rsidR="007B01C2" w:rsidRPr="00364BB8">
        <w:rPr>
          <w:rFonts w:ascii="Traditional Arabic" w:hAnsi="Traditional Arabic" w:cs="Traditional Arabic"/>
          <w:color w:val="auto"/>
          <w:sz w:val="60"/>
          <w:szCs w:val="60"/>
          <w:rtl/>
          <w:lang w:bidi="ar-LY"/>
        </w:rPr>
        <w:t>الإطار العملي</w:t>
      </w:r>
      <w:bookmarkEnd w:id="75"/>
    </w:p>
    <w:p w14:paraId="2738B363" w14:textId="4FE3A383" w:rsidR="00466098" w:rsidRPr="00364BB8" w:rsidRDefault="004D06FB" w:rsidP="006A1492">
      <w:pPr>
        <w:pStyle w:val="2"/>
        <w:bidi/>
        <w:jc w:val="center"/>
        <w:rPr>
          <w:rFonts w:ascii="Sakkal Majalla" w:hAnsi="Sakkal Majalla" w:cs="Sakkal Majalla"/>
          <w:sz w:val="44"/>
          <w:szCs w:val="44"/>
          <w:rtl/>
          <w:lang w:bidi="ar-LY"/>
        </w:rPr>
      </w:pPr>
      <w:bookmarkStart w:id="76" w:name="_Toc212287400"/>
      <w:r w:rsidRPr="00364BB8">
        <w:rPr>
          <w:rFonts w:ascii="Sakkal Majalla" w:hAnsi="Sakkal Majalla" w:cs="Sakkal Majalla"/>
          <w:color w:val="auto"/>
          <w:sz w:val="44"/>
          <w:szCs w:val="44"/>
          <w:rtl/>
          <w:lang w:bidi="ar-LY"/>
        </w:rPr>
        <w:t>المقالة</w:t>
      </w:r>
      <w:r w:rsidR="0095393D" w:rsidRPr="00364BB8">
        <w:rPr>
          <w:rFonts w:ascii="Sakkal Majalla" w:hAnsi="Sakkal Majalla" w:cs="Sakkal Majalla"/>
          <w:color w:val="auto"/>
          <w:sz w:val="44"/>
          <w:szCs w:val="44"/>
          <w:rtl/>
          <w:lang w:bidi="ar-LY"/>
        </w:rPr>
        <w:t xml:space="preserve"> بين أفعال الكلام والحجاج</w:t>
      </w:r>
      <w:bookmarkEnd w:id="76"/>
    </w:p>
    <w:p w14:paraId="3B9D3B2B" w14:textId="77777777" w:rsidR="00D8482A" w:rsidRDefault="00D8482A" w:rsidP="0095393D">
      <w:pPr>
        <w:widowControl w:val="0"/>
        <w:bidi/>
        <w:spacing w:line="360" w:lineRule="auto"/>
        <w:ind w:left="20" w:right="142" w:firstLine="700"/>
        <w:jc w:val="both"/>
        <w:rPr>
          <w:rFonts w:ascii="Traditional Arabic" w:hAnsi="Traditional Arabic" w:cs="Traditional Arabic"/>
          <w:b/>
          <w:bCs/>
          <w:sz w:val="32"/>
          <w:szCs w:val="32"/>
          <w:rtl/>
          <w:lang w:bidi="ar-LY"/>
        </w:rPr>
      </w:pPr>
    </w:p>
    <w:p w14:paraId="4546B442" w14:textId="4C4ED48D" w:rsidR="00D51FDA" w:rsidRPr="00364BB8" w:rsidRDefault="00D51FDA" w:rsidP="00D8482A">
      <w:pPr>
        <w:widowControl w:val="0"/>
        <w:bidi/>
        <w:spacing w:line="360" w:lineRule="auto"/>
        <w:ind w:left="20" w:right="142" w:firstLine="700"/>
        <w:jc w:val="both"/>
        <w:rPr>
          <w:rFonts w:ascii="Sakkal Majalla" w:hAnsi="Sakkal Majalla" w:cs="Sakkal Majalla"/>
          <w:sz w:val="40"/>
          <w:szCs w:val="40"/>
          <w:rtl/>
          <w:lang w:bidi="ar-LY"/>
        </w:rPr>
      </w:pPr>
      <w:r w:rsidRPr="00364BB8">
        <w:rPr>
          <w:rFonts w:ascii="Sakkal Majalla" w:hAnsi="Sakkal Majalla" w:cs="Sakkal Majalla"/>
          <w:b/>
          <w:bCs/>
          <w:sz w:val="40"/>
          <w:szCs w:val="40"/>
          <w:rtl/>
          <w:lang w:bidi="ar-LY"/>
        </w:rPr>
        <w:t xml:space="preserve">المبحث </w:t>
      </w:r>
      <w:r w:rsidR="004D06FB" w:rsidRPr="00364BB8">
        <w:rPr>
          <w:rFonts w:ascii="Sakkal Majalla" w:hAnsi="Sakkal Majalla" w:cs="Sakkal Majalla"/>
          <w:b/>
          <w:bCs/>
          <w:sz w:val="40"/>
          <w:szCs w:val="40"/>
          <w:rtl/>
          <w:lang w:bidi="ar-LY"/>
        </w:rPr>
        <w:t>الأول</w:t>
      </w:r>
      <w:r w:rsidR="0095393D" w:rsidRPr="00364BB8">
        <w:rPr>
          <w:rFonts w:ascii="Sakkal Majalla" w:hAnsi="Sakkal Majalla" w:cs="Sakkal Majalla"/>
          <w:b/>
          <w:bCs/>
          <w:sz w:val="40"/>
          <w:szCs w:val="40"/>
          <w:rtl/>
          <w:lang w:bidi="ar-LY"/>
        </w:rPr>
        <w:t xml:space="preserve">: </w:t>
      </w:r>
      <w:r w:rsidRPr="00364BB8">
        <w:rPr>
          <w:rFonts w:ascii="Sakkal Majalla" w:hAnsi="Sakkal Majalla" w:cs="Sakkal Majalla"/>
          <w:b/>
          <w:bCs/>
          <w:sz w:val="40"/>
          <w:szCs w:val="40"/>
          <w:rtl/>
          <w:lang w:bidi="ar-LY"/>
        </w:rPr>
        <w:t>رصد وتأويل ال</w:t>
      </w:r>
      <w:r w:rsidR="004D06FB" w:rsidRPr="00364BB8">
        <w:rPr>
          <w:rFonts w:ascii="Sakkal Majalla" w:hAnsi="Sakkal Majalla" w:cs="Sakkal Majalla"/>
          <w:b/>
          <w:bCs/>
          <w:sz w:val="40"/>
          <w:szCs w:val="40"/>
          <w:rtl/>
          <w:lang w:bidi="ar-LY"/>
        </w:rPr>
        <w:t>أ</w:t>
      </w:r>
      <w:r w:rsidRPr="00364BB8">
        <w:rPr>
          <w:rFonts w:ascii="Sakkal Majalla" w:hAnsi="Sakkal Majalla" w:cs="Sakkal Majalla"/>
          <w:b/>
          <w:bCs/>
          <w:sz w:val="40"/>
          <w:szCs w:val="40"/>
          <w:rtl/>
          <w:lang w:bidi="ar-LY"/>
        </w:rPr>
        <w:t xml:space="preserve">فعال </w:t>
      </w:r>
      <w:proofErr w:type="spellStart"/>
      <w:r w:rsidRPr="00364BB8">
        <w:rPr>
          <w:rFonts w:ascii="Sakkal Majalla" w:hAnsi="Sakkal Majalla" w:cs="Sakkal Majalla"/>
          <w:b/>
          <w:bCs/>
          <w:sz w:val="40"/>
          <w:szCs w:val="40"/>
          <w:rtl/>
          <w:lang w:bidi="ar-LY"/>
        </w:rPr>
        <w:t>ال</w:t>
      </w:r>
      <w:r w:rsidR="004D06FB" w:rsidRPr="00364BB8">
        <w:rPr>
          <w:rFonts w:ascii="Sakkal Majalla" w:hAnsi="Sakkal Majalla" w:cs="Sakkal Majalla"/>
          <w:b/>
          <w:bCs/>
          <w:sz w:val="40"/>
          <w:szCs w:val="40"/>
          <w:rtl/>
          <w:lang w:bidi="ar-LY"/>
        </w:rPr>
        <w:t>إ</w:t>
      </w:r>
      <w:r w:rsidRPr="00364BB8">
        <w:rPr>
          <w:rFonts w:ascii="Sakkal Majalla" w:hAnsi="Sakkal Majalla" w:cs="Sakkal Majalla"/>
          <w:b/>
          <w:bCs/>
          <w:sz w:val="40"/>
          <w:szCs w:val="40"/>
          <w:rtl/>
          <w:lang w:bidi="ar-LY"/>
        </w:rPr>
        <w:t>نجازية</w:t>
      </w:r>
      <w:proofErr w:type="spellEnd"/>
      <w:r w:rsidR="0095393D" w:rsidRPr="00364BB8">
        <w:rPr>
          <w:rFonts w:ascii="Sakkal Majalla" w:hAnsi="Sakkal Majalla" w:cs="Sakkal Majalla"/>
          <w:sz w:val="40"/>
          <w:szCs w:val="40"/>
          <w:rtl/>
          <w:lang w:bidi="ar-LY"/>
        </w:rPr>
        <w:t xml:space="preserve"> </w:t>
      </w:r>
    </w:p>
    <w:p w14:paraId="447E12E8" w14:textId="657FF346" w:rsidR="00466098" w:rsidRPr="00364BB8" w:rsidRDefault="00D51FDA" w:rsidP="0095393D">
      <w:pPr>
        <w:widowControl w:val="0"/>
        <w:bidi/>
        <w:spacing w:line="360" w:lineRule="auto"/>
        <w:ind w:left="20" w:right="142" w:firstLine="700"/>
        <w:jc w:val="both"/>
        <w:rPr>
          <w:rFonts w:ascii="Sakkal Majalla" w:hAnsi="Sakkal Majalla" w:cs="Sakkal Majalla"/>
          <w:b/>
          <w:bCs/>
          <w:sz w:val="40"/>
          <w:szCs w:val="40"/>
          <w:rtl/>
          <w:lang w:bidi="ar-LY"/>
        </w:rPr>
      </w:pPr>
      <w:r w:rsidRPr="00364BB8">
        <w:rPr>
          <w:rFonts w:ascii="Sakkal Majalla" w:hAnsi="Sakkal Majalla" w:cs="Sakkal Majalla"/>
          <w:b/>
          <w:bCs/>
          <w:sz w:val="40"/>
          <w:szCs w:val="40"/>
          <w:rtl/>
          <w:lang w:bidi="ar-LY"/>
        </w:rPr>
        <w:t>المبحث الثاني</w:t>
      </w:r>
      <w:r w:rsidR="0095393D" w:rsidRPr="00364BB8">
        <w:rPr>
          <w:rFonts w:ascii="Sakkal Majalla" w:hAnsi="Sakkal Majalla" w:cs="Sakkal Majalla"/>
          <w:b/>
          <w:bCs/>
          <w:sz w:val="40"/>
          <w:szCs w:val="40"/>
          <w:rtl/>
          <w:lang w:bidi="ar-LY"/>
        </w:rPr>
        <w:t xml:space="preserve">: </w:t>
      </w:r>
      <w:r w:rsidR="004D06FB" w:rsidRPr="00364BB8">
        <w:rPr>
          <w:rFonts w:ascii="Sakkal Majalla" w:hAnsi="Sakkal Majalla" w:cs="Sakkal Majalla"/>
          <w:b/>
          <w:bCs/>
          <w:sz w:val="40"/>
          <w:szCs w:val="40"/>
          <w:rtl/>
          <w:lang w:bidi="ar-LY"/>
        </w:rPr>
        <w:t>تمثيل</w:t>
      </w:r>
      <w:r w:rsidRPr="00364BB8">
        <w:rPr>
          <w:rFonts w:ascii="Sakkal Majalla" w:hAnsi="Sakkal Majalla" w:cs="Sakkal Majalla"/>
          <w:b/>
          <w:bCs/>
          <w:sz w:val="40"/>
          <w:szCs w:val="40"/>
          <w:rtl/>
          <w:lang w:bidi="ar-LY"/>
        </w:rPr>
        <w:t xml:space="preserve"> حجاجي للمق</w:t>
      </w:r>
      <w:r w:rsidR="004D06FB" w:rsidRPr="00364BB8">
        <w:rPr>
          <w:rFonts w:ascii="Sakkal Majalla" w:hAnsi="Sakkal Majalla" w:cs="Sakkal Majalla"/>
          <w:b/>
          <w:bCs/>
          <w:sz w:val="40"/>
          <w:szCs w:val="40"/>
          <w:rtl/>
          <w:lang w:bidi="ar-LY"/>
        </w:rPr>
        <w:t>الة</w:t>
      </w:r>
    </w:p>
    <w:p w14:paraId="33A81A56" w14:textId="77777777" w:rsidR="00466098" w:rsidRPr="00D863EB" w:rsidRDefault="00466098" w:rsidP="00C3267C">
      <w:pPr>
        <w:widowControl w:val="0"/>
        <w:bidi/>
        <w:spacing w:line="360" w:lineRule="auto"/>
        <w:ind w:left="20" w:right="142" w:hanging="20"/>
        <w:jc w:val="both"/>
        <w:rPr>
          <w:rFonts w:ascii="Traditional Arabic" w:hAnsi="Traditional Arabic" w:cs="Traditional Arabic"/>
          <w:sz w:val="32"/>
          <w:szCs w:val="32"/>
          <w:rtl/>
        </w:rPr>
      </w:pPr>
    </w:p>
    <w:p w14:paraId="5B221B0E" w14:textId="77777777" w:rsidR="004D06FB" w:rsidRPr="00D863EB" w:rsidRDefault="004D06FB" w:rsidP="00C3267C">
      <w:pPr>
        <w:widowControl w:val="0"/>
        <w:bidi/>
        <w:spacing w:line="360" w:lineRule="auto"/>
        <w:ind w:left="20" w:right="142" w:hanging="20"/>
        <w:jc w:val="both"/>
        <w:rPr>
          <w:rFonts w:ascii="Traditional Arabic" w:hAnsi="Traditional Arabic" w:cs="Traditional Arabic"/>
          <w:sz w:val="32"/>
          <w:szCs w:val="32"/>
          <w:rtl/>
        </w:rPr>
      </w:pPr>
    </w:p>
    <w:p w14:paraId="4674CB71" w14:textId="77777777" w:rsidR="004D06FB" w:rsidRPr="00D863EB" w:rsidRDefault="004D06FB" w:rsidP="00C3267C">
      <w:pPr>
        <w:widowControl w:val="0"/>
        <w:bidi/>
        <w:spacing w:line="360" w:lineRule="auto"/>
        <w:ind w:left="20" w:right="142" w:hanging="20"/>
        <w:jc w:val="both"/>
        <w:rPr>
          <w:rFonts w:ascii="Traditional Arabic" w:hAnsi="Traditional Arabic" w:cs="Traditional Arabic"/>
          <w:sz w:val="32"/>
          <w:szCs w:val="32"/>
          <w:rtl/>
        </w:rPr>
      </w:pPr>
    </w:p>
    <w:p w14:paraId="522A44A0" w14:textId="77777777" w:rsidR="005B634C" w:rsidRDefault="005B634C">
      <w:pPr>
        <w:rPr>
          <w:rFonts w:ascii="Traditional Arabic" w:eastAsiaTheme="majorEastAsia" w:hAnsi="Traditional Arabic" w:cs="Traditional Arabic"/>
          <w:b/>
          <w:bCs/>
          <w:sz w:val="36"/>
          <w:szCs w:val="36"/>
        </w:rPr>
      </w:pPr>
      <w:r>
        <w:rPr>
          <w:rFonts w:ascii="Traditional Arabic" w:hAnsi="Traditional Arabic" w:cs="Traditional Arabic"/>
          <w:sz w:val="36"/>
          <w:szCs w:val="36"/>
          <w:rtl/>
        </w:rPr>
        <w:br w:type="page"/>
      </w:r>
    </w:p>
    <w:p w14:paraId="6D0906DA" w14:textId="03D7DE7C" w:rsidR="0034230D" w:rsidRPr="00C950F8" w:rsidRDefault="0034230D" w:rsidP="00C950F8">
      <w:pPr>
        <w:pStyle w:val="2"/>
        <w:bidi/>
        <w:jc w:val="center"/>
        <w:rPr>
          <w:rFonts w:ascii="Traditional Arabic" w:hAnsi="Traditional Arabic" w:cs="Traditional Arabic"/>
          <w:sz w:val="36"/>
          <w:szCs w:val="36"/>
          <w:rtl/>
        </w:rPr>
      </w:pPr>
      <w:bookmarkStart w:id="77" w:name="_Toc212287401"/>
      <w:r w:rsidRPr="00C950F8">
        <w:rPr>
          <w:rFonts w:ascii="Traditional Arabic" w:hAnsi="Traditional Arabic" w:cs="Traditional Arabic"/>
          <w:color w:val="auto"/>
          <w:sz w:val="36"/>
          <w:szCs w:val="36"/>
          <w:rtl/>
        </w:rPr>
        <w:lastRenderedPageBreak/>
        <w:t>المبحث الأول</w:t>
      </w:r>
      <w:r w:rsidR="00E3722D">
        <w:rPr>
          <w:rFonts w:ascii="Traditional Arabic" w:hAnsi="Traditional Arabic" w:cs="Traditional Arabic" w:hint="cs"/>
          <w:color w:val="auto"/>
          <w:sz w:val="36"/>
          <w:szCs w:val="36"/>
          <w:rtl/>
        </w:rPr>
        <w:t>:</w:t>
      </w:r>
      <w:r w:rsidR="00474A62">
        <w:rPr>
          <w:rFonts w:ascii="Traditional Arabic" w:hAnsi="Traditional Arabic" w:cs="Traditional Arabic"/>
          <w:color w:val="auto"/>
          <w:sz w:val="36"/>
          <w:szCs w:val="36"/>
          <w:rtl/>
        </w:rPr>
        <w:t xml:space="preserve"> </w:t>
      </w:r>
      <w:r w:rsidRPr="00C950F8">
        <w:rPr>
          <w:rFonts w:ascii="Traditional Arabic" w:hAnsi="Traditional Arabic" w:cs="Traditional Arabic"/>
          <w:color w:val="auto"/>
          <w:sz w:val="36"/>
          <w:szCs w:val="36"/>
          <w:rtl/>
        </w:rPr>
        <w:t>رصد وتأويل ال</w:t>
      </w:r>
      <w:r w:rsidR="004D06FB" w:rsidRPr="00C950F8">
        <w:rPr>
          <w:rFonts w:ascii="Traditional Arabic" w:hAnsi="Traditional Arabic" w:cs="Traditional Arabic"/>
          <w:color w:val="auto"/>
          <w:sz w:val="36"/>
          <w:szCs w:val="36"/>
          <w:rtl/>
        </w:rPr>
        <w:t>أ</w:t>
      </w:r>
      <w:r w:rsidRPr="00C950F8">
        <w:rPr>
          <w:rFonts w:ascii="Traditional Arabic" w:hAnsi="Traditional Arabic" w:cs="Traditional Arabic"/>
          <w:color w:val="auto"/>
          <w:sz w:val="36"/>
          <w:szCs w:val="36"/>
          <w:rtl/>
        </w:rPr>
        <w:t xml:space="preserve">فعال </w:t>
      </w:r>
      <w:proofErr w:type="spellStart"/>
      <w:r w:rsidRPr="00C950F8">
        <w:rPr>
          <w:rFonts w:ascii="Traditional Arabic" w:hAnsi="Traditional Arabic" w:cs="Traditional Arabic"/>
          <w:color w:val="auto"/>
          <w:sz w:val="36"/>
          <w:szCs w:val="36"/>
          <w:rtl/>
        </w:rPr>
        <w:t>ال</w:t>
      </w:r>
      <w:r w:rsidR="004D06FB" w:rsidRPr="00C950F8">
        <w:rPr>
          <w:rFonts w:ascii="Traditional Arabic" w:hAnsi="Traditional Arabic" w:cs="Traditional Arabic"/>
          <w:color w:val="auto"/>
          <w:sz w:val="36"/>
          <w:szCs w:val="36"/>
          <w:rtl/>
        </w:rPr>
        <w:t>إ</w:t>
      </w:r>
      <w:r w:rsidRPr="00C950F8">
        <w:rPr>
          <w:rFonts w:ascii="Traditional Arabic" w:hAnsi="Traditional Arabic" w:cs="Traditional Arabic"/>
          <w:color w:val="auto"/>
          <w:sz w:val="36"/>
          <w:szCs w:val="36"/>
          <w:rtl/>
        </w:rPr>
        <w:t>نجازية</w:t>
      </w:r>
      <w:bookmarkEnd w:id="77"/>
      <w:proofErr w:type="spellEnd"/>
      <w:r w:rsidRPr="00C950F8">
        <w:rPr>
          <w:rFonts w:ascii="Traditional Arabic" w:hAnsi="Traditional Arabic" w:cs="Traditional Arabic"/>
          <w:color w:val="auto"/>
          <w:sz w:val="36"/>
          <w:szCs w:val="36"/>
          <w:rtl/>
        </w:rPr>
        <w:t xml:space="preserve"> </w:t>
      </w:r>
    </w:p>
    <w:p w14:paraId="0E58BF1A" w14:textId="0EA5D204" w:rsidR="0034230D" w:rsidRPr="00D863EB" w:rsidRDefault="00C75120" w:rsidP="00C3267C">
      <w:pPr>
        <w:widowControl w:val="0"/>
        <w:bidi/>
        <w:spacing w:line="360" w:lineRule="auto"/>
        <w:ind w:left="20" w:hanging="20"/>
        <w:jc w:val="both"/>
        <w:rPr>
          <w:rFonts w:ascii="Traditional Arabic" w:hAnsi="Traditional Arabic" w:cs="Traditional Arabic"/>
          <w:b/>
          <w:bCs/>
          <w:sz w:val="32"/>
          <w:szCs w:val="32"/>
          <w:rtl/>
          <w:lang w:bidi="ar-LY"/>
        </w:rPr>
      </w:pPr>
      <w:r>
        <w:rPr>
          <w:rFonts w:ascii="Traditional Arabic" w:hAnsi="Traditional Arabic" w:cs="Traditional Arabic" w:hint="cs"/>
          <w:b/>
          <w:bCs/>
          <w:sz w:val="32"/>
          <w:szCs w:val="32"/>
          <w:rtl/>
        </w:rPr>
        <w:t>مدخل</w:t>
      </w:r>
    </w:p>
    <w:p w14:paraId="7DA7FD1E" w14:textId="77777777" w:rsidR="00366ADD" w:rsidRPr="00D863EB" w:rsidRDefault="00366ADD"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تحليل الخطاب من الموضوعات المهمة في مختلف مجالات الحياة، وقد أسهمت الدراسات اللسانية في توظيف آلياتها ومناهجها للكشف عن استراتيجيات الخطاب اللغوي</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فمنها ما يهتم بالسياق اللغوي والبنية السطحية والتفسير التعليلي، دون مقاربة السياق المقامي المؤثر في تشكيل الخطاب. ومنها ما يبحث في ملابسات إنتاج النص السياقية والمقامية فقط، دون النظر في أثر العبارات وما تهدف إلى إنجازه داخل السياق. ومنها ما انطلق من مستويات النص اللغوية والتركيبية والدلالية وصولًا إلى المقاصد العامة للنص وكيفية إنجازها، وهو ما تمثّله التداولية كمقاربة</w:t>
      </w:r>
      <w:r w:rsidRPr="00D863EB">
        <w:rPr>
          <w:rFonts w:ascii="Traditional Arabic" w:hAnsi="Traditional Arabic" w:cs="Traditional Arabic"/>
          <w:sz w:val="32"/>
          <w:szCs w:val="32"/>
        </w:rPr>
        <w:t>.</w:t>
      </w:r>
    </w:p>
    <w:p w14:paraId="30A65C57" w14:textId="27753649" w:rsidR="00366ADD" w:rsidRPr="00D863EB" w:rsidRDefault="00366ADD" w:rsidP="00E31876">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لهذا تبنّت الدراسة في هذا الفصل </w:t>
      </w:r>
      <w:r w:rsidRPr="00D863EB">
        <w:rPr>
          <w:rFonts w:ascii="Traditional Arabic" w:hAnsi="Traditional Arabic" w:cs="Traditional Arabic"/>
          <w:b/>
          <w:bCs/>
          <w:sz w:val="32"/>
          <w:szCs w:val="32"/>
          <w:rtl/>
        </w:rPr>
        <w:t>المقاربة التداولية</w:t>
      </w:r>
      <w:r w:rsidRPr="00D863EB">
        <w:rPr>
          <w:rFonts w:ascii="Traditional Arabic" w:hAnsi="Traditional Arabic" w:cs="Traditional Arabic"/>
          <w:sz w:val="32"/>
          <w:szCs w:val="32"/>
          <w:rtl/>
        </w:rPr>
        <w:t xml:space="preserve"> الخاصة بأفعال الكلام </w:t>
      </w:r>
      <w:r w:rsidR="00245A40" w:rsidRPr="00D863EB">
        <w:rPr>
          <w:rFonts w:ascii="Traditional Arabic" w:hAnsi="Traditional Arabic" w:cs="Traditional Arabic" w:hint="cs"/>
          <w:sz w:val="32"/>
          <w:szCs w:val="32"/>
          <w:rtl/>
        </w:rPr>
        <w:t>والحجاج</w:t>
      </w:r>
      <w:r w:rsidR="00245A40">
        <w:rPr>
          <w:rFonts w:ascii="Traditional Arabic" w:hAnsi="Traditional Arabic" w:cs="Traditional Arabic" w:hint="cs"/>
          <w:sz w:val="32"/>
          <w:szCs w:val="32"/>
          <w:rtl/>
        </w:rPr>
        <w:t xml:space="preserve"> </w:t>
      </w:r>
      <w:r w:rsidR="00245A40" w:rsidRPr="00D863EB">
        <w:rPr>
          <w:rFonts w:ascii="Traditional Arabic" w:hAnsi="Traditional Arabic" w:cs="Traditional Arabic" w:hint="cs"/>
          <w:b/>
          <w:bCs/>
          <w:sz w:val="32"/>
          <w:szCs w:val="32"/>
          <w:rtl/>
        </w:rPr>
        <w:t>لأن</w:t>
      </w:r>
      <w:r w:rsidRPr="00D863EB">
        <w:rPr>
          <w:rFonts w:ascii="Traditional Arabic" w:hAnsi="Traditional Arabic" w:cs="Traditional Arabic"/>
          <w:sz w:val="32"/>
          <w:szCs w:val="32"/>
          <w:rtl/>
        </w:rPr>
        <w:t xml:space="preserve"> التداولية</w:t>
      </w:r>
      <w:r w:rsidR="00854B20" w:rsidRPr="00D863EB">
        <w:rPr>
          <w:rFonts w:ascii="Traditional Arabic" w:hAnsi="Traditional Arabic" w:cs="Traditional Arabic"/>
          <w:sz w:val="32"/>
          <w:szCs w:val="32"/>
        </w:rPr>
        <w:t xml:space="preserve"> </w:t>
      </w:r>
      <w:r w:rsidR="00854B20" w:rsidRPr="00D863EB">
        <w:rPr>
          <w:rFonts w:ascii="Traditional Arabic" w:hAnsi="Traditional Arabic" w:cs="Traditional Arabic"/>
          <w:sz w:val="32"/>
          <w:szCs w:val="32"/>
          <w:rtl/>
        </w:rPr>
        <w:t>تهتم</w:t>
      </w:r>
      <w:r w:rsidRPr="00D863EB">
        <w:rPr>
          <w:rFonts w:ascii="Traditional Arabic" w:hAnsi="Traditional Arabic" w:cs="Traditional Arabic"/>
          <w:sz w:val="32"/>
          <w:szCs w:val="32"/>
          <w:rtl/>
        </w:rPr>
        <w:t xml:space="preserve"> بدراسة الأفعال الكلامية التي تتحقق من خلال العبارات المستخدمة، مثل الالتماس، الرجاء، الشكر، العتاب، النصح، والوعد، والتي تُعد استراتيجيات أساسية في بناء الخطاب التداولي</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ويتم التركيز على الأفعال الكلامية بشكل خاص، باعتبارها المنطلق الأساسي للتحليل التداولي</w:t>
      </w:r>
      <w:r w:rsidRPr="00D863EB">
        <w:rPr>
          <w:rFonts w:ascii="Traditional Arabic" w:hAnsi="Traditional Arabic" w:cs="Traditional Arabic"/>
          <w:sz w:val="32"/>
          <w:szCs w:val="32"/>
        </w:rPr>
        <w:t>.</w:t>
      </w:r>
    </w:p>
    <w:p w14:paraId="7FA80FDD" w14:textId="2A0A1F1F" w:rsidR="003B4B0A" w:rsidRPr="00D863EB" w:rsidRDefault="00366ADD" w:rsidP="00430158">
      <w:pPr>
        <w:widowControl w:val="0"/>
        <w:bidi/>
        <w:spacing w:line="360" w:lineRule="auto"/>
        <w:ind w:left="20" w:hanging="20"/>
        <w:jc w:val="both"/>
        <w:rPr>
          <w:rFonts w:ascii="Traditional Arabic" w:hAnsi="Traditional Arabic" w:cs="Traditional Arabic"/>
          <w:b/>
          <w:bCs/>
          <w:sz w:val="32"/>
          <w:szCs w:val="32"/>
          <w:rtl/>
        </w:rPr>
      </w:pPr>
      <w:r w:rsidRPr="00D863EB">
        <w:rPr>
          <w:rFonts w:ascii="Traditional Arabic" w:hAnsi="Traditional Arabic" w:cs="Traditional Arabic"/>
          <w:sz w:val="32"/>
          <w:szCs w:val="32"/>
          <w:rtl/>
        </w:rPr>
        <w:t>لذلك، نستعرض في هذا المبحث أهم المفاهيم التي توظّفها التداولية في تحليل الخطابات، مثل</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الفعل الكلامي، الفعل </w:t>
      </w:r>
      <w:proofErr w:type="spellStart"/>
      <w:r w:rsidRPr="00D863EB">
        <w:rPr>
          <w:rFonts w:ascii="Traditional Arabic" w:hAnsi="Traditional Arabic" w:cs="Traditional Arabic"/>
          <w:sz w:val="32"/>
          <w:szCs w:val="32"/>
          <w:rtl/>
        </w:rPr>
        <w:t>الإنجازي</w:t>
      </w:r>
      <w:proofErr w:type="spellEnd"/>
      <w:r w:rsidRPr="00D863EB">
        <w:rPr>
          <w:rFonts w:ascii="Traditional Arabic" w:hAnsi="Traditional Arabic" w:cs="Traditional Arabic"/>
          <w:sz w:val="32"/>
          <w:szCs w:val="32"/>
          <w:rtl/>
        </w:rPr>
        <w:t xml:space="preserve">، القوة </w:t>
      </w:r>
      <w:proofErr w:type="spellStart"/>
      <w:r w:rsidRPr="00D863EB">
        <w:rPr>
          <w:rFonts w:ascii="Traditional Arabic" w:hAnsi="Traditional Arabic" w:cs="Traditional Arabic"/>
          <w:sz w:val="32"/>
          <w:szCs w:val="32"/>
          <w:rtl/>
        </w:rPr>
        <w:t>الإنجازية</w:t>
      </w:r>
      <w:proofErr w:type="spellEnd"/>
      <w:r w:rsidRPr="00D863EB">
        <w:rPr>
          <w:rFonts w:ascii="Traditional Arabic" w:hAnsi="Traditional Arabic" w:cs="Traditional Arabic"/>
          <w:sz w:val="32"/>
          <w:szCs w:val="32"/>
          <w:rtl/>
        </w:rPr>
        <w:t xml:space="preserve">، القصد التداولي، التأويل، وصولًا إلى القضايا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في المبحث الثاني من هذا الفصل</w:t>
      </w:r>
      <w:r w:rsidRPr="00D863EB">
        <w:rPr>
          <w:rFonts w:ascii="Traditional Arabic" w:hAnsi="Traditional Arabic" w:cs="Traditional Arabic"/>
          <w:sz w:val="32"/>
          <w:szCs w:val="32"/>
        </w:rPr>
        <w:t>.</w:t>
      </w:r>
      <w:r w:rsidR="003B4B0A" w:rsidRPr="00D863EB">
        <w:rPr>
          <w:rFonts w:ascii="Traditional Arabic" w:hAnsi="Traditional Arabic" w:cs="Traditional Arabic"/>
          <w:b/>
          <w:bCs/>
          <w:sz w:val="32"/>
          <w:szCs w:val="32"/>
          <w:rtl/>
        </w:rPr>
        <w:br w:type="page"/>
      </w:r>
    </w:p>
    <w:p w14:paraId="3BADAD11" w14:textId="72354435" w:rsidR="00BA6ABF" w:rsidRPr="00D863EB" w:rsidRDefault="00366ADD" w:rsidP="00C3267C">
      <w:pPr>
        <w:widowControl w:val="0"/>
        <w:bidi/>
        <w:spacing w:line="360" w:lineRule="auto"/>
        <w:ind w:left="20" w:hanging="20"/>
        <w:jc w:val="both"/>
        <w:rPr>
          <w:rFonts w:ascii="Traditional Arabic" w:hAnsi="Traditional Arabic" w:cs="Traditional Arabic"/>
          <w:b/>
          <w:bCs/>
          <w:sz w:val="32"/>
          <w:szCs w:val="32"/>
          <w:rtl/>
        </w:rPr>
      </w:pPr>
      <w:bookmarkStart w:id="78" w:name="_Toc212287402"/>
      <w:r w:rsidRPr="006E16A0">
        <w:rPr>
          <w:rStyle w:val="3Char"/>
          <w:rFonts w:ascii="Traditional Arabic" w:hAnsi="Traditional Arabic" w:cs="Traditional Arabic"/>
          <w:color w:val="auto"/>
          <w:sz w:val="32"/>
          <w:szCs w:val="32"/>
          <w:rtl/>
        </w:rPr>
        <w:lastRenderedPageBreak/>
        <w:t xml:space="preserve">مفهوم الفعل </w:t>
      </w:r>
      <w:proofErr w:type="spellStart"/>
      <w:r w:rsidRPr="006E16A0">
        <w:rPr>
          <w:rStyle w:val="3Char"/>
          <w:rFonts w:ascii="Traditional Arabic" w:hAnsi="Traditional Arabic" w:cs="Traditional Arabic"/>
          <w:color w:val="auto"/>
          <w:sz w:val="32"/>
          <w:szCs w:val="32"/>
          <w:rtl/>
        </w:rPr>
        <w:t>تداوليا</w:t>
      </w:r>
      <w:r w:rsidR="006E16A0" w:rsidRPr="006E16A0">
        <w:rPr>
          <w:rStyle w:val="3Char"/>
          <w:rFonts w:ascii="Traditional Arabic" w:hAnsi="Traditional Arabic" w:cs="Traditional Arabic"/>
          <w:color w:val="auto"/>
          <w:sz w:val="32"/>
          <w:szCs w:val="32"/>
          <w:rtl/>
        </w:rPr>
        <w:t>ً</w:t>
      </w:r>
      <w:bookmarkEnd w:id="78"/>
      <w:proofErr w:type="spellEnd"/>
    </w:p>
    <w:p w14:paraId="10D544A3" w14:textId="77777777" w:rsidR="00366ADD" w:rsidRPr="00D863EB" w:rsidRDefault="00366ADD"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تنطلق النظرية الكلاسيكية لأفعال اللغة من الاعتقاد بأن الوحدة الأساسية للتواصل الإنساني ليست الجملة أو أي تعبير آخر، بل هي إنجاز بعض أنماط الأفعال اللغوية</w:t>
      </w:r>
      <w:r w:rsidRPr="00D863EB">
        <w:rPr>
          <w:rFonts w:ascii="Traditional Arabic" w:hAnsi="Traditional Arabic" w:cs="Traditional Arabic"/>
          <w:sz w:val="32"/>
          <w:szCs w:val="32"/>
        </w:rPr>
        <w:t>.</w:t>
      </w:r>
    </w:p>
    <w:p w14:paraId="60B6E46D" w14:textId="77777777" w:rsidR="00366ADD" w:rsidRPr="00D863EB" w:rsidRDefault="00366ADD"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يُعد العمل اللغوي</w:t>
      </w:r>
      <w:r w:rsidRPr="00D863EB">
        <w:rPr>
          <w:rFonts w:ascii="Traditional Arabic" w:hAnsi="Traditional Arabic" w:cs="Traditional Arabic"/>
          <w:sz w:val="32"/>
          <w:szCs w:val="32"/>
        </w:rPr>
        <w:t xml:space="preserve"> (</w:t>
      </w:r>
      <w:r w:rsidRPr="0082410C">
        <w:rPr>
          <w:rFonts w:asciiTheme="majorBidi" w:hAnsiTheme="majorBidi" w:cstheme="majorBidi"/>
          <w:sz w:val="24"/>
          <w:szCs w:val="24"/>
        </w:rPr>
        <w:t>Speech Act</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نوعًا من الملفوظات التي سمّاها أوستين بـ الملفوظات </w:t>
      </w:r>
      <w:proofErr w:type="spellStart"/>
      <w:r w:rsidRPr="00D863EB">
        <w:rPr>
          <w:rFonts w:ascii="Traditional Arabic" w:hAnsi="Traditional Arabic" w:cs="Traditional Arabic"/>
          <w:sz w:val="32"/>
          <w:szCs w:val="32"/>
          <w:rtl/>
        </w:rPr>
        <w:t>الإنجازية</w:t>
      </w:r>
      <w:proofErr w:type="spellEnd"/>
      <w:r w:rsidRPr="00D863EB">
        <w:rPr>
          <w:rFonts w:ascii="Traditional Arabic" w:hAnsi="Traditional Arabic" w:cs="Traditional Arabic"/>
          <w:sz w:val="32"/>
          <w:szCs w:val="32"/>
        </w:rPr>
        <w:t xml:space="preserve"> (</w:t>
      </w:r>
      <w:proofErr w:type="spellStart"/>
      <w:r w:rsidRPr="000051B2">
        <w:rPr>
          <w:rFonts w:asciiTheme="majorBidi" w:hAnsiTheme="majorBidi" w:cstheme="majorBidi"/>
          <w:sz w:val="24"/>
          <w:szCs w:val="24"/>
        </w:rPr>
        <w:t>Performative</w:t>
      </w:r>
      <w:proofErr w:type="spellEnd"/>
      <w:r w:rsidRPr="000051B2">
        <w:rPr>
          <w:rFonts w:asciiTheme="majorBidi" w:hAnsiTheme="majorBidi" w:cstheme="majorBidi"/>
          <w:sz w:val="24"/>
          <w:szCs w:val="24"/>
        </w:rPr>
        <w:t xml:space="preserve"> Utterances</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وهي ملفوظات لا تصف حالات الأشياء أو الأحداث أو الأشخاص، وليس لها مرجع خارج العالم اللغوي، بل تحيل إلى المعنى التداولي للجملة، وتعبّر عن استعمالها من قبل المتكلمين</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وكما ساهم مفهوم الملفوظ أو التلفظ في ربط الخطاب بالسياق، فقد أسهم مفهوم العمل القولي أو اللغوي في ربط الخطاب بالبعد التواصلي</w:t>
      </w:r>
      <w:r w:rsidRPr="00D863EB">
        <w:rPr>
          <w:rFonts w:ascii="Traditional Arabic" w:hAnsi="Traditional Arabic" w:cs="Traditional Arabic"/>
          <w:sz w:val="32"/>
          <w:szCs w:val="32"/>
        </w:rPr>
        <w:t>.</w:t>
      </w:r>
    </w:p>
    <w:p w14:paraId="636600D0" w14:textId="77777777" w:rsidR="00366ADD" w:rsidRPr="00D863EB" w:rsidRDefault="00366ADD"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وصف </w:t>
      </w:r>
      <w:proofErr w:type="spellStart"/>
      <w:r w:rsidRPr="00D863EB">
        <w:rPr>
          <w:rFonts w:ascii="Traditional Arabic" w:hAnsi="Traditional Arabic" w:cs="Traditional Arabic"/>
          <w:sz w:val="32"/>
          <w:szCs w:val="32"/>
          <w:rtl/>
        </w:rPr>
        <w:t>هابرماس</w:t>
      </w:r>
      <w:proofErr w:type="spellEnd"/>
      <w:r w:rsidRPr="00D863EB">
        <w:rPr>
          <w:rFonts w:ascii="Traditional Arabic" w:hAnsi="Traditional Arabic" w:cs="Traditional Arabic"/>
          <w:sz w:val="32"/>
          <w:szCs w:val="32"/>
        </w:rPr>
        <w:t xml:space="preserve"> (</w:t>
      </w:r>
      <w:proofErr w:type="spellStart"/>
      <w:r w:rsidRPr="00B8248E">
        <w:rPr>
          <w:rFonts w:asciiTheme="majorBidi" w:hAnsiTheme="majorBidi" w:cstheme="majorBidi"/>
          <w:sz w:val="24"/>
          <w:szCs w:val="24"/>
        </w:rPr>
        <w:t>Habermas</w:t>
      </w:r>
      <w:proofErr w:type="spellEnd"/>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الجمل </w:t>
      </w:r>
      <w:proofErr w:type="spellStart"/>
      <w:r w:rsidRPr="00D863EB">
        <w:rPr>
          <w:rFonts w:ascii="Traditional Arabic" w:hAnsi="Traditional Arabic" w:cs="Traditional Arabic"/>
          <w:sz w:val="32"/>
          <w:szCs w:val="32"/>
          <w:rtl/>
        </w:rPr>
        <w:t>الإنجازية</w:t>
      </w:r>
      <w:proofErr w:type="spellEnd"/>
      <w:r w:rsidRPr="00D863EB">
        <w:rPr>
          <w:rFonts w:ascii="Traditional Arabic" w:hAnsi="Traditional Arabic" w:cs="Traditional Arabic"/>
          <w:sz w:val="32"/>
          <w:szCs w:val="32"/>
          <w:rtl/>
        </w:rPr>
        <w:t xml:space="preserve"> بأنها أعمال تواصلية، أي الأفعال اللغوية التي تُنجَز بها الدلالة التداولية للملفوظات، مثل</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قال، تكلم، طلب، عارض</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أما أوستين</w:t>
      </w:r>
      <w:r w:rsidRPr="00D863EB">
        <w:rPr>
          <w:rFonts w:ascii="Traditional Arabic" w:hAnsi="Traditional Arabic" w:cs="Traditional Arabic"/>
          <w:sz w:val="32"/>
          <w:szCs w:val="32"/>
        </w:rPr>
        <w:t xml:space="preserve"> (</w:t>
      </w:r>
      <w:r w:rsidRPr="00C75151">
        <w:rPr>
          <w:rFonts w:asciiTheme="majorBidi" w:hAnsiTheme="majorBidi" w:cstheme="majorBidi"/>
          <w:sz w:val="24"/>
          <w:szCs w:val="24"/>
        </w:rPr>
        <w:t>Austin</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فقد صنّف الأعمال اللغوية إلى ثلاثة أنواع</w:t>
      </w:r>
      <w:r w:rsidRPr="00D863EB">
        <w:rPr>
          <w:rFonts w:ascii="Traditional Arabic" w:hAnsi="Traditional Arabic" w:cs="Traditional Arabic"/>
          <w:sz w:val="32"/>
          <w:szCs w:val="32"/>
        </w:rPr>
        <w:t>:</w:t>
      </w:r>
    </w:p>
    <w:p w14:paraId="5B3A15E2" w14:textId="77777777" w:rsidR="00366ADD" w:rsidRPr="00D863EB" w:rsidRDefault="00366ADD" w:rsidP="001C00D1">
      <w:pPr>
        <w:widowControl w:val="0"/>
        <w:numPr>
          <w:ilvl w:val="0"/>
          <w:numId w:val="17"/>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أفعال الإنجاز في القول، وهي متصلة بقيمة الملفوظ ذاته، مثل</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الوعد، التوكيد، الطلب</w:t>
      </w:r>
      <w:r w:rsidRPr="00D863EB">
        <w:rPr>
          <w:rFonts w:ascii="Traditional Arabic" w:hAnsi="Traditional Arabic" w:cs="Traditional Arabic"/>
          <w:sz w:val="32"/>
          <w:szCs w:val="32"/>
        </w:rPr>
        <w:t>.</w:t>
      </w:r>
    </w:p>
    <w:p w14:paraId="5E6675A3" w14:textId="77777777" w:rsidR="00366ADD" w:rsidRPr="00D863EB" w:rsidRDefault="00366ADD" w:rsidP="001C00D1">
      <w:pPr>
        <w:widowControl w:val="0"/>
        <w:numPr>
          <w:ilvl w:val="0"/>
          <w:numId w:val="17"/>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أفعال التأثير بالقول، وهي مقاصد محددة صريحة أو ضمنية تتبع الملفوظ وتنتج عنه، مثل</w:t>
      </w:r>
      <w:r w:rsidRPr="00D863EB">
        <w:rPr>
          <w:rFonts w:ascii="Traditional Arabic" w:hAnsi="Traditional Arabic" w:cs="Traditional Arabic"/>
          <w:sz w:val="32"/>
          <w:szCs w:val="32"/>
        </w:rPr>
        <w:t xml:space="preserve">: </w:t>
      </w:r>
      <w:proofErr w:type="spellStart"/>
      <w:r w:rsidRPr="00D863EB">
        <w:rPr>
          <w:rFonts w:ascii="Traditional Arabic" w:hAnsi="Traditional Arabic" w:cs="Traditional Arabic"/>
          <w:sz w:val="32"/>
          <w:szCs w:val="32"/>
          <w:rtl/>
        </w:rPr>
        <w:t>الطمأنة</w:t>
      </w:r>
      <w:proofErr w:type="spellEnd"/>
      <w:r w:rsidRPr="00D863EB">
        <w:rPr>
          <w:rFonts w:ascii="Traditional Arabic" w:hAnsi="Traditional Arabic" w:cs="Traditional Arabic"/>
          <w:sz w:val="32"/>
          <w:szCs w:val="32"/>
          <w:rtl/>
        </w:rPr>
        <w:t>، التخويف، التشجيع</w:t>
      </w:r>
      <w:r w:rsidRPr="00D863EB">
        <w:rPr>
          <w:rFonts w:ascii="Traditional Arabic" w:hAnsi="Traditional Arabic" w:cs="Traditional Arabic"/>
          <w:sz w:val="32"/>
          <w:szCs w:val="32"/>
        </w:rPr>
        <w:t>.</w:t>
      </w:r>
    </w:p>
    <w:p w14:paraId="35F7F52D" w14:textId="17D6D3DD" w:rsidR="004D06FB" w:rsidRPr="00D863EB" w:rsidRDefault="00366ADD" w:rsidP="001C00D1">
      <w:pPr>
        <w:widowControl w:val="0"/>
        <w:numPr>
          <w:ilvl w:val="0"/>
          <w:numId w:val="17"/>
        </w:numPr>
        <w:bidi/>
        <w:spacing w:line="360" w:lineRule="auto"/>
        <w:ind w:left="142" w:hanging="20"/>
        <w:jc w:val="both"/>
        <w:rPr>
          <w:rFonts w:ascii="Traditional Arabic" w:hAnsi="Traditional Arabic" w:cs="Traditional Arabic"/>
          <w:b/>
          <w:bCs/>
          <w:sz w:val="32"/>
          <w:szCs w:val="32"/>
          <w:rtl/>
        </w:rPr>
      </w:pPr>
      <w:r w:rsidRPr="00D863EB">
        <w:rPr>
          <w:rFonts w:ascii="Traditional Arabic" w:hAnsi="Traditional Arabic" w:cs="Traditional Arabic"/>
          <w:sz w:val="32"/>
          <w:szCs w:val="32"/>
          <w:rtl/>
        </w:rPr>
        <w:t>فعل القول، وهو الجانب الصوتي والتركيبي للملفوظ ومعناه في السياق اللغوي</w:t>
      </w:r>
      <w:r w:rsidRPr="00D863EB">
        <w:rPr>
          <w:rFonts w:ascii="Traditional Arabic" w:hAnsi="Traditional Arabic" w:cs="Traditional Arabic"/>
          <w:sz w:val="32"/>
          <w:szCs w:val="32"/>
        </w:rPr>
        <w:t>.</w:t>
      </w:r>
      <w:r w:rsidR="0034230D" w:rsidRPr="00D863EB">
        <w:rPr>
          <w:rFonts w:ascii="Traditional Arabic" w:hAnsi="Traditional Arabic" w:cs="Traditional Arabic"/>
          <w:sz w:val="32"/>
          <w:szCs w:val="32"/>
          <w:rtl/>
        </w:rPr>
        <w:t>.</w:t>
      </w:r>
      <w:r w:rsidR="0034230D" w:rsidRPr="00D863EB">
        <w:rPr>
          <w:rFonts w:ascii="Traditional Arabic" w:hAnsi="Traditional Arabic" w:cs="Traditional Arabic"/>
          <w:sz w:val="32"/>
          <w:szCs w:val="32"/>
          <w:vertAlign w:val="superscript"/>
          <w:rtl/>
        </w:rPr>
        <w:footnoteReference w:id="91"/>
      </w:r>
    </w:p>
    <w:p w14:paraId="1001BB39" w14:textId="7C179DF9" w:rsidR="008138A1" w:rsidRPr="00D863EB" w:rsidRDefault="008138A1" w:rsidP="002158B5">
      <w:pPr>
        <w:widowControl w:val="0"/>
        <w:bidi/>
        <w:spacing w:line="360" w:lineRule="auto"/>
        <w:ind w:left="20" w:hanging="20"/>
        <w:jc w:val="both"/>
        <w:rPr>
          <w:rFonts w:ascii="Traditional Arabic" w:hAnsi="Traditional Arabic" w:cs="Traditional Arabic"/>
          <w:b/>
          <w:bCs/>
          <w:sz w:val="32"/>
          <w:szCs w:val="32"/>
          <w:rtl/>
          <w:lang w:bidi="ar-LY"/>
        </w:rPr>
      </w:pPr>
      <w:bookmarkStart w:id="79" w:name="_Toc212287403"/>
      <w:r w:rsidRPr="00F54A15">
        <w:rPr>
          <w:rStyle w:val="3Char"/>
          <w:rFonts w:ascii="Traditional Arabic" w:hAnsi="Traditional Arabic" w:cs="Traditional Arabic"/>
          <w:color w:val="auto"/>
          <w:sz w:val="32"/>
          <w:szCs w:val="32"/>
          <w:rtl/>
        </w:rPr>
        <w:lastRenderedPageBreak/>
        <w:t>مفهوم الإنجاز التداولي</w:t>
      </w:r>
      <w:bookmarkEnd w:id="79"/>
    </w:p>
    <w:p w14:paraId="2D783DF8" w14:textId="77777777" w:rsidR="008138A1" w:rsidRPr="00D863EB" w:rsidRDefault="008138A1"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يقصد بالإنجاز، وفقًا للمعنى الأصلي للكلمة، تحقيق الفعل داخل السياق اللغوي بما يتناسب مع قدرات المتكلمين ومدى إلمامهم بالقواعد اللغوية</w:t>
      </w:r>
      <w:r w:rsidRPr="00D863EB">
        <w:rPr>
          <w:rFonts w:ascii="Traditional Arabic" w:hAnsi="Traditional Arabic" w:cs="Traditional Arabic"/>
          <w:sz w:val="32"/>
          <w:szCs w:val="32"/>
        </w:rPr>
        <w:t>.</w:t>
      </w:r>
    </w:p>
    <w:p w14:paraId="78EE18C6" w14:textId="0E3C9976" w:rsidR="008138A1" w:rsidRPr="00D863EB" w:rsidRDefault="008138A1"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أما فيما يتعلق بالشروط التداولية التي تجعل العبارة جائزة أو غير جائزة </w:t>
      </w:r>
      <w:proofErr w:type="spellStart"/>
      <w:r w:rsidRPr="00D863EB">
        <w:rPr>
          <w:rFonts w:ascii="Traditional Arabic" w:hAnsi="Traditional Arabic" w:cs="Traditional Arabic"/>
          <w:sz w:val="32"/>
          <w:szCs w:val="32"/>
          <w:rtl/>
        </w:rPr>
        <w:t>إنجازيًا</w:t>
      </w:r>
      <w:proofErr w:type="spellEnd"/>
      <w:r w:rsidRPr="00D863EB">
        <w:rPr>
          <w:rFonts w:ascii="Traditional Arabic" w:hAnsi="Traditional Arabic" w:cs="Traditional Arabic"/>
          <w:sz w:val="32"/>
          <w:szCs w:val="32"/>
          <w:rtl/>
        </w:rPr>
        <w:t>، فإن فلسفة اللغة تفرق بين إنتاج العبارة وإنجاز الفعل، حيث يمكن أن ينجح الفعل أو يفشل. وفي هذا السياق، يقدم النحو تفسيرًا لمدى سلاسة العبارة وقبولها، بينما تحدد التداولية شروط الصياغة ونجاح الإنجاز</w:t>
      </w:r>
      <w:r w:rsidRPr="00D863EB">
        <w:rPr>
          <w:rFonts w:ascii="Traditional Arabic" w:hAnsi="Traditional Arabic" w:cs="Traditional Arabic"/>
          <w:sz w:val="32"/>
          <w:szCs w:val="32"/>
        </w:rPr>
        <w:t>.</w:t>
      </w:r>
      <w:r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يرتبط نجاح العبارة </w:t>
      </w:r>
      <w:proofErr w:type="spellStart"/>
      <w:r w:rsidRPr="00D863EB">
        <w:rPr>
          <w:rFonts w:ascii="Traditional Arabic" w:hAnsi="Traditional Arabic" w:cs="Traditional Arabic"/>
          <w:sz w:val="32"/>
          <w:szCs w:val="32"/>
          <w:rtl/>
        </w:rPr>
        <w:t>إنجازيًا</w:t>
      </w:r>
      <w:proofErr w:type="spellEnd"/>
      <w:r w:rsidRPr="00D863EB">
        <w:rPr>
          <w:rFonts w:ascii="Traditional Arabic" w:hAnsi="Traditional Arabic" w:cs="Traditional Arabic"/>
          <w:sz w:val="32"/>
          <w:szCs w:val="32"/>
          <w:rtl/>
        </w:rPr>
        <w:t xml:space="preserve"> بشرط نجاح الإنجاز التواصلي داخل بنية الخطاب وتأويله. وتتمثل المهمة الأ</w:t>
      </w:r>
      <w:r w:rsidR="00FB6812" w:rsidRPr="00D863EB">
        <w:rPr>
          <w:rFonts w:ascii="Traditional Arabic" w:hAnsi="Traditional Arabic" w:cs="Traditional Arabic" w:hint="cs"/>
          <w:sz w:val="32"/>
          <w:szCs w:val="32"/>
          <w:rtl/>
        </w:rPr>
        <w:t>ولى،</w:t>
      </w:r>
      <w:r w:rsidRPr="00D863EB">
        <w:rPr>
          <w:rFonts w:ascii="Traditional Arabic" w:hAnsi="Traditional Arabic" w:cs="Traditional Arabic"/>
          <w:sz w:val="32"/>
          <w:szCs w:val="32"/>
          <w:rtl/>
        </w:rPr>
        <w:t xml:space="preserve"> للتداولية في تحويل الموضوعات إلى أفعال منجزة، مما يجعل الخطاب قادرًا على تحقيق وظيفته التواصلية، وهو ما يُعرف أيضًا بـ "التأويل التداولي" للعبارات</w:t>
      </w:r>
      <w:r w:rsidRPr="00D863EB">
        <w:rPr>
          <w:rFonts w:ascii="Traditional Arabic" w:hAnsi="Traditional Arabic" w:cs="Traditional Arabic"/>
          <w:sz w:val="32"/>
          <w:szCs w:val="32"/>
        </w:rPr>
        <w:t>.</w:t>
      </w:r>
    </w:p>
    <w:p w14:paraId="61396148" w14:textId="1117A87B" w:rsidR="0034230D" w:rsidRPr="00D863EB" w:rsidRDefault="008138A1"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أما المهمة الثانية، فتتمثل في صياغة شروط إنجاز الأفعال اللغوية داخل موقف معين، بحيث يضمن نجاحها </w:t>
      </w:r>
      <w:proofErr w:type="spellStart"/>
      <w:r w:rsidRPr="00D863EB">
        <w:rPr>
          <w:rFonts w:ascii="Traditional Arabic" w:hAnsi="Traditional Arabic" w:cs="Traditional Arabic"/>
          <w:sz w:val="32"/>
          <w:szCs w:val="32"/>
          <w:rtl/>
        </w:rPr>
        <w:t>تداوليًا</w:t>
      </w:r>
      <w:proofErr w:type="spellEnd"/>
      <w:r w:rsidRPr="00D863EB">
        <w:rPr>
          <w:rFonts w:ascii="Traditional Arabic" w:hAnsi="Traditional Arabic" w:cs="Traditional Arabic"/>
          <w:sz w:val="32"/>
          <w:szCs w:val="32"/>
          <w:rtl/>
        </w:rPr>
        <w:t xml:space="preserve"> وفقًا للسياق. كما تهتم التداولية بتمييز صور النجاح التداولي، الذي يشمل النجاح النحوي، السيكولوجي، والمجتمعي، مما يؤدي إلى صياغة البنية النموذجية للتداولية</w:t>
      </w:r>
      <w:r w:rsidR="0034230D" w:rsidRPr="00D863EB">
        <w:rPr>
          <w:rFonts w:ascii="Traditional Arabic" w:hAnsi="Traditional Arabic" w:cs="Traditional Arabic"/>
          <w:sz w:val="32"/>
          <w:szCs w:val="32"/>
          <w:vertAlign w:val="superscript"/>
          <w:rtl/>
        </w:rPr>
        <w:footnoteReference w:id="92"/>
      </w:r>
      <w:r w:rsidR="0034230D" w:rsidRPr="00D863EB">
        <w:rPr>
          <w:rFonts w:ascii="Traditional Arabic" w:hAnsi="Traditional Arabic" w:cs="Traditional Arabic"/>
          <w:sz w:val="32"/>
          <w:szCs w:val="32"/>
          <w:rtl/>
        </w:rPr>
        <w:t xml:space="preserve"> </w:t>
      </w:r>
      <w:r w:rsidR="00857DD4" w:rsidRPr="00D863EB">
        <w:rPr>
          <w:rFonts w:ascii="Traditional Arabic" w:hAnsi="Traditional Arabic" w:cs="Traditional Arabic" w:hint="cs"/>
          <w:sz w:val="32"/>
          <w:szCs w:val="32"/>
          <w:rtl/>
        </w:rPr>
        <w:t>.</w:t>
      </w:r>
    </w:p>
    <w:p w14:paraId="5512718D" w14:textId="77777777" w:rsidR="002158B5" w:rsidRPr="00D863EB" w:rsidRDefault="0034230D" w:rsidP="00C3267C">
      <w:pPr>
        <w:widowControl w:val="0"/>
        <w:bidi/>
        <w:spacing w:line="360" w:lineRule="auto"/>
        <w:ind w:left="20" w:hanging="20"/>
        <w:jc w:val="both"/>
        <w:rPr>
          <w:rFonts w:ascii="Traditional Arabic" w:hAnsi="Traditional Arabic" w:cs="Traditional Arabic"/>
          <w:b/>
          <w:bCs/>
          <w:sz w:val="32"/>
          <w:szCs w:val="32"/>
          <w:rtl/>
        </w:rPr>
      </w:pPr>
      <w:r w:rsidRPr="00D863EB">
        <w:rPr>
          <w:rFonts w:ascii="Traditional Arabic" w:hAnsi="Traditional Arabic" w:cs="Traditional Arabic"/>
          <w:sz w:val="32"/>
          <w:szCs w:val="32"/>
          <w:rtl/>
        </w:rPr>
        <w:t xml:space="preserve">ما مفهوم الفعل </w:t>
      </w:r>
      <w:proofErr w:type="spellStart"/>
      <w:r w:rsidRPr="00D863EB">
        <w:rPr>
          <w:rFonts w:ascii="Traditional Arabic" w:hAnsi="Traditional Arabic" w:cs="Traditional Arabic"/>
          <w:sz w:val="32"/>
          <w:szCs w:val="32"/>
          <w:rtl/>
        </w:rPr>
        <w:t>الإنجازي</w:t>
      </w:r>
      <w:proofErr w:type="spellEnd"/>
      <w:r w:rsidRPr="00D863EB">
        <w:rPr>
          <w:rFonts w:ascii="Traditional Arabic" w:hAnsi="Traditional Arabic" w:cs="Traditional Arabic"/>
          <w:sz w:val="32"/>
          <w:szCs w:val="32"/>
          <w:rtl/>
        </w:rPr>
        <w:t xml:space="preserve"> ومما ينشا وما شروط نجاحه؟        </w:t>
      </w:r>
      <w:r w:rsidRPr="00D863EB">
        <w:rPr>
          <w:rFonts w:ascii="Traditional Arabic" w:hAnsi="Traditional Arabic" w:cs="Traditional Arabic"/>
          <w:b/>
          <w:bCs/>
          <w:sz w:val="32"/>
          <w:szCs w:val="32"/>
          <w:rtl/>
        </w:rPr>
        <w:t xml:space="preserve">                                                                        </w:t>
      </w:r>
    </w:p>
    <w:p w14:paraId="71560303" w14:textId="3F9B0A9C" w:rsidR="008138A1" w:rsidRPr="00D863EB" w:rsidRDefault="008138A1" w:rsidP="002158B5">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 xml:space="preserve">الفعل </w:t>
      </w:r>
      <w:proofErr w:type="spellStart"/>
      <w:r w:rsidRPr="00D863EB">
        <w:rPr>
          <w:rFonts w:ascii="Traditional Arabic" w:hAnsi="Traditional Arabic" w:cs="Traditional Arabic"/>
          <w:b/>
          <w:bCs/>
          <w:sz w:val="32"/>
          <w:szCs w:val="32"/>
          <w:rtl/>
        </w:rPr>
        <w:t>الإنجازي</w:t>
      </w:r>
      <w:proofErr w:type="spellEnd"/>
      <w:r w:rsidR="00FB6812"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 هو كل حدث لغوي يحدث بواسطة الكائن الإنساني، وينتج عنه تغيير في العلاقات الجارية ضمن العوالم الممكنة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ويتطلب هذا التغيير ترتيبًا زمنيًا للعوالم، حيث ينقسم الزمن إلى وحدات سابقة ولاحقة تتحرك في متوالية باتجاه واحد</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ومن شروط نجاحه</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القصد، العقل، النية</w:t>
      </w:r>
      <w:r w:rsidRPr="00D863EB">
        <w:rPr>
          <w:rFonts w:ascii="Traditional Arabic" w:hAnsi="Traditional Arabic" w:cs="Traditional Arabic"/>
          <w:sz w:val="32"/>
          <w:szCs w:val="32"/>
        </w:rPr>
        <w:t>.</w:t>
      </w:r>
    </w:p>
    <w:p w14:paraId="0BBE6D99" w14:textId="77777777" w:rsidR="0034230D" w:rsidRPr="00D863EB" w:rsidRDefault="008138A1"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lastRenderedPageBreak/>
        <w:t xml:space="preserve">تفترض نظرية أفعال الكلام أن الهدف الأساسي للتداولية هو تحليل الأفعال الكلامية، والذي لا يتحقق إلا من خلال فهم مسبق لمعنى وبنية الفعل </w:t>
      </w:r>
      <w:proofErr w:type="spellStart"/>
      <w:r w:rsidRPr="00D863EB">
        <w:rPr>
          <w:rFonts w:ascii="Traditional Arabic" w:hAnsi="Traditional Arabic" w:cs="Traditional Arabic"/>
          <w:sz w:val="32"/>
          <w:szCs w:val="32"/>
          <w:rtl/>
        </w:rPr>
        <w:t>الإنجازي</w:t>
      </w:r>
      <w:proofErr w:type="spellEnd"/>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ومن خلال هذا الفهم، يمكن تأويل البنية الدلالية للخطاب بشكل أكثر دقة. وقد ساهم التحليل الفلسفي والمنطقي لأفعال الكلام في إثراء الدراسات اللسانية وتعزيز مقارباتها في فهم آليات التواصل اللغوي</w:t>
      </w:r>
      <w:r w:rsidRPr="00D863EB">
        <w:rPr>
          <w:rFonts w:ascii="Traditional Arabic" w:hAnsi="Traditional Arabic" w:cs="Traditional Arabic"/>
          <w:sz w:val="32"/>
          <w:szCs w:val="32"/>
        </w:rPr>
        <w:t>.</w:t>
      </w:r>
      <w:r w:rsidR="0034230D" w:rsidRPr="00D863EB">
        <w:rPr>
          <w:rFonts w:ascii="Traditional Arabic" w:hAnsi="Traditional Arabic" w:cs="Traditional Arabic"/>
          <w:sz w:val="32"/>
          <w:szCs w:val="32"/>
          <w:rtl/>
        </w:rPr>
        <w:t>.</w:t>
      </w:r>
      <w:r w:rsidR="0034230D" w:rsidRPr="00D863EB">
        <w:rPr>
          <w:rFonts w:ascii="Traditional Arabic" w:hAnsi="Traditional Arabic" w:cs="Traditional Arabic"/>
          <w:sz w:val="32"/>
          <w:szCs w:val="32"/>
          <w:vertAlign w:val="superscript"/>
          <w:rtl/>
        </w:rPr>
        <w:footnoteReference w:id="93"/>
      </w:r>
    </w:p>
    <w:p w14:paraId="237F4274" w14:textId="77777777" w:rsidR="008138A1" w:rsidRPr="00D863EB" w:rsidRDefault="008138A1"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هذه شروط تحقيق التواصل مع النص الأدبي وفق المنظور التداولي، وذلك من خلال مجموعة من المفاهيم والآليات التي اعتمدتها التداولية في تحليل النصوص الأدبية، ومن أبرزها</w:t>
      </w:r>
      <w:r w:rsidRPr="00D863EB">
        <w:rPr>
          <w:rFonts w:ascii="Traditional Arabic" w:hAnsi="Traditional Arabic" w:cs="Traditional Arabic"/>
          <w:sz w:val="32"/>
          <w:szCs w:val="32"/>
        </w:rPr>
        <w:t>:</w:t>
      </w:r>
    </w:p>
    <w:p w14:paraId="642514A2" w14:textId="3FB16C1D" w:rsidR="008138A1" w:rsidRPr="00BF6EC5" w:rsidRDefault="008138A1" w:rsidP="00BF6EC5">
      <w:pPr>
        <w:pStyle w:val="a5"/>
        <w:widowControl w:val="0"/>
        <w:numPr>
          <w:ilvl w:val="0"/>
          <w:numId w:val="1"/>
        </w:numPr>
        <w:bidi/>
        <w:spacing w:line="360" w:lineRule="auto"/>
        <w:ind w:left="424"/>
        <w:jc w:val="both"/>
        <w:rPr>
          <w:rFonts w:ascii="Traditional Arabic" w:hAnsi="Traditional Arabic" w:cs="Traditional Arabic"/>
          <w:sz w:val="32"/>
          <w:szCs w:val="32"/>
        </w:rPr>
      </w:pPr>
      <w:r w:rsidRPr="00BF6EC5">
        <w:rPr>
          <w:rFonts w:ascii="Traditional Arabic" w:hAnsi="Traditional Arabic" w:cs="Traditional Arabic"/>
          <w:sz w:val="32"/>
          <w:szCs w:val="32"/>
          <w:rtl/>
        </w:rPr>
        <w:t xml:space="preserve">الأفعال المستعملة وقوتها </w:t>
      </w:r>
      <w:proofErr w:type="spellStart"/>
      <w:r w:rsidRPr="00BF6EC5">
        <w:rPr>
          <w:rFonts w:ascii="Traditional Arabic" w:hAnsi="Traditional Arabic" w:cs="Traditional Arabic"/>
          <w:sz w:val="32"/>
          <w:szCs w:val="32"/>
          <w:rtl/>
        </w:rPr>
        <w:t>الإنجازية</w:t>
      </w:r>
      <w:proofErr w:type="spellEnd"/>
      <w:r w:rsidRPr="00BF6EC5">
        <w:rPr>
          <w:rFonts w:ascii="Traditional Arabic" w:hAnsi="Traditional Arabic" w:cs="Traditional Arabic"/>
          <w:sz w:val="32"/>
          <w:szCs w:val="32"/>
          <w:rtl/>
        </w:rPr>
        <w:t xml:space="preserve"> كما </w:t>
      </w:r>
      <w:r w:rsidR="009E7909" w:rsidRPr="00BF6EC5">
        <w:rPr>
          <w:rFonts w:ascii="Traditional Arabic" w:hAnsi="Traditional Arabic" w:cs="Traditional Arabic" w:hint="cs"/>
          <w:sz w:val="32"/>
          <w:szCs w:val="32"/>
          <w:rtl/>
        </w:rPr>
        <w:t xml:space="preserve">حددها </w:t>
      </w:r>
      <w:r w:rsidR="009E7909" w:rsidRPr="00BF6EC5">
        <w:rPr>
          <w:rFonts w:ascii="Traditional Arabic" w:hAnsi="Traditional Arabic" w:cs="Traditional Arabic"/>
          <w:sz w:val="32"/>
          <w:szCs w:val="32"/>
          <w:rtl/>
        </w:rPr>
        <w:t>(</w:t>
      </w:r>
      <w:r w:rsidR="009E7909" w:rsidRPr="00BF6EC5">
        <w:rPr>
          <w:rFonts w:ascii="Traditional Arabic" w:hAnsi="Traditional Arabic" w:cs="Traditional Arabic" w:hint="cs"/>
          <w:sz w:val="32"/>
          <w:szCs w:val="32"/>
          <w:rtl/>
        </w:rPr>
        <w:t>أوستن</w:t>
      </w:r>
      <w:r w:rsidR="009E7909" w:rsidRPr="00BF6EC5">
        <w:rPr>
          <w:rFonts w:ascii="Traditional Arabic" w:hAnsi="Traditional Arabic" w:cs="Traditional Arabic"/>
          <w:sz w:val="32"/>
          <w:szCs w:val="32"/>
        </w:rPr>
        <w:t xml:space="preserve"> (</w:t>
      </w:r>
    </w:p>
    <w:p w14:paraId="7D958967" w14:textId="3730BD8A" w:rsidR="008138A1" w:rsidRPr="00BF6EC5" w:rsidRDefault="008138A1" w:rsidP="00556B69">
      <w:pPr>
        <w:widowControl w:val="0"/>
        <w:bidi/>
        <w:spacing w:line="360" w:lineRule="auto"/>
        <w:jc w:val="both"/>
        <w:rPr>
          <w:rFonts w:ascii="Traditional Arabic" w:hAnsi="Traditional Arabic" w:cs="Traditional Arabic"/>
          <w:sz w:val="32"/>
          <w:szCs w:val="32"/>
        </w:rPr>
      </w:pPr>
      <w:r w:rsidRPr="00BF6EC5">
        <w:rPr>
          <w:rFonts w:ascii="Traditional Arabic" w:hAnsi="Traditional Arabic" w:cs="Traditional Arabic"/>
          <w:sz w:val="32"/>
          <w:szCs w:val="32"/>
          <w:rtl/>
        </w:rPr>
        <w:t>سياق التبادل</w:t>
      </w:r>
      <w:r w:rsidR="00854B20" w:rsidRPr="00BF6EC5">
        <w:rPr>
          <w:rFonts w:ascii="Traditional Arabic" w:hAnsi="Traditional Arabic" w:cs="Traditional Arabic" w:hint="cs"/>
          <w:sz w:val="32"/>
          <w:szCs w:val="32"/>
          <w:rtl/>
        </w:rPr>
        <w:t xml:space="preserve"> / </w:t>
      </w:r>
      <w:r w:rsidRPr="00BF6EC5">
        <w:rPr>
          <w:rFonts w:ascii="Traditional Arabic" w:hAnsi="Traditional Arabic" w:cs="Traditional Arabic"/>
          <w:sz w:val="32"/>
          <w:szCs w:val="32"/>
          <w:rtl/>
        </w:rPr>
        <w:t>الغرض التداولي أو القصد التداولي</w:t>
      </w:r>
      <w:r w:rsidR="00890284" w:rsidRPr="00BF6EC5">
        <w:rPr>
          <w:rStyle w:val="a4"/>
          <w:rFonts w:ascii="Traditional Arabic" w:hAnsi="Traditional Arabic" w:cs="Traditional Arabic"/>
          <w:sz w:val="32"/>
          <w:szCs w:val="32"/>
          <w:rtl/>
        </w:rPr>
        <w:footnoteReference w:id="94"/>
      </w:r>
    </w:p>
    <w:p w14:paraId="6C647A84" w14:textId="77777777" w:rsidR="00CB3D25" w:rsidRPr="00D863EB" w:rsidRDefault="008138A1" w:rsidP="00C3267C">
      <w:pPr>
        <w:widowControl w:val="0"/>
        <w:bidi/>
        <w:spacing w:line="360" w:lineRule="auto"/>
        <w:ind w:left="20" w:hanging="20"/>
        <w:jc w:val="both"/>
        <w:rPr>
          <w:rFonts w:ascii="Traditional Arabic" w:hAnsi="Traditional Arabic" w:cs="Traditional Arabic"/>
          <w:sz w:val="32"/>
          <w:szCs w:val="32"/>
          <w:rtl/>
          <w:lang w:bidi="ar-LY"/>
        </w:rPr>
      </w:pPr>
      <w:r w:rsidRPr="00D863EB">
        <w:rPr>
          <w:rFonts w:ascii="Traditional Arabic" w:hAnsi="Traditional Arabic" w:cs="Traditional Arabic"/>
          <w:sz w:val="32"/>
          <w:szCs w:val="32"/>
          <w:rtl/>
        </w:rPr>
        <w:t>تُعد هذه الأدوات مقاييس ومؤشرات تساعد في التعرف على مكونات النص وتحقيق أكبر قدر من التواصل معه</w:t>
      </w:r>
      <w:r w:rsidRPr="00D863EB">
        <w:rPr>
          <w:rFonts w:ascii="Traditional Arabic" w:hAnsi="Traditional Arabic" w:cs="Traditional Arabic"/>
          <w:sz w:val="32"/>
          <w:szCs w:val="32"/>
        </w:rPr>
        <w:t>.</w:t>
      </w:r>
    </w:p>
    <w:p w14:paraId="634CF745" w14:textId="3114650D" w:rsidR="008138A1" w:rsidRPr="00D863EB" w:rsidRDefault="008138A1" w:rsidP="00C3267C">
      <w:pPr>
        <w:widowControl w:val="0"/>
        <w:bidi/>
        <w:spacing w:line="360" w:lineRule="auto"/>
        <w:ind w:left="20" w:hanging="20"/>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t>الاستراتيجيات المتبعة لتحقيق أهداف هذا المبحث</w:t>
      </w:r>
    </w:p>
    <w:p w14:paraId="1AB6FE7E" w14:textId="0550B2EB" w:rsidR="008138A1" w:rsidRPr="00D863EB" w:rsidRDefault="009E7909" w:rsidP="00C3267C">
      <w:pPr>
        <w:widowControl w:val="0"/>
        <w:tabs>
          <w:tab w:val="left" w:pos="870"/>
        </w:tabs>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hint="cs"/>
          <w:b/>
          <w:bCs/>
          <w:sz w:val="32"/>
          <w:szCs w:val="32"/>
          <w:rtl/>
        </w:rPr>
        <w:t>أولا:</w:t>
      </w:r>
      <w:r w:rsidR="00854B20" w:rsidRPr="00D863EB">
        <w:rPr>
          <w:rFonts w:ascii="Traditional Arabic" w:hAnsi="Traditional Arabic" w:cs="Traditional Arabic" w:hint="cs"/>
          <w:sz w:val="32"/>
          <w:szCs w:val="32"/>
          <w:rtl/>
        </w:rPr>
        <w:t xml:space="preserve"> </w:t>
      </w:r>
      <w:r w:rsidR="008138A1" w:rsidRPr="00D863EB">
        <w:rPr>
          <w:rFonts w:ascii="Traditional Arabic" w:hAnsi="Traditional Arabic" w:cs="Traditional Arabic"/>
          <w:sz w:val="32"/>
          <w:szCs w:val="32"/>
          <w:rtl/>
        </w:rPr>
        <w:t>الانتقال من المفاهيم النظرية للتداولية إلى التحليل والتطبيق على النماذج المختارة، وذلك من خلال</w:t>
      </w:r>
      <w:r w:rsidR="008138A1" w:rsidRPr="00D863EB">
        <w:rPr>
          <w:rFonts w:ascii="Traditional Arabic" w:hAnsi="Traditional Arabic" w:cs="Traditional Arabic"/>
          <w:sz w:val="32"/>
          <w:szCs w:val="32"/>
        </w:rPr>
        <w:t xml:space="preserve">: </w:t>
      </w:r>
    </w:p>
    <w:p w14:paraId="5BF62705" w14:textId="77777777" w:rsidR="003344E4" w:rsidRDefault="008138A1" w:rsidP="003344E4">
      <w:pPr>
        <w:pStyle w:val="a5"/>
        <w:widowControl w:val="0"/>
        <w:numPr>
          <w:ilvl w:val="0"/>
          <w:numId w:val="18"/>
        </w:numPr>
        <w:bidi/>
        <w:spacing w:line="360" w:lineRule="auto"/>
        <w:ind w:left="709"/>
        <w:jc w:val="both"/>
        <w:rPr>
          <w:rFonts w:ascii="Traditional Arabic" w:hAnsi="Traditional Arabic" w:cs="Traditional Arabic"/>
          <w:sz w:val="32"/>
          <w:szCs w:val="32"/>
        </w:rPr>
      </w:pPr>
      <w:r w:rsidRPr="003344E4">
        <w:rPr>
          <w:rFonts w:ascii="Traditional Arabic" w:hAnsi="Traditional Arabic" w:cs="Traditional Arabic"/>
          <w:sz w:val="32"/>
          <w:szCs w:val="32"/>
          <w:rtl/>
        </w:rPr>
        <w:t>التركيز على الأفعال الكلامية وتحديد مستوياتها المختلفة</w:t>
      </w:r>
      <w:r w:rsidRPr="003344E4">
        <w:rPr>
          <w:rFonts w:ascii="Traditional Arabic" w:hAnsi="Traditional Arabic" w:cs="Traditional Arabic"/>
          <w:sz w:val="32"/>
          <w:szCs w:val="32"/>
        </w:rPr>
        <w:t>.</w:t>
      </w:r>
      <w:r w:rsidR="003344E4" w:rsidRPr="003344E4">
        <w:rPr>
          <w:rFonts w:ascii="Traditional Arabic" w:hAnsi="Traditional Arabic" w:cs="Traditional Arabic" w:hint="cs"/>
          <w:sz w:val="32"/>
          <w:szCs w:val="32"/>
          <w:rtl/>
        </w:rPr>
        <w:t xml:space="preserve"> </w:t>
      </w:r>
    </w:p>
    <w:p w14:paraId="39ECA2EA" w14:textId="0D43D61E" w:rsidR="00F513B7" w:rsidRPr="003344E4" w:rsidRDefault="008138A1" w:rsidP="003344E4">
      <w:pPr>
        <w:pStyle w:val="a5"/>
        <w:widowControl w:val="0"/>
        <w:numPr>
          <w:ilvl w:val="0"/>
          <w:numId w:val="18"/>
        </w:numPr>
        <w:bidi/>
        <w:spacing w:line="360" w:lineRule="auto"/>
        <w:ind w:left="709"/>
        <w:jc w:val="both"/>
        <w:rPr>
          <w:rFonts w:ascii="Traditional Arabic" w:hAnsi="Traditional Arabic" w:cs="Traditional Arabic"/>
          <w:sz w:val="32"/>
          <w:szCs w:val="32"/>
          <w:rtl/>
        </w:rPr>
      </w:pPr>
      <w:r w:rsidRPr="003344E4">
        <w:rPr>
          <w:rFonts w:ascii="Traditional Arabic" w:hAnsi="Traditional Arabic" w:cs="Traditional Arabic"/>
          <w:sz w:val="32"/>
          <w:szCs w:val="32"/>
          <w:rtl/>
        </w:rPr>
        <w:t xml:space="preserve">رصد الأفعال في النماذج المختارة وتحديد أنواعها ووظيفتها ومدى ارتباطها بالسياق الذي ظهرت </w:t>
      </w:r>
      <w:r w:rsidRPr="003344E4">
        <w:rPr>
          <w:rFonts w:ascii="Traditional Arabic" w:hAnsi="Traditional Arabic" w:cs="Traditional Arabic"/>
          <w:sz w:val="32"/>
          <w:szCs w:val="32"/>
          <w:rtl/>
        </w:rPr>
        <w:lastRenderedPageBreak/>
        <w:t>فيه، نظرًا لأن الأفعال اللغوية تؤدي دورًا جوهريًا في بناء المعنى داخل الخطاب الأدبي</w:t>
      </w:r>
      <w:r w:rsidRPr="003344E4">
        <w:rPr>
          <w:rFonts w:ascii="Traditional Arabic" w:hAnsi="Traditional Arabic" w:cs="Traditional Arabic" w:hint="cs"/>
          <w:sz w:val="32"/>
          <w:szCs w:val="32"/>
          <w:rtl/>
          <w:lang w:bidi="ar-LY"/>
        </w:rPr>
        <w:t>حث</w:t>
      </w:r>
      <w:r w:rsidR="0034230D" w:rsidRPr="003344E4">
        <w:rPr>
          <w:rFonts w:ascii="Traditional Arabic" w:hAnsi="Traditional Arabic" w:cs="Traditional Arabic"/>
          <w:sz w:val="32"/>
          <w:szCs w:val="32"/>
          <w:rtl/>
        </w:rPr>
        <w:t xml:space="preserve">" </w:t>
      </w:r>
      <w:r w:rsidRPr="003344E4">
        <w:rPr>
          <w:rFonts w:ascii="Traditional Arabic" w:hAnsi="Traditional Arabic" w:cs="Traditional Arabic"/>
          <w:sz w:val="32"/>
          <w:szCs w:val="32"/>
          <w:rtl/>
        </w:rPr>
        <w:t>تفيد معاني عديدة، وذلك بحسب السياق؛ فهي تفيد الإخبار في سياق معين، وفي سياق آخر قد تفيد الوعد، وقد يكون لها معنى التهديد في سياق ثالث</w:t>
      </w:r>
      <w:r w:rsidRPr="003344E4">
        <w:rPr>
          <w:rFonts w:ascii="Traditional Arabic" w:hAnsi="Traditional Arabic" w:cs="Traditional Arabic" w:hint="cs"/>
          <w:sz w:val="32"/>
          <w:szCs w:val="32"/>
          <w:rtl/>
        </w:rPr>
        <w:t>.</w:t>
      </w:r>
      <w:r w:rsidR="0034230D" w:rsidRPr="003344E4">
        <w:rPr>
          <w:rFonts w:ascii="Traditional Arabic" w:hAnsi="Traditional Arabic" w:cs="Traditional Arabic"/>
          <w:sz w:val="32"/>
          <w:szCs w:val="32"/>
          <w:rtl/>
        </w:rPr>
        <w:t>"</w:t>
      </w:r>
      <w:r w:rsidR="0034230D" w:rsidRPr="00D863EB">
        <w:rPr>
          <w:rFonts w:ascii="Traditional Arabic" w:hAnsi="Traditional Arabic" w:cs="Traditional Arabic"/>
          <w:sz w:val="32"/>
          <w:szCs w:val="32"/>
          <w:vertAlign w:val="superscript"/>
          <w:rtl/>
        </w:rPr>
        <w:footnoteReference w:id="95"/>
      </w:r>
    </w:p>
    <w:p w14:paraId="4632C97E" w14:textId="0E4A57E0" w:rsidR="005F31AB" w:rsidRPr="00D863EB" w:rsidRDefault="005F31AB"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b/>
          <w:bCs/>
          <w:sz w:val="32"/>
          <w:szCs w:val="32"/>
          <w:rtl/>
        </w:rPr>
        <w:t>ثانيا</w:t>
      </w:r>
      <w:r w:rsidRPr="00D863EB">
        <w:rPr>
          <w:rFonts w:ascii="Traditional Arabic" w:hAnsi="Traditional Arabic" w:cs="Traditional Arabic"/>
          <w:sz w:val="32"/>
          <w:szCs w:val="32"/>
          <w:rtl/>
        </w:rPr>
        <w:t>: تأويل المقالات وهو عرض مبدئ للمعاني الظاهرة حسب السياق العام للنص وموضوعه</w:t>
      </w:r>
    </w:p>
    <w:p w14:paraId="2568C27D" w14:textId="4A915519" w:rsidR="005F31AB" w:rsidRPr="00D863EB" w:rsidRDefault="009E7909"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hint="cs"/>
          <w:b/>
          <w:bCs/>
          <w:sz w:val="32"/>
          <w:szCs w:val="32"/>
          <w:rtl/>
        </w:rPr>
        <w:t>ثالتا</w:t>
      </w:r>
      <w:r w:rsidRPr="00D863EB">
        <w:rPr>
          <w:rFonts w:ascii="Traditional Arabic" w:hAnsi="Traditional Arabic" w:cs="Traditional Arabic" w:hint="cs"/>
          <w:sz w:val="32"/>
          <w:szCs w:val="32"/>
          <w:rtl/>
        </w:rPr>
        <w:t>: تقييم</w:t>
      </w:r>
      <w:r w:rsidR="005F31AB" w:rsidRPr="00D863EB">
        <w:rPr>
          <w:rFonts w:ascii="Traditional Arabic" w:hAnsi="Traditional Arabic" w:cs="Traditional Arabic"/>
          <w:sz w:val="32"/>
          <w:szCs w:val="32"/>
          <w:rtl/>
        </w:rPr>
        <w:t xml:space="preserve"> الغرض التداولي المنجز ومدي تحقيقه للأثر المطلوب بالتالي تحقق القصد</w:t>
      </w:r>
      <w:r w:rsidR="005F31AB" w:rsidRPr="00D863EB">
        <w:rPr>
          <w:rFonts w:ascii="Traditional Arabic" w:hAnsi="Traditional Arabic" w:cs="Traditional Arabic"/>
          <w:sz w:val="32"/>
          <w:szCs w:val="32"/>
        </w:rPr>
        <w:t>.</w:t>
      </w:r>
    </w:p>
    <w:p w14:paraId="3EF9F579" w14:textId="77777777" w:rsidR="005F31AB" w:rsidRPr="00D863EB" w:rsidRDefault="005F31AB"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فيما يلي نقدم أنواع الأفعال بحسب تقسيم أوستن، للانتقال من هذه التقسيمات إلى تقصيها في النماذج وتحليلها</w:t>
      </w:r>
      <w:r w:rsidRPr="00D863EB">
        <w:rPr>
          <w:rFonts w:ascii="Traditional Arabic" w:hAnsi="Traditional Arabic" w:cs="Traditional Arabic"/>
          <w:sz w:val="32"/>
          <w:szCs w:val="32"/>
        </w:rPr>
        <w:t>.</w:t>
      </w:r>
    </w:p>
    <w:p w14:paraId="164B086A" w14:textId="24AD6A52" w:rsidR="005F31AB" w:rsidRPr="00D863EB" w:rsidRDefault="005F31AB" w:rsidP="007239EA">
      <w:pPr>
        <w:widowControl w:val="0"/>
        <w:bidi/>
        <w:spacing w:line="360" w:lineRule="auto"/>
        <w:ind w:left="20" w:hanging="20"/>
        <w:jc w:val="both"/>
        <w:rPr>
          <w:rFonts w:ascii="Traditional Arabic" w:hAnsi="Traditional Arabic" w:cs="Traditional Arabic"/>
          <w:b/>
          <w:bCs/>
          <w:sz w:val="32"/>
          <w:szCs w:val="32"/>
          <w:rtl/>
        </w:rPr>
      </w:pP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أفعال الكلام عند </w:t>
      </w:r>
      <w:proofErr w:type="spellStart"/>
      <w:r w:rsidRPr="00D863EB">
        <w:rPr>
          <w:rFonts w:ascii="Traditional Arabic" w:hAnsi="Traditional Arabic" w:cs="Traditional Arabic"/>
          <w:sz w:val="32"/>
          <w:szCs w:val="32"/>
          <w:rtl/>
        </w:rPr>
        <w:t>أوست</w:t>
      </w:r>
      <w:r w:rsidRPr="00D863EB">
        <w:rPr>
          <w:rFonts w:ascii="Traditional Arabic" w:hAnsi="Traditional Arabic" w:cs="Traditional Arabic" w:hint="cs"/>
          <w:sz w:val="32"/>
          <w:szCs w:val="32"/>
          <w:rtl/>
        </w:rPr>
        <w:t>ی</w:t>
      </w:r>
      <w:r w:rsidRPr="00D863EB">
        <w:rPr>
          <w:rFonts w:ascii="Traditional Arabic" w:hAnsi="Traditional Arabic" w:cs="Traditional Arabic" w:hint="eastAsia"/>
          <w:sz w:val="32"/>
          <w:szCs w:val="32"/>
          <w:rtl/>
        </w:rPr>
        <w:t>ن</w:t>
      </w:r>
      <w:proofErr w:type="spellEnd"/>
      <w:r w:rsidR="007239EA" w:rsidRPr="00D863EB">
        <w:rPr>
          <w:rFonts w:ascii="Traditional Arabic" w:hAnsi="Traditional Arabic" w:cs="Traditional Arabic" w:hint="cs"/>
          <w:sz w:val="32"/>
          <w:szCs w:val="32"/>
          <w:rtl/>
        </w:rPr>
        <w:t xml:space="preserve"> (</w:t>
      </w:r>
      <w:proofErr w:type="spellStart"/>
      <w:r w:rsidR="007239EA" w:rsidRPr="00973F50">
        <w:rPr>
          <w:rFonts w:asciiTheme="majorBidi" w:hAnsiTheme="majorBidi" w:cstheme="majorBidi"/>
          <w:sz w:val="24"/>
          <w:szCs w:val="24"/>
        </w:rPr>
        <w:t>Austine</w:t>
      </w:r>
      <w:proofErr w:type="spellEnd"/>
      <w:r w:rsidR="009E7909" w:rsidRPr="00D863EB">
        <w:rPr>
          <w:rFonts w:ascii="Traditional Arabic" w:hAnsi="Traditional Arabic" w:cs="Traditional Arabic" w:hint="cs"/>
          <w:sz w:val="32"/>
          <w:szCs w:val="32"/>
          <w:rtl/>
        </w:rPr>
        <w:t>)</w:t>
      </w:r>
      <w:r w:rsidR="009E7909" w:rsidRPr="00D863EB">
        <w:rPr>
          <w:rFonts w:ascii="Traditional Arabic" w:hAnsi="Traditional Arabic" w:cs="Traditional Arabic"/>
          <w:sz w:val="32"/>
          <w:szCs w:val="32"/>
        </w:rPr>
        <w:t xml:space="preserve">: </w:t>
      </w:r>
      <w:r w:rsidR="009E7909" w:rsidRPr="00D863EB">
        <w:rPr>
          <w:rFonts w:ascii="Traditional Arabic" w:hAnsi="Traditional Arabic" w:cs="Traditional Arabic" w:hint="cs"/>
          <w:sz w:val="32"/>
          <w:szCs w:val="32"/>
          <w:rtl/>
        </w:rPr>
        <w:t>نقسم</w:t>
      </w:r>
      <w:r w:rsidRPr="00D863EB">
        <w:rPr>
          <w:rFonts w:ascii="Traditional Arabic" w:hAnsi="Traditional Arabic" w:cs="Traditional Arabic"/>
          <w:sz w:val="32"/>
          <w:szCs w:val="32"/>
          <w:rtl/>
        </w:rPr>
        <w:t xml:space="preserve"> الفعل الكلامي عند (</w:t>
      </w:r>
      <w:proofErr w:type="spellStart"/>
      <w:r w:rsidRPr="00D863EB">
        <w:rPr>
          <w:rFonts w:ascii="Traditional Arabic" w:hAnsi="Traditional Arabic" w:cs="Traditional Arabic"/>
          <w:sz w:val="32"/>
          <w:szCs w:val="32"/>
          <w:rtl/>
        </w:rPr>
        <w:t>أوست</w:t>
      </w:r>
      <w:r w:rsidRPr="00D863EB">
        <w:rPr>
          <w:rFonts w:ascii="Traditional Arabic" w:hAnsi="Traditional Arabic" w:cs="Traditional Arabic" w:hint="cs"/>
          <w:sz w:val="32"/>
          <w:szCs w:val="32"/>
          <w:rtl/>
        </w:rPr>
        <w:t>ی</w:t>
      </w:r>
      <w:r w:rsidRPr="00D863EB">
        <w:rPr>
          <w:rFonts w:ascii="Traditional Arabic" w:hAnsi="Traditional Arabic" w:cs="Traditional Arabic" w:hint="eastAsia"/>
          <w:sz w:val="32"/>
          <w:szCs w:val="32"/>
          <w:rtl/>
        </w:rPr>
        <w:t>ن</w:t>
      </w:r>
      <w:proofErr w:type="spellEnd"/>
      <w:r w:rsidRPr="00D863EB">
        <w:rPr>
          <w:rFonts w:ascii="Traditional Arabic" w:hAnsi="Traditional Arabic" w:cs="Traditional Arabic"/>
          <w:sz w:val="32"/>
          <w:szCs w:val="32"/>
          <w:rtl/>
        </w:rPr>
        <w:t>) إلى ثلاثة مستويات</w:t>
      </w:r>
      <w:r w:rsidRPr="00D863EB">
        <w:rPr>
          <w:rFonts w:ascii="Traditional Arabic" w:hAnsi="Traditional Arabic" w:cs="Traditional Arabic"/>
          <w:b/>
          <w:bCs/>
          <w:sz w:val="32"/>
          <w:szCs w:val="32"/>
        </w:rPr>
        <w:t xml:space="preserve">: </w:t>
      </w:r>
    </w:p>
    <w:p w14:paraId="578E7BBC" w14:textId="4F6B06B6" w:rsidR="0034230D" w:rsidRPr="00D863EB" w:rsidRDefault="005F31AB" w:rsidP="00B1477E">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hint="eastAsia"/>
          <w:b/>
          <w:bCs/>
          <w:sz w:val="32"/>
          <w:szCs w:val="32"/>
          <w:rtl/>
        </w:rPr>
        <w:t>المستوى</w:t>
      </w:r>
      <w:r w:rsidRPr="00D863EB">
        <w:rPr>
          <w:rFonts w:ascii="Traditional Arabic" w:hAnsi="Traditional Arabic" w:cs="Traditional Arabic"/>
          <w:b/>
          <w:bCs/>
          <w:sz w:val="32"/>
          <w:szCs w:val="32"/>
          <w:rtl/>
        </w:rPr>
        <w:t xml:space="preserve"> الأول</w:t>
      </w:r>
      <w:r w:rsidRPr="00D863EB">
        <w:rPr>
          <w:rFonts w:ascii="Traditional Arabic" w:hAnsi="Traditional Arabic" w:cs="Traditional Arabic"/>
          <w:sz w:val="32"/>
          <w:szCs w:val="32"/>
          <w:rtl/>
        </w:rPr>
        <w:t>: فعل القول (</w:t>
      </w:r>
      <w:proofErr w:type="spellStart"/>
      <w:r w:rsidR="00B1477E" w:rsidRPr="00EC5B54">
        <w:rPr>
          <w:rFonts w:asciiTheme="majorBidi" w:hAnsiTheme="majorBidi" w:cstheme="majorBidi"/>
          <w:sz w:val="24"/>
          <w:szCs w:val="24"/>
        </w:rPr>
        <w:t>acte</w:t>
      </w:r>
      <w:proofErr w:type="spellEnd"/>
      <w:r w:rsidR="00B1477E" w:rsidRPr="00EC5B54">
        <w:rPr>
          <w:rFonts w:asciiTheme="majorBidi" w:hAnsiTheme="majorBidi" w:cstheme="majorBidi"/>
          <w:sz w:val="24"/>
          <w:szCs w:val="24"/>
        </w:rPr>
        <w:t xml:space="preserve"> </w:t>
      </w:r>
      <w:proofErr w:type="spellStart"/>
      <w:r w:rsidRPr="00EC5B54">
        <w:rPr>
          <w:rFonts w:asciiTheme="majorBidi" w:hAnsiTheme="majorBidi" w:cstheme="majorBidi"/>
          <w:sz w:val="24"/>
          <w:szCs w:val="24"/>
        </w:rPr>
        <w:t>loculaire</w:t>
      </w:r>
      <w:proofErr w:type="spellEnd"/>
      <w:r w:rsidRPr="00D863EB">
        <w:rPr>
          <w:rFonts w:ascii="Traditional Arabic" w:hAnsi="Traditional Arabic" w:cs="Traditional Arabic"/>
          <w:sz w:val="32"/>
          <w:szCs w:val="32"/>
          <w:rtl/>
        </w:rPr>
        <w:t>) وهو التلفّظ بمجموعة من الأصوات، التي تخضع</w:t>
      </w:r>
      <w:r w:rsidRPr="00D863EB">
        <w:rPr>
          <w:rFonts w:ascii="Traditional Arabic" w:hAnsi="Traditional Arabic" w:cs="Traditional Arabic"/>
          <w:b/>
          <w:bCs/>
          <w:sz w:val="32"/>
          <w:szCs w:val="32"/>
          <w:rtl/>
        </w:rPr>
        <w:t xml:space="preserve"> </w:t>
      </w:r>
      <w:r w:rsidRPr="00D863EB">
        <w:rPr>
          <w:rFonts w:ascii="Traditional Arabic" w:hAnsi="Traditional Arabic" w:cs="Traditional Arabic"/>
          <w:sz w:val="32"/>
          <w:szCs w:val="32"/>
          <w:rtl/>
        </w:rPr>
        <w:t xml:space="preserve">لقواعد نحوية وصرفية وتركيبية، وتحمل دلالة </w:t>
      </w:r>
      <w:proofErr w:type="spellStart"/>
      <w:r w:rsidR="009E7909" w:rsidRPr="00D863EB">
        <w:rPr>
          <w:rFonts w:ascii="Traditional Arabic" w:hAnsi="Traditional Arabic" w:cs="Traditional Arabic" w:hint="cs"/>
          <w:sz w:val="32"/>
          <w:szCs w:val="32"/>
          <w:rtl/>
        </w:rPr>
        <w:t>وینقسم</w:t>
      </w:r>
      <w:proofErr w:type="spellEnd"/>
      <w:r w:rsidR="009E7909" w:rsidRPr="00D863EB">
        <w:rPr>
          <w:rFonts w:ascii="Traditional Arabic" w:hAnsi="Traditional Arabic" w:cs="Traditional Arabic" w:hint="cs"/>
          <w:sz w:val="32"/>
          <w:szCs w:val="32"/>
          <w:rtl/>
        </w:rPr>
        <w:t xml:space="preserve"> بدوره</w:t>
      </w:r>
      <w:r w:rsidRPr="00D863EB">
        <w:rPr>
          <w:rFonts w:ascii="Traditional Arabic" w:hAnsi="Traditional Arabic" w:cs="Traditional Arabic"/>
          <w:sz w:val="32"/>
          <w:szCs w:val="32"/>
          <w:rtl/>
        </w:rPr>
        <w:t xml:space="preserve"> إلى ثلاثة مستويات</w:t>
      </w:r>
      <w:r w:rsidR="0034230D" w:rsidRPr="00D863EB">
        <w:rPr>
          <w:rFonts w:ascii="Traditional Arabic" w:hAnsi="Traditional Arabic" w:cs="Traditional Arabic"/>
          <w:sz w:val="32"/>
          <w:szCs w:val="32"/>
          <w:rtl/>
        </w:rPr>
        <w:t xml:space="preserve">: </w:t>
      </w:r>
    </w:p>
    <w:p w14:paraId="102DC21A" w14:textId="77777777" w:rsidR="005F31AB" w:rsidRPr="00D863EB" w:rsidRDefault="005F31AB"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الفعل الصوتي</w:t>
      </w:r>
      <w:r w:rsidRPr="00D863EB">
        <w:rPr>
          <w:rFonts w:ascii="Traditional Arabic" w:hAnsi="Traditional Arabic" w:cs="Traditional Arabic"/>
          <w:sz w:val="32"/>
          <w:szCs w:val="32"/>
        </w:rPr>
        <w:t xml:space="preserve"> (</w:t>
      </w:r>
      <w:r w:rsidRPr="00654AFE">
        <w:rPr>
          <w:rFonts w:asciiTheme="majorBidi" w:hAnsiTheme="majorBidi" w:cstheme="majorBidi"/>
          <w:sz w:val="24"/>
          <w:szCs w:val="24"/>
        </w:rPr>
        <w:t>Phonetic Act</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سلسلة الأصوات التي يُصدرها الإنسان أثناء الكلام</w:t>
      </w:r>
      <w:r w:rsidRPr="00D863EB">
        <w:rPr>
          <w:rFonts w:ascii="Traditional Arabic" w:hAnsi="Traditional Arabic" w:cs="Traditional Arabic"/>
          <w:sz w:val="32"/>
          <w:szCs w:val="32"/>
        </w:rPr>
        <w:t>.</w:t>
      </w:r>
    </w:p>
    <w:p w14:paraId="467C1B03" w14:textId="77777777" w:rsidR="005F31AB" w:rsidRPr="00D863EB" w:rsidRDefault="005F31AB"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الفعل التركيبي</w:t>
      </w:r>
      <w:r w:rsidRPr="00D863EB">
        <w:rPr>
          <w:rFonts w:ascii="Traditional Arabic" w:hAnsi="Traditional Arabic" w:cs="Traditional Arabic"/>
          <w:sz w:val="32"/>
          <w:szCs w:val="32"/>
        </w:rPr>
        <w:t xml:space="preserve"> (</w:t>
      </w:r>
      <w:r w:rsidRPr="00654AFE">
        <w:rPr>
          <w:rFonts w:asciiTheme="majorBidi" w:hAnsiTheme="majorBidi" w:cstheme="majorBidi"/>
          <w:sz w:val="24"/>
          <w:szCs w:val="24"/>
        </w:rPr>
        <w:t>Phatic Act</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المستوى التركيبي، ويتمثل في إنتاج الكلمات والجمل الإسنادية، وفق القواعد التركيبية والنحوية</w:t>
      </w:r>
      <w:r w:rsidRPr="00D863EB">
        <w:rPr>
          <w:rFonts w:ascii="Traditional Arabic" w:hAnsi="Traditional Arabic" w:cs="Traditional Arabic"/>
          <w:sz w:val="32"/>
          <w:szCs w:val="32"/>
        </w:rPr>
        <w:t>.</w:t>
      </w:r>
    </w:p>
    <w:p w14:paraId="22252B71" w14:textId="77777777" w:rsidR="005F31AB" w:rsidRPr="00D863EB" w:rsidRDefault="005F31AB" w:rsidP="000F794F">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الفعل الدلالي</w:t>
      </w:r>
      <w:r w:rsidRPr="00D863EB">
        <w:rPr>
          <w:rFonts w:ascii="Traditional Arabic" w:hAnsi="Traditional Arabic" w:cs="Traditional Arabic"/>
          <w:sz w:val="32"/>
          <w:szCs w:val="32"/>
        </w:rPr>
        <w:t xml:space="preserve"> (</w:t>
      </w:r>
      <w:r w:rsidRPr="00EE2374">
        <w:rPr>
          <w:rFonts w:asciiTheme="majorBidi" w:hAnsiTheme="majorBidi" w:cstheme="majorBidi"/>
          <w:sz w:val="24"/>
          <w:szCs w:val="24"/>
        </w:rPr>
        <w:t>Semantic Act</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المستوى الدلالي، حيث يعتمد على السياق والمرجع</w:t>
      </w:r>
      <w:r w:rsidRPr="00D863EB">
        <w:rPr>
          <w:rFonts w:ascii="Traditional Arabic" w:hAnsi="Traditional Arabic" w:cs="Traditional Arabic"/>
          <w:sz w:val="32"/>
          <w:szCs w:val="32"/>
        </w:rPr>
        <w:t xml:space="preserve"> (</w:t>
      </w:r>
      <w:proofErr w:type="spellStart"/>
      <w:r w:rsidRPr="005B4C38">
        <w:rPr>
          <w:rFonts w:asciiTheme="majorBidi" w:hAnsiTheme="majorBidi" w:cstheme="majorBidi"/>
          <w:sz w:val="24"/>
          <w:szCs w:val="24"/>
        </w:rPr>
        <w:t>Référent</w:t>
      </w:r>
      <w:proofErr w:type="spellEnd"/>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لإعطاء معاني للكلام، أي استخدام الكلمات والجمل التي تم إنتاجها بتضافر المستويين التركيبي </w:t>
      </w:r>
      <w:r w:rsidRPr="00D863EB">
        <w:rPr>
          <w:rFonts w:ascii="Traditional Arabic" w:hAnsi="Traditional Arabic" w:cs="Traditional Arabic"/>
          <w:sz w:val="32"/>
          <w:szCs w:val="32"/>
          <w:rtl/>
        </w:rPr>
        <w:lastRenderedPageBreak/>
        <w:t>والصوتي، للتعبير عن دلالات معينة، مما يجعله فعلًا بيانيًا دلاليًا يعكس مختلف المعاني التي يحملها الخطاب</w:t>
      </w:r>
      <w:r w:rsidRPr="00D863EB">
        <w:rPr>
          <w:rFonts w:ascii="Traditional Arabic" w:hAnsi="Traditional Arabic" w:cs="Traditional Arabic"/>
          <w:sz w:val="32"/>
          <w:szCs w:val="32"/>
        </w:rPr>
        <w:t>.</w:t>
      </w:r>
    </w:p>
    <w:p w14:paraId="0700505E" w14:textId="7C1AFED7" w:rsidR="005F31AB" w:rsidRPr="00D863EB" w:rsidRDefault="005F31AB" w:rsidP="00085B78">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المستوى الثاني</w:t>
      </w:r>
      <w:r w:rsidRPr="00D863EB">
        <w:rPr>
          <w:rFonts w:ascii="Traditional Arabic" w:hAnsi="Traditional Arabic" w:cs="Traditional Arabic"/>
          <w:sz w:val="32"/>
          <w:szCs w:val="32"/>
        </w:rPr>
        <w:t>:</w:t>
      </w:r>
      <w:r w:rsidR="007D4025">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الفعل في القول أو الفعل </w:t>
      </w:r>
      <w:proofErr w:type="spellStart"/>
      <w:r w:rsidRPr="00D863EB">
        <w:rPr>
          <w:rFonts w:ascii="Traditional Arabic" w:hAnsi="Traditional Arabic" w:cs="Traditional Arabic"/>
          <w:sz w:val="32"/>
          <w:szCs w:val="32"/>
          <w:rtl/>
        </w:rPr>
        <w:t>الإنجازي</w:t>
      </w:r>
      <w:proofErr w:type="spellEnd"/>
      <w:r w:rsidRPr="00D863EB">
        <w:rPr>
          <w:rFonts w:ascii="Traditional Arabic" w:hAnsi="Traditional Arabic" w:cs="Traditional Arabic"/>
          <w:sz w:val="32"/>
          <w:szCs w:val="32"/>
        </w:rPr>
        <w:t xml:space="preserve"> (</w:t>
      </w:r>
      <w:r w:rsidRPr="005B4C38">
        <w:rPr>
          <w:rFonts w:asciiTheme="majorBidi" w:hAnsiTheme="majorBidi" w:cstheme="majorBidi"/>
          <w:sz w:val="24"/>
          <w:szCs w:val="24"/>
        </w:rPr>
        <w:t xml:space="preserve">Illocutionary </w:t>
      </w:r>
      <w:r w:rsidR="009E7909" w:rsidRPr="005B4C38">
        <w:rPr>
          <w:rFonts w:asciiTheme="majorBidi" w:hAnsiTheme="majorBidi" w:cstheme="majorBidi"/>
          <w:sz w:val="24"/>
          <w:szCs w:val="24"/>
        </w:rPr>
        <w:t>Act</w:t>
      </w:r>
      <w:r w:rsidR="009E7909" w:rsidRPr="00D863EB">
        <w:rPr>
          <w:rFonts w:ascii="Traditional Arabic" w:hAnsi="Traditional Arabic" w:cs="Traditional Arabic"/>
          <w:sz w:val="32"/>
          <w:szCs w:val="32"/>
        </w:rPr>
        <w:t>) ...</w:t>
      </w:r>
      <w:r w:rsidR="0034230D" w:rsidRPr="00D863EB">
        <w:rPr>
          <w:rFonts w:ascii="Traditional Arabic" w:hAnsi="Traditional Arabic" w:cs="Traditional Arabic"/>
          <w:sz w:val="32"/>
          <w:szCs w:val="32"/>
          <w:rtl/>
        </w:rPr>
        <w:t xml:space="preserve">"قول شيء </w:t>
      </w:r>
      <w:proofErr w:type="spellStart"/>
      <w:r w:rsidR="0034230D" w:rsidRPr="00D863EB">
        <w:rPr>
          <w:rFonts w:ascii="Traditional Arabic" w:hAnsi="Traditional Arabic" w:cs="Traditional Arabic"/>
          <w:sz w:val="32"/>
          <w:szCs w:val="32"/>
          <w:rtl/>
        </w:rPr>
        <w:t>معین</w:t>
      </w:r>
      <w:proofErr w:type="spellEnd"/>
      <w:r w:rsidR="0034230D" w:rsidRPr="00D863EB">
        <w:rPr>
          <w:rFonts w:ascii="Traditional Arabic" w:hAnsi="Traditional Arabic" w:cs="Traditional Arabic"/>
          <w:sz w:val="32"/>
          <w:szCs w:val="32"/>
          <w:rtl/>
        </w:rPr>
        <w:t xml:space="preserve">، أي أنه كلام قد </w:t>
      </w:r>
      <w:proofErr w:type="spellStart"/>
      <w:r w:rsidR="0034230D" w:rsidRPr="00D863EB">
        <w:rPr>
          <w:rFonts w:ascii="Traditional Arabic" w:hAnsi="Traditional Arabic" w:cs="Traditional Arabic"/>
          <w:sz w:val="32"/>
          <w:szCs w:val="32"/>
          <w:rtl/>
        </w:rPr>
        <w:t>یفید</w:t>
      </w:r>
      <w:proofErr w:type="spellEnd"/>
      <w:r w:rsidR="0034230D" w:rsidRPr="00D863EB">
        <w:rPr>
          <w:rFonts w:ascii="Traditional Arabic" w:hAnsi="Traditional Arabic" w:cs="Traditional Arabic"/>
          <w:sz w:val="32"/>
          <w:szCs w:val="32"/>
          <w:rtl/>
        </w:rPr>
        <w:t xml:space="preserve"> تقريراً أو وعداً أو استفهاماً</w:t>
      </w:r>
      <w:r w:rsidR="005403FE">
        <w:rPr>
          <w:rFonts w:ascii="Traditional Arabic" w:hAnsi="Traditional Arabic" w:cs="Traditional Arabic" w:hint="cs"/>
          <w:b/>
          <w:bCs/>
          <w:sz w:val="32"/>
          <w:szCs w:val="32"/>
          <w:rtl/>
        </w:rPr>
        <w:t xml:space="preserve"> </w:t>
      </w:r>
      <w:r w:rsidRPr="003A3613">
        <w:rPr>
          <w:rFonts w:ascii="Traditional Arabic" w:hAnsi="Traditional Arabic" w:cs="Traditional Arabic"/>
          <w:sz w:val="32"/>
          <w:szCs w:val="32"/>
          <w:rtl/>
        </w:rPr>
        <w:t>يعد هذا المفهوم من المرتكزات الأساسية في نظرية أفعال</w:t>
      </w:r>
      <w:r w:rsidRPr="00D863EB">
        <w:rPr>
          <w:rFonts w:ascii="Traditional Arabic" w:hAnsi="Traditional Arabic" w:cs="Traditional Arabic"/>
          <w:b/>
          <w:bCs/>
          <w:sz w:val="32"/>
          <w:szCs w:val="32"/>
          <w:rtl/>
        </w:rPr>
        <w:t xml:space="preserve"> </w:t>
      </w:r>
      <w:r w:rsidRPr="00D863EB">
        <w:rPr>
          <w:rFonts w:ascii="Traditional Arabic" w:hAnsi="Traditional Arabic" w:cs="Traditional Arabic"/>
          <w:sz w:val="32"/>
          <w:szCs w:val="32"/>
          <w:rtl/>
        </w:rPr>
        <w:t>الكلام، حيث يعتمد عليه الإنجاز في الكلام من خلال المتكلم نفسه</w:t>
      </w:r>
      <w:r w:rsidRPr="00D863EB">
        <w:rPr>
          <w:rFonts w:ascii="Traditional Arabic" w:hAnsi="Traditional Arabic" w:cs="Traditional Arabic"/>
          <w:sz w:val="32"/>
          <w:szCs w:val="32"/>
        </w:rPr>
        <w:t>.</w:t>
      </w:r>
    </w:p>
    <w:p w14:paraId="3217D01C" w14:textId="7DECAFA3" w:rsidR="005F31AB" w:rsidRPr="00D863EB" w:rsidRDefault="005F31AB" w:rsidP="00085B78">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المستوى الثالث</w:t>
      </w:r>
      <w:r w:rsidRPr="00D863EB">
        <w:rPr>
          <w:rFonts w:ascii="Traditional Arabic" w:hAnsi="Traditional Arabic" w:cs="Traditional Arabic"/>
          <w:sz w:val="32"/>
          <w:szCs w:val="32"/>
        </w:rPr>
        <w:t>:</w:t>
      </w:r>
      <w:r w:rsidR="00085B78">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الفعل بالقول أو الفعل </w:t>
      </w:r>
      <w:r w:rsidR="009E7909" w:rsidRPr="00D863EB">
        <w:rPr>
          <w:rFonts w:ascii="Traditional Arabic" w:hAnsi="Traditional Arabic" w:cs="Traditional Arabic" w:hint="cs"/>
          <w:sz w:val="32"/>
          <w:szCs w:val="32"/>
          <w:rtl/>
        </w:rPr>
        <w:t>التأثيري</w:t>
      </w:r>
      <w:r w:rsidR="009E7909" w:rsidRPr="00D863EB">
        <w:rPr>
          <w:rFonts w:ascii="Traditional Arabic" w:hAnsi="Traditional Arabic" w:cs="Traditional Arabic"/>
          <w:sz w:val="32"/>
          <w:szCs w:val="32"/>
        </w:rPr>
        <w:t xml:space="preserve"> </w:t>
      </w:r>
      <w:r w:rsidR="009E7909" w:rsidRPr="00D863EB">
        <w:rPr>
          <w:rFonts w:ascii="Traditional Arabic" w:hAnsi="Traditional Arabic" w:cs="Traditional Arabic" w:hint="cs"/>
          <w:sz w:val="32"/>
          <w:szCs w:val="32"/>
          <w:rtl/>
        </w:rPr>
        <w:t>(</w:t>
      </w:r>
      <w:proofErr w:type="spellStart"/>
      <w:r w:rsidRPr="00A26BFB">
        <w:rPr>
          <w:rFonts w:asciiTheme="majorBidi" w:hAnsiTheme="majorBidi" w:cstheme="majorBidi"/>
          <w:sz w:val="24"/>
          <w:szCs w:val="24"/>
        </w:rPr>
        <w:t>Perlocutionary</w:t>
      </w:r>
      <w:proofErr w:type="spellEnd"/>
      <w:r w:rsidRPr="00A26BFB">
        <w:rPr>
          <w:rFonts w:asciiTheme="majorBidi" w:hAnsiTheme="majorBidi" w:cstheme="majorBidi"/>
          <w:sz w:val="24"/>
          <w:szCs w:val="24"/>
        </w:rPr>
        <w:t xml:space="preserve"> Act</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وهو التأثير بالخطاب، أي الأقوال التي تحدث تغييرًا ملحوظًا في الواقع أو في سلوك الآخرين، مثل</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الإقناع، الإمتاع، تغيير المواقف </w:t>
      </w:r>
      <w:r w:rsidR="009E7909" w:rsidRPr="00D863EB">
        <w:rPr>
          <w:rFonts w:ascii="Traditional Arabic" w:hAnsi="Traditional Arabic" w:cs="Traditional Arabic" w:hint="cs"/>
          <w:sz w:val="32"/>
          <w:szCs w:val="32"/>
          <w:rtl/>
        </w:rPr>
        <w:t>والأفكار</w:t>
      </w:r>
      <w:r w:rsidR="009E7909">
        <w:rPr>
          <w:rFonts w:ascii="Traditional Arabic" w:hAnsi="Traditional Arabic" w:cs="Traditional Arabic" w:hint="cs"/>
          <w:sz w:val="32"/>
          <w:szCs w:val="32"/>
          <w:rtl/>
        </w:rPr>
        <w:t>،</w:t>
      </w:r>
      <w:r w:rsidR="006D46A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ويرتبط هذا الفعل بمدى استجابة المتلقي الناتجة عن التأثير الذي أحدثه الفعل</w:t>
      </w:r>
      <w:r w:rsidRPr="00D863EB">
        <w:rPr>
          <w:rFonts w:ascii="Traditional Arabic" w:hAnsi="Traditional Arabic" w:cs="Traditional Arabic"/>
          <w:b/>
          <w:bCs/>
          <w:sz w:val="32"/>
          <w:szCs w:val="32"/>
          <w:rtl/>
        </w:rPr>
        <w:t xml:space="preserve"> </w:t>
      </w:r>
      <w:r w:rsidRPr="00A77266">
        <w:rPr>
          <w:rFonts w:ascii="Traditional Arabic" w:hAnsi="Traditional Arabic" w:cs="Traditional Arabic"/>
          <w:sz w:val="32"/>
          <w:szCs w:val="32"/>
          <w:rtl/>
        </w:rPr>
        <w:t>اللغوي</w:t>
      </w:r>
      <w:r w:rsidRPr="00D863EB">
        <w:rPr>
          <w:rFonts w:ascii="Traditional Arabic" w:hAnsi="Traditional Arabic" w:cs="Traditional Arabic"/>
          <w:sz w:val="32"/>
          <w:szCs w:val="32"/>
        </w:rPr>
        <w:t>.</w:t>
      </w:r>
    </w:p>
    <w:p w14:paraId="56979138" w14:textId="77777777" w:rsidR="005F31AB" w:rsidRPr="00D863EB" w:rsidRDefault="005F31AB"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ولتفعيل هذه المفاهيم، سيتم تقصي الأفعال وتحديد نوعها وتأثيرها وفاعليتها ضمن السياق والمقام الذي وردت فيه، وذلك من خلال نماذج مختارة من مقالات </w:t>
      </w:r>
      <w:proofErr w:type="spellStart"/>
      <w:r w:rsidRPr="00D863EB">
        <w:rPr>
          <w:rFonts w:ascii="Traditional Arabic" w:hAnsi="Traditional Arabic" w:cs="Traditional Arabic"/>
          <w:sz w:val="32"/>
          <w:szCs w:val="32"/>
          <w:rtl/>
        </w:rPr>
        <w:t>الماعزي</w:t>
      </w:r>
      <w:proofErr w:type="spellEnd"/>
      <w:r w:rsidRPr="00D863EB">
        <w:rPr>
          <w:rFonts w:ascii="Traditional Arabic" w:hAnsi="Traditional Arabic" w:cs="Traditional Arabic"/>
          <w:sz w:val="32"/>
          <w:szCs w:val="32"/>
        </w:rPr>
        <w:t>.</w:t>
      </w:r>
    </w:p>
    <w:p w14:paraId="2EADB1FA" w14:textId="77777777" w:rsidR="005F31AB" w:rsidRPr="00D863EB" w:rsidRDefault="005F31AB"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وفقًا </w:t>
      </w:r>
      <w:r w:rsidRPr="001F15C5">
        <w:rPr>
          <w:rFonts w:ascii="Traditional Arabic" w:hAnsi="Traditional Arabic" w:cs="Traditional Arabic"/>
          <w:sz w:val="32"/>
          <w:szCs w:val="32"/>
          <w:rtl/>
        </w:rPr>
        <w:t>للمنظور التداولي</w:t>
      </w:r>
      <w:r w:rsidRPr="00D863EB">
        <w:rPr>
          <w:rFonts w:ascii="Traditional Arabic" w:hAnsi="Traditional Arabic" w:cs="Traditional Arabic"/>
          <w:sz w:val="32"/>
          <w:szCs w:val="32"/>
          <w:rtl/>
        </w:rPr>
        <w:t xml:space="preserve">، سيتم دراسة النماذج عبر </w:t>
      </w:r>
      <w:r w:rsidRPr="001F15C5">
        <w:rPr>
          <w:rFonts w:ascii="Traditional Arabic" w:hAnsi="Traditional Arabic" w:cs="Traditional Arabic"/>
          <w:sz w:val="32"/>
          <w:szCs w:val="32"/>
          <w:rtl/>
        </w:rPr>
        <w:t>مسارين تحليلين</w:t>
      </w:r>
      <w:r w:rsidRPr="001F15C5">
        <w:rPr>
          <w:rFonts w:ascii="Traditional Arabic" w:hAnsi="Traditional Arabic" w:cs="Traditional Arabic"/>
          <w:sz w:val="32"/>
          <w:szCs w:val="32"/>
        </w:rPr>
        <w:t>:</w:t>
      </w:r>
    </w:p>
    <w:p w14:paraId="58918276" w14:textId="021986B7" w:rsidR="005F31AB" w:rsidRPr="00D863EB" w:rsidRDefault="005F31AB" w:rsidP="006D627B">
      <w:pPr>
        <w:widowControl w:val="0"/>
        <w:numPr>
          <w:ilvl w:val="0"/>
          <w:numId w:val="19"/>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المسار الأول</w:t>
      </w:r>
      <w:r w:rsidRPr="00D863EB">
        <w:rPr>
          <w:rFonts w:ascii="Traditional Arabic" w:hAnsi="Traditional Arabic" w:cs="Traditional Arabic"/>
          <w:b/>
          <w:bCs/>
          <w:sz w:val="32"/>
          <w:szCs w:val="32"/>
        </w:rPr>
        <w:t>:</w:t>
      </w:r>
      <w:r w:rsidR="006D627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يتمثل في رصد الأفعال وتحديد نوعها وقوتها </w:t>
      </w:r>
      <w:proofErr w:type="spellStart"/>
      <w:r w:rsidRPr="00D863EB">
        <w:rPr>
          <w:rFonts w:ascii="Traditional Arabic" w:hAnsi="Traditional Arabic" w:cs="Traditional Arabic"/>
          <w:sz w:val="32"/>
          <w:szCs w:val="32"/>
          <w:rtl/>
        </w:rPr>
        <w:t>الإنجازية</w:t>
      </w:r>
      <w:proofErr w:type="spellEnd"/>
      <w:r w:rsidRPr="00D863EB">
        <w:rPr>
          <w:rFonts w:ascii="Traditional Arabic" w:hAnsi="Traditional Arabic" w:cs="Traditional Arabic"/>
          <w:sz w:val="32"/>
          <w:szCs w:val="32"/>
          <w:rtl/>
        </w:rPr>
        <w:t>، وذلك لتحقيق الهدف الأساسي من الدراسة</w:t>
      </w:r>
      <w:r w:rsidRPr="00D863EB">
        <w:rPr>
          <w:rFonts w:ascii="Traditional Arabic" w:hAnsi="Traditional Arabic" w:cs="Traditional Arabic"/>
          <w:sz w:val="32"/>
          <w:szCs w:val="32"/>
        </w:rPr>
        <w:t>.</w:t>
      </w:r>
    </w:p>
    <w:p w14:paraId="6146BD03" w14:textId="4343864C" w:rsidR="005F31AB" w:rsidRPr="00D863EB" w:rsidRDefault="005F31AB" w:rsidP="004D2BDB">
      <w:pPr>
        <w:widowControl w:val="0"/>
        <w:numPr>
          <w:ilvl w:val="0"/>
          <w:numId w:val="19"/>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المسار الثاني</w:t>
      </w:r>
      <w:r w:rsidRPr="00D863EB">
        <w:rPr>
          <w:rFonts w:ascii="Traditional Arabic" w:hAnsi="Traditional Arabic" w:cs="Traditional Arabic"/>
          <w:b/>
          <w:bCs/>
          <w:sz w:val="32"/>
          <w:szCs w:val="32"/>
        </w:rPr>
        <w:t>:</w:t>
      </w:r>
      <w:r w:rsidR="004D2BD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يتمثل في تقييم المقاصد والأغراض التداولية المستهدفة ضمن سياقها وموقفها ومدى تحققها</w:t>
      </w:r>
      <w:r w:rsidRPr="00D863EB">
        <w:rPr>
          <w:rFonts w:ascii="Traditional Arabic" w:hAnsi="Traditional Arabic" w:cs="Traditional Arabic"/>
          <w:sz w:val="32"/>
          <w:szCs w:val="32"/>
        </w:rPr>
        <w:t>.</w:t>
      </w:r>
    </w:p>
    <w:p w14:paraId="42262127" w14:textId="77777777" w:rsidR="00EF1E2E" w:rsidRDefault="00EF1E2E">
      <w:pPr>
        <w:rPr>
          <w:rFonts w:ascii="Traditional Arabic" w:hAnsi="Traditional Arabic" w:cs="Traditional Arabic"/>
          <w:sz w:val="32"/>
          <w:szCs w:val="32"/>
          <w:rtl/>
        </w:rPr>
      </w:pPr>
      <w:r>
        <w:rPr>
          <w:rFonts w:ascii="Traditional Arabic" w:hAnsi="Traditional Arabic" w:cs="Traditional Arabic"/>
          <w:sz w:val="32"/>
          <w:szCs w:val="32"/>
          <w:rtl/>
        </w:rPr>
        <w:br w:type="page"/>
      </w:r>
    </w:p>
    <w:p w14:paraId="71CDF540" w14:textId="72A86B37" w:rsidR="005F31AB" w:rsidRPr="008221AE" w:rsidRDefault="005F31AB" w:rsidP="00C3267C">
      <w:pPr>
        <w:widowControl w:val="0"/>
        <w:bidi/>
        <w:spacing w:line="360" w:lineRule="auto"/>
        <w:ind w:left="20" w:hanging="20"/>
        <w:jc w:val="both"/>
        <w:rPr>
          <w:rFonts w:ascii="Traditional Arabic" w:hAnsi="Traditional Arabic" w:cs="Traditional Arabic"/>
          <w:sz w:val="32"/>
          <w:szCs w:val="32"/>
        </w:rPr>
      </w:pPr>
      <w:r w:rsidRPr="008221AE">
        <w:rPr>
          <w:rFonts w:ascii="Traditional Arabic" w:hAnsi="Traditional Arabic" w:cs="Traditional Arabic"/>
          <w:sz w:val="32"/>
          <w:szCs w:val="32"/>
          <w:rtl/>
        </w:rPr>
        <w:lastRenderedPageBreak/>
        <w:t>لتحقيق هذا الهدف، سنعتمد على الخريطة التالية للتحليل</w:t>
      </w:r>
      <w:r w:rsidRPr="008221AE">
        <w:rPr>
          <w:rFonts w:ascii="Traditional Arabic" w:hAnsi="Traditional Arabic" w:cs="Traditional Arabic"/>
          <w:sz w:val="32"/>
          <w:szCs w:val="32"/>
        </w:rPr>
        <w:t>:</w:t>
      </w:r>
    </w:p>
    <w:p w14:paraId="05469E4D" w14:textId="67A4942D" w:rsidR="005F31AB" w:rsidRPr="00D863EB" w:rsidRDefault="005F31AB" w:rsidP="001C00D1">
      <w:pPr>
        <w:widowControl w:val="0"/>
        <w:numPr>
          <w:ilvl w:val="0"/>
          <w:numId w:val="20"/>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رصد </w:t>
      </w:r>
      <w:r w:rsidR="009E7909" w:rsidRPr="00D863EB">
        <w:rPr>
          <w:rFonts w:ascii="Traditional Arabic" w:hAnsi="Traditional Arabic" w:cs="Traditional Arabic" w:hint="cs"/>
          <w:sz w:val="32"/>
          <w:szCs w:val="32"/>
          <w:rtl/>
        </w:rPr>
        <w:t>الأفعال) تقصي</w:t>
      </w:r>
      <w:r w:rsidRPr="00D863EB">
        <w:rPr>
          <w:rFonts w:ascii="Traditional Arabic" w:hAnsi="Traditional Arabic" w:cs="Traditional Arabic"/>
          <w:sz w:val="32"/>
          <w:szCs w:val="32"/>
          <w:rtl/>
        </w:rPr>
        <w:t xml:space="preserve"> واستقراء</w:t>
      </w:r>
      <w:r w:rsidR="00FD320E">
        <w:rPr>
          <w:rFonts w:ascii="Traditional Arabic" w:hAnsi="Traditional Arabic" w:cs="Traditional Arabic" w:hint="cs"/>
          <w:sz w:val="32"/>
          <w:szCs w:val="32"/>
          <w:rtl/>
        </w:rPr>
        <w:t>)</w:t>
      </w:r>
      <w:r w:rsidRPr="00D863EB">
        <w:rPr>
          <w:rFonts w:ascii="Traditional Arabic" w:hAnsi="Traditional Arabic" w:cs="Traditional Arabic" w:hint="cs"/>
          <w:sz w:val="32"/>
          <w:szCs w:val="32"/>
          <w:rtl/>
        </w:rPr>
        <w:t>.</w:t>
      </w:r>
    </w:p>
    <w:p w14:paraId="0133A1CE" w14:textId="0E5D1E95" w:rsidR="005F31AB" w:rsidRPr="00D863EB" w:rsidRDefault="005F31AB" w:rsidP="00260205">
      <w:pPr>
        <w:widowControl w:val="0"/>
        <w:numPr>
          <w:ilvl w:val="0"/>
          <w:numId w:val="20"/>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تحديد نوعها </w:t>
      </w:r>
      <w:r w:rsidR="00260205">
        <w:rPr>
          <w:rFonts w:ascii="Traditional Arabic" w:hAnsi="Traditional Arabic" w:cs="Traditional Arabic" w:hint="cs"/>
          <w:sz w:val="32"/>
          <w:szCs w:val="32"/>
          <w:rtl/>
        </w:rPr>
        <w:t>(</w:t>
      </w:r>
      <w:r w:rsidRPr="00D863EB">
        <w:rPr>
          <w:rFonts w:ascii="Traditional Arabic" w:hAnsi="Traditional Arabic" w:cs="Traditional Arabic"/>
          <w:sz w:val="32"/>
          <w:szCs w:val="32"/>
          <w:rtl/>
        </w:rPr>
        <w:t>إنجازي، تأثيري</w:t>
      </w:r>
      <w:r w:rsidR="00260205">
        <w:rPr>
          <w:rFonts w:ascii="Traditional Arabic" w:hAnsi="Traditional Arabic" w:cs="Traditional Arabic" w:hint="cs"/>
          <w:sz w:val="32"/>
          <w:szCs w:val="32"/>
          <w:rtl/>
        </w:rPr>
        <w:t>)</w:t>
      </w:r>
      <w:r w:rsidRPr="00D863EB">
        <w:rPr>
          <w:rFonts w:ascii="Traditional Arabic" w:hAnsi="Traditional Arabic" w:cs="Traditional Arabic" w:hint="cs"/>
          <w:sz w:val="32"/>
          <w:szCs w:val="32"/>
          <w:rtl/>
        </w:rPr>
        <w:t>.</w:t>
      </w:r>
    </w:p>
    <w:p w14:paraId="34D3074C" w14:textId="28935564" w:rsidR="005F31AB" w:rsidRPr="00D863EB" w:rsidRDefault="005F31AB" w:rsidP="00EF62E3">
      <w:pPr>
        <w:widowControl w:val="0"/>
        <w:numPr>
          <w:ilvl w:val="0"/>
          <w:numId w:val="20"/>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بيان نسبة وفاعلية الفعل </w:t>
      </w:r>
      <w:r w:rsidR="00EF62E3">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القوة </w:t>
      </w:r>
      <w:proofErr w:type="spellStart"/>
      <w:r w:rsidRPr="00D863EB">
        <w:rPr>
          <w:rFonts w:ascii="Traditional Arabic" w:hAnsi="Traditional Arabic" w:cs="Traditional Arabic"/>
          <w:sz w:val="32"/>
          <w:szCs w:val="32"/>
          <w:rtl/>
        </w:rPr>
        <w:t>الإنجازية</w:t>
      </w:r>
      <w:proofErr w:type="spellEnd"/>
      <w:r w:rsidR="00EF62E3">
        <w:rPr>
          <w:rFonts w:ascii="Traditional Arabic" w:hAnsi="Traditional Arabic" w:cs="Traditional Arabic" w:hint="cs"/>
          <w:sz w:val="32"/>
          <w:szCs w:val="32"/>
          <w:rtl/>
        </w:rPr>
        <w:t>)</w:t>
      </w:r>
      <w:r w:rsidRPr="00D863EB">
        <w:rPr>
          <w:rFonts w:ascii="Traditional Arabic" w:hAnsi="Traditional Arabic" w:cs="Traditional Arabic" w:hint="cs"/>
          <w:sz w:val="32"/>
          <w:szCs w:val="32"/>
          <w:rtl/>
        </w:rPr>
        <w:t>.</w:t>
      </w:r>
    </w:p>
    <w:p w14:paraId="1ECBAF93" w14:textId="12959A94" w:rsidR="00D51FDA" w:rsidRPr="00D863EB" w:rsidRDefault="005F31AB" w:rsidP="00B15D78">
      <w:pPr>
        <w:widowControl w:val="0"/>
        <w:numPr>
          <w:ilvl w:val="0"/>
          <w:numId w:val="20"/>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تحقيق القصد </w:t>
      </w:r>
      <w:r w:rsidR="00B15D78">
        <w:rPr>
          <w:rFonts w:ascii="Traditional Arabic" w:hAnsi="Traditional Arabic" w:cs="Traditional Arabic" w:hint="cs"/>
          <w:sz w:val="32"/>
          <w:szCs w:val="32"/>
          <w:rtl/>
        </w:rPr>
        <w:t>(</w:t>
      </w:r>
      <w:r w:rsidRPr="00D863EB">
        <w:rPr>
          <w:rFonts w:ascii="Traditional Arabic" w:hAnsi="Traditional Arabic" w:cs="Traditional Arabic"/>
          <w:sz w:val="32"/>
          <w:szCs w:val="32"/>
          <w:rtl/>
        </w:rPr>
        <w:t>الغرض التداولي</w:t>
      </w:r>
      <w:r w:rsidR="00B15D78">
        <w:rPr>
          <w:rFonts w:ascii="Traditional Arabic" w:hAnsi="Traditional Arabic" w:cs="Traditional Arabic" w:hint="cs"/>
          <w:sz w:val="32"/>
          <w:szCs w:val="32"/>
          <w:rtl/>
        </w:rPr>
        <w:t>)</w:t>
      </w:r>
      <w:r w:rsidRPr="00D863EB">
        <w:rPr>
          <w:rFonts w:ascii="Traditional Arabic" w:hAnsi="Traditional Arabic" w:cs="Traditional Arabic" w:hint="cs"/>
          <w:sz w:val="32"/>
          <w:szCs w:val="32"/>
          <w:rtl/>
        </w:rPr>
        <w:t>.</w:t>
      </w:r>
    </w:p>
    <w:p w14:paraId="071B6BE4" w14:textId="3862D56F" w:rsidR="00522D3E" w:rsidRPr="00D863EB" w:rsidRDefault="0034230D" w:rsidP="00C3267C">
      <w:pPr>
        <w:widowControl w:val="0"/>
        <w:bidi/>
        <w:spacing w:line="360" w:lineRule="auto"/>
        <w:ind w:left="20" w:hanging="20"/>
        <w:jc w:val="both"/>
        <w:rPr>
          <w:rFonts w:ascii="Traditional Arabic" w:hAnsi="Traditional Arabic" w:cs="Traditional Arabic"/>
          <w:i/>
          <w:iCs/>
          <w:sz w:val="32"/>
          <w:szCs w:val="32"/>
          <w:rtl/>
        </w:rPr>
      </w:pPr>
      <w:r w:rsidRPr="00D863EB">
        <w:rPr>
          <w:rFonts w:ascii="Traditional Arabic" w:hAnsi="Traditional Arabic" w:cs="Traditional Arabic"/>
          <w:b/>
          <w:bCs/>
          <w:sz w:val="32"/>
          <w:szCs w:val="32"/>
          <w:rtl/>
        </w:rPr>
        <w:t>النماذج</w:t>
      </w:r>
    </w:p>
    <w:p w14:paraId="4206BE9E" w14:textId="5D96E71E" w:rsidR="0034230D" w:rsidRPr="00D863EB" w:rsidRDefault="0034230D" w:rsidP="00664C3F">
      <w:pPr>
        <w:pStyle w:val="a5"/>
        <w:widowControl w:val="0"/>
        <w:numPr>
          <w:ilvl w:val="0"/>
          <w:numId w:val="33"/>
        </w:numPr>
        <w:bidi/>
        <w:spacing w:line="360" w:lineRule="auto"/>
        <w:jc w:val="both"/>
        <w:rPr>
          <w:rFonts w:ascii="Traditional Arabic" w:hAnsi="Traditional Arabic" w:cs="Traditional Arabic"/>
          <w:b/>
          <w:bCs/>
          <w:sz w:val="32"/>
          <w:szCs w:val="32"/>
          <w:rtl/>
        </w:rPr>
      </w:pPr>
      <w:r w:rsidRPr="00D863EB">
        <w:rPr>
          <w:rFonts w:ascii="Traditional Arabic" w:hAnsi="Traditional Arabic" w:cs="Traditional Arabic"/>
          <w:b/>
          <w:bCs/>
          <w:sz w:val="32"/>
          <w:szCs w:val="32"/>
          <w:rtl/>
        </w:rPr>
        <w:t xml:space="preserve">الأفعال </w:t>
      </w:r>
      <w:r w:rsidR="00AF2761">
        <w:rPr>
          <w:rFonts w:ascii="Traditional Arabic" w:hAnsi="Traditional Arabic" w:cs="Traditional Arabic" w:hint="cs"/>
          <w:b/>
          <w:bCs/>
          <w:sz w:val="32"/>
          <w:szCs w:val="32"/>
          <w:rtl/>
        </w:rPr>
        <w:t>(إ</w:t>
      </w:r>
      <w:r w:rsidRPr="00D863EB">
        <w:rPr>
          <w:rFonts w:ascii="Traditional Arabic" w:hAnsi="Traditional Arabic" w:cs="Traditional Arabic"/>
          <w:b/>
          <w:bCs/>
          <w:sz w:val="32"/>
          <w:szCs w:val="32"/>
          <w:rtl/>
        </w:rPr>
        <w:t>حصاء وتصنيف</w:t>
      </w:r>
      <w:r w:rsidR="00AF2761">
        <w:rPr>
          <w:rFonts w:ascii="Traditional Arabic" w:hAnsi="Traditional Arabic" w:cs="Traditional Arabic" w:hint="cs"/>
          <w:b/>
          <w:bCs/>
          <w:sz w:val="32"/>
          <w:szCs w:val="32"/>
          <w:rtl/>
        </w:rPr>
        <w:t>)</w:t>
      </w:r>
      <w:r w:rsidR="005F31AB" w:rsidRPr="00D863EB">
        <w:rPr>
          <w:rFonts w:ascii="Traditional Arabic" w:hAnsi="Traditional Arabic" w:cs="Traditional Arabic" w:hint="cs"/>
          <w:b/>
          <w:bCs/>
          <w:sz w:val="32"/>
          <w:szCs w:val="32"/>
          <w:rtl/>
        </w:rPr>
        <w:t>:</w:t>
      </w:r>
    </w:p>
    <w:p w14:paraId="17CB78BF" w14:textId="0DB72DB0" w:rsidR="005F31AB" w:rsidRPr="00D863EB" w:rsidRDefault="0034230D"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  </w:t>
      </w:r>
      <w:r w:rsidR="005F31AB" w:rsidRPr="00D863EB">
        <w:rPr>
          <w:rFonts w:ascii="Traditional Arabic" w:hAnsi="Traditional Arabic" w:cs="Traditional Arabic"/>
          <w:sz w:val="32"/>
          <w:szCs w:val="32"/>
          <w:rtl/>
        </w:rPr>
        <w:t>يوظف الكاتب إمكاناته اللغوية وحج</w:t>
      </w:r>
      <w:r w:rsidR="00CB3D25" w:rsidRPr="00D863EB">
        <w:rPr>
          <w:rFonts w:ascii="Traditional Arabic" w:hAnsi="Traditional Arabic" w:cs="Traditional Arabic" w:hint="cs"/>
          <w:sz w:val="32"/>
          <w:szCs w:val="32"/>
          <w:rtl/>
        </w:rPr>
        <w:t>ج</w:t>
      </w:r>
      <w:r w:rsidR="005F31AB" w:rsidRPr="00D863EB">
        <w:rPr>
          <w:rFonts w:ascii="Traditional Arabic" w:hAnsi="Traditional Arabic" w:cs="Traditional Arabic"/>
          <w:sz w:val="32"/>
          <w:szCs w:val="32"/>
          <w:rtl/>
        </w:rPr>
        <w:t>ه المنطقية أو منصبه الإداري أو الاعتباري بهدف الإقناع وإحداث التأثير وضمان الاستجابة المثلى لتحقيق الغرض والقصد</w:t>
      </w:r>
      <w:r w:rsidR="005F31AB" w:rsidRPr="00D863EB">
        <w:rPr>
          <w:rFonts w:ascii="Traditional Arabic" w:hAnsi="Traditional Arabic" w:cs="Traditional Arabic"/>
          <w:sz w:val="32"/>
          <w:szCs w:val="32"/>
        </w:rPr>
        <w:t>.</w:t>
      </w:r>
    </w:p>
    <w:p w14:paraId="73E4023D" w14:textId="77777777" w:rsidR="005F31AB" w:rsidRPr="00D863EB" w:rsidRDefault="005F31AB"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لهذا، سنبحث في خصائص النصوص المختارة لتحديد ما يعزز قوتها </w:t>
      </w:r>
      <w:proofErr w:type="spellStart"/>
      <w:r w:rsidRPr="00D863EB">
        <w:rPr>
          <w:rFonts w:ascii="Traditional Arabic" w:hAnsi="Traditional Arabic" w:cs="Traditional Arabic"/>
          <w:sz w:val="32"/>
          <w:szCs w:val="32"/>
          <w:rtl/>
        </w:rPr>
        <w:t>الإنجازية</w:t>
      </w:r>
      <w:proofErr w:type="spellEnd"/>
      <w:r w:rsidRPr="00D863EB">
        <w:rPr>
          <w:rFonts w:ascii="Traditional Arabic" w:hAnsi="Traditional Arabic" w:cs="Traditional Arabic"/>
          <w:sz w:val="32"/>
          <w:szCs w:val="32"/>
          <w:rtl/>
        </w:rPr>
        <w:t xml:space="preserve"> وما إذا كانت قد حققت غرضها وأسلوبها في التأثير</w:t>
      </w:r>
      <w:r w:rsidRPr="00D863EB">
        <w:rPr>
          <w:rFonts w:ascii="Traditional Arabic" w:hAnsi="Traditional Arabic" w:cs="Traditional Arabic"/>
          <w:sz w:val="32"/>
          <w:szCs w:val="32"/>
        </w:rPr>
        <w:t>.</w:t>
      </w:r>
    </w:p>
    <w:p w14:paraId="0D36C99C" w14:textId="77777777" w:rsidR="005F31AB" w:rsidRPr="00D863EB" w:rsidRDefault="005F31AB"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بداية، يجدر التنويه إلى أن الخصيصة الأولية لهذه النماذج هي كونها مقالات تستخدم اللغة المباشرة بصياغة أدبية، رغم تفاوتها في كيفية العرض المنطقي للفكرة الأساسية التي يتناولها كل نموذج. هناك اختلاف في قوة الطرح والأسلوب، واستخدام اللغة كأداة لتقديم القضية الأساسية بغرض الإقناع والتأثير</w:t>
      </w:r>
      <w:r w:rsidRPr="00D863EB">
        <w:rPr>
          <w:rFonts w:ascii="Traditional Arabic" w:hAnsi="Traditional Arabic" w:cs="Traditional Arabic"/>
          <w:sz w:val="32"/>
          <w:szCs w:val="32"/>
        </w:rPr>
        <w:t>.</w:t>
      </w:r>
    </w:p>
    <w:p w14:paraId="5299B649" w14:textId="7A6DA40F" w:rsidR="00A26BFB" w:rsidRPr="00542DC2" w:rsidRDefault="005F31AB" w:rsidP="00542DC2">
      <w:pPr>
        <w:widowControl w:val="0"/>
        <w:bidi/>
        <w:spacing w:line="360" w:lineRule="auto"/>
        <w:ind w:left="20" w:hanging="20"/>
        <w:jc w:val="both"/>
        <w:rPr>
          <w:rFonts w:ascii="Traditional Arabic" w:hAnsi="Traditional Arabic" w:cs="Traditional Arabic"/>
          <w:sz w:val="32"/>
          <w:szCs w:val="32"/>
          <w:rtl/>
          <w:lang w:bidi="ar-LY"/>
        </w:rPr>
      </w:pPr>
      <w:r w:rsidRPr="00D863EB">
        <w:rPr>
          <w:rFonts w:ascii="Traditional Arabic" w:hAnsi="Traditional Arabic" w:cs="Traditional Arabic"/>
          <w:sz w:val="32"/>
          <w:szCs w:val="32"/>
          <w:rtl/>
        </w:rPr>
        <w:t xml:space="preserve">فيما يلي، سيتم عرض النماذج مع إحصاء أولي للأفعال والجمل </w:t>
      </w:r>
      <w:proofErr w:type="spellStart"/>
      <w:r w:rsidRPr="00D863EB">
        <w:rPr>
          <w:rFonts w:ascii="Traditional Arabic" w:hAnsi="Traditional Arabic" w:cs="Traditional Arabic"/>
          <w:sz w:val="32"/>
          <w:szCs w:val="32"/>
          <w:rtl/>
        </w:rPr>
        <w:t>الإنجازية</w:t>
      </w:r>
      <w:proofErr w:type="spellEnd"/>
      <w:r w:rsidRPr="00D863EB">
        <w:rPr>
          <w:rFonts w:ascii="Traditional Arabic" w:hAnsi="Traditional Arabic" w:cs="Traditional Arabic"/>
          <w:sz w:val="32"/>
          <w:szCs w:val="32"/>
          <w:rtl/>
        </w:rPr>
        <w:t xml:space="preserve"> ودراستها تركيبيًا لتحديد نوعها وقوتها</w:t>
      </w:r>
      <w:r w:rsidRPr="00D863EB">
        <w:rPr>
          <w:rFonts w:ascii="Traditional Arabic" w:hAnsi="Traditional Arabic" w:cs="Traditional Arabic"/>
          <w:sz w:val="32"/>
          <w:szCs w:val="32"/>
        </w:rPr>
        <w:t>.</w:t>
      </w:r>
    </w:p>
    <w:p w14:paraId="1E46392F" w14:textId="11512547" w:rsidR="00176CE8" w:rsidRPr="00D863EB" w:rsidRDefault="006D235F" w:rsidP="006D235F">
      <w:pPr>
        <w:widowControl w:val="0"/>
        <w:bidi/>
        <w:spacing w:line="360" w:lineRule="auto"/>
        <w:ind w:left="20" w:hanging="20"/>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lang w:bidi="ar-LY"/>
        </w:rPr>
        <w:lastRenderedPageBreak/>
        <w:t xml:space="preserve">المقالة </w:t>
      </w:r>
      <w:r w:rsidR="0063658D" w:rsidRPr="0064398D">
        <w:rPr>
          <w:rFonts w:ascii="Traditional Arabic" w:hAnsi="Traditional Arabic" w:cs="Traditional Arabic" w:hint="cs"/>
          <w:b/>
          <w:bCs/>
          <w:sz w:val="24"/>
          <w:szCs w:val="24"/>
          <w:rtl/>
          <w:lang w:bidi="ar-LY"/>
        </w:rPr>
        <w:t>1</w:t>
      </w:r>
    </w:p>
    <w:p w14:paraId="070C7341" w14:textId="44DEDFED" w:rsidR="00176CE8" w:rsidRPr="00D863EB" w:rsidRDefault="0034230D" w:rsidP="0086270E">
      <w:pPr>
        <w:widowControl w:val="0"/>
        <w:bidi/>
        <w:spacing w:line="360" w:lineRule="auto"/>
        <w:ind w:left="20" w:hanging="20"/>
        <w:jc w:val="center"/>
        <w:rPr>
          <w:rFonts w:ascii="Traditional Arabic" w:hAnsi="Traditional Arabic" w:cs="Traditional Arabic"/>
          <w:sz w:val="32"/>
          <w:szCs w:val="32"/>
          <w:rtl/>
        </w:rPr>
      </w:pPr>
      <w:r w:rsidRPr="00D863EB">
        <w:rPr>
          <w:rFonts w:ascii="Traditional Arabic" w:hAnsi="Traditional Arabic" w:cs="Traditional Arabic"/>
          <w:b/>
          <w:bCs/>
          <w:sz w:val="32"/>
          <w:szCs w:val="32"/>
          <w:rtl/>
        </w:rPr>
        <w:t>صدمة</w:t>
      </w:r>
      <w:r w:rsidRPr="00D863EB">
        <w:rPr>
          <w:rFonts w:ascii="Traditional Arabic" w:hAnsi="Traditional Arabic" w:cs="Traditional Arabic"/>
          <w:b/>
          <w:bCs/>
          <w:sz w:val="32"/>
          <w:szCs w:val="32"/>
        </w:rPr>
        <w:t xml:space="preserve"> </w:t>
      </w:r>
      <w:r w:rsidR="0086270E">
        <w:rPr>
          <w:rFonts w:ascii="Traditional Arabic" w:hAnsi="Traditional Arabic" w:cs="Traditional Arabic"/>
          <w:b/>
          <w:bCs/>
          <w:sz w:val="32"/>
          <w:szCs w:val="32"/>
          <w:rtl/>
        </w:rPr>
        <w:t>الأساتذة</w:t>
      </w:r>
      <w:r w:rsidRPr="00D863EB">
        <w:rPr>
          <w:rFonts w:ascii="Traditional Arabic" w:hAnsi="Traditional Arabic" w:cs="Traditional Arabic"/>
          <w:b/>
          <w:bCs/>
          <w:sz w:val="32"/>
          <w:szCs w:val="32"/>
          <w:vertAlign w:val="superscript"/>
          <w:rtl/>
        </w:rPr>
        <w:footnoteReference w:id="96"/>
      </w:r>
    </w:p>
    <w:p w14:paraId="4E03B805" w14:textId="77777777" w:rsidR="00A35254" w:rsidRPr="00D863EB" w:rsidRDefault="00A3525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البعض يجرفه التعطش المبكر للفعل الثقافي، بحسن نية تجاه هذا الوسط، الذي يرى أن هناك دواعي احترام وتبجيل يجب مراعاتها، وأن هذا الوسط يتمثل في أسماء هيأ لها الزمن أن تصل إلى الجيلين التاليين، محملة بالاحترام ومزدانة بمتاريسه</w:t>
      </w:r>
      <w:r w:rsidRPr="00D863EB">
        <w:rPr>
          <w:rFonts w:ascii="Traditional Arabic" w:hAnsi="Traditional Arabic" w:cs="Traditional Arabic"/>
          <w:sz w:val="32"/>
          <w:szCs w:val="32"/>
        </w:rPr>
        <w:t>.</w:t>
      </w:r>
    </w:p>
    <w:p w14:paraId="7FB7648A" w14:textId="77777777" w:rsidR="00A35254" w:rsidRPr="00D863EB" w:rsidRDefault="00A3525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ومن منطلق حسن النية، يتم التخاطب مع هذه الرموز بالإجلال والتحفظ المنصوح بهما، مع الحرص على انتقاء الألفاظ والاستعداد لتقديم الرأي الموجّه إليه الذهن والسمع، بغض النظر عن الآراء التي قد تجول في الرأس</w:t>
      </w:r>
      <w:r w:rsidRPr="00D863EB">
        <w:rPr>
          <w:rFonts w:ascii="Traditional Arabic" w:hAnsi="Traditional Arabic" w:cs="Traditional Arabic"/>
          <w:sz w:val="32"/>
          <w:szCs w:val="32"/>
        </w:rPr>
        <w:t>.</w:t>
      </w:r>
    </w:p>
    <w:p w14:paraId="39990256" w14:textId="77777777" w:rsidR="00A35254" w:rsidRPr="00D863EB" w:rsidRDefault="00A3525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بهذا التعطش، ينسى المريدون أنفسهم ويحملون سلالهم بنية ملئها، غير متنبئين بالصدمة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الأساتذة</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هذا ما يذكره المرء عندما يفاجأ بالطريقة التي يتعاملون بها مع قضايا حيوية، هي مبرر ترفيعهم ووصولهم، وهي أيضًا مبرر وصول حسني النية من الأشخاص الذين حرصوا على أن يكونوا في كامل هيئتهم من التهذيب والاستعداد للنهل من معين تجربة غنية، ومن لفظ طيب مقتصد وعاطفة ذكية</w:t>
      </w:r>
      <w:r w:rsidRPr="00D863EB">
        <w:rPr>
          <w:rFonts w:ascii="Traditional Arabic" w:hAnsi="Traditional Arabic" w:cs="Traditional Arabic"/>
          <w:sz w:val="32"/>
          <w:szCs w:val="32"/>
        </w:rPr>
        <w:t>.</w:t>
      </w:r>
    </w:p>
    <w:p w14:paraId="3DFB6EFD" w14:textId="328F41B9" w:rsidR="00A35254" w:rsidRPr="00D863EB" w:rsidRDefault="00A35254" w:rsidP="0006639F">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ومن بين دواعي الإحساس بالصدمة، التعتيم على محاولة أولى تملك مبررات تستحق الإطراء، إلى جانب الحرص على الصدق مع النفس، في الوقت الذي تتهاوى فيه نفس الأستاذ</w:t>
      </w:r>
      <w:r w:rsidR="0006639F">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في لحظة انشراح</w:t>
      </w:r>
      <w:r w:rsidR="0006639F">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يكفيه فيها أن يحفظ من لا يمكن إدراجه بمقاييس التحاور والفضيلة والاحترام الخلقي في باب المتلقين، أبياتًا له</w:t>
      </w:r>
      <w:r w:rsidRPr="00D863EB">
        <w:rPr>
          <w:rFonts w:ascii="Traditional Arabic" w:hAnsi="Traditional Arabic" w:cs="Traditional Arabic"/>
          <w:sz w:val="32"/>
          <w:szCs w:val="32"/>
        </w:rPr>
        <w:t>.</w:t>
      </w:r>
    </w:p>
    <w:p w14:paraId="71DDC044" w14:textId="77777777" w:rsidR="00A35254" w:rsidRPr="00D863EB" w:rsidRDefault="00A3525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هذه التجربة تفسر اندفاعة إنسان محترم ليقول عن أحد المواهب الأدبية إنها ظاهرة أدبية لا تتكرر، وهو ما </w:t>
      </w:r>
      <w:r w:rsidRPr="00D863EB">
        <w:rPr>
          <w:rFonts w:ascii="Traditional Arabic" w:hAnsi="Traditional Arabic" w:cs="Traditional Arabic"/>
          <w:sz w:val="32"/>
          <w:szCs w:val="32"/>
          <w:rtl/>
        </w:rPr>
        <w:lastRenderedPageBreak/>
        <w:t>يدعو إلى الإحساس بالصدمة، إذ لا يمكن لمثل هذه المواقف أن تتم بوعي غير معطّل، لكنها تحدث على أي حال</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وهذا يدعو أصحاب المواهب الشابة إلى أن يمحصوا الآراء بأنفسهم، ويدركوا أن زادهم الأول هو الصدق، ثم الصدق، ثم المعرفة، وذلك قبل أن يكتشفوا أن من لا يستحقون الاحترام الحقيقي قد يطرونهم هكذا—وكأنهم يفرغون زكيبة من نسيان النفس، وقد يزرعون المسامير تحت أرجلهم</w:t>
      </w:r>
      <w:r w:rsidRPr="00D863EB">
        <w:rPr>
          <w:rFonts w:ascii="Traditional Arabic" w:hAnsi="Traditional Arabic" w:cs="Traditional Arabic"/>
          <w:sz w:val="32"/>
          <w:szCs w:val="32"/>
        </w:rPr>
        <w:t>.</w:t>
      </w:r>
    </w:p>
    <w:p w14:paraId="6325E12B" w14:textId="77777777" w:rsidR="00A35254" w:rsidRPr="00D863EB" w:rsidRDefault="00A3525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ذلك أن هؤلاء الأساتذة ليسوا بحاجة إلى مواهب شابة، لأن من يحيطون بهم لن يرتاحوا لهذه المواهب إلا إذا كانت مذبوحة في عيد التضحية الشخصي</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هؤلاء الأساتذة لا يفضلون إلا من يبدون أقزامًا قادرين على تلميع كادر مؤسساتهم الثقافية، فيحفظون ماء وجههم، ويدافعون عنهم في مواجهة اللائمين، ويجعلونهم ملائمين لتمثيل الكل الصامت</w:t>
      </w:r>
      <w:r w:rsidRPr="00D863EB">
        <w:rPr>
          <w:rFonts w:ascii="Traditional Arabic" w:hAnsi="Traditional Arabic" w:cs="Traditional Arabic"/>
          <w:sz w:val="32"/>
          <w:szCs w:val="32"/>
        </w:rPr>
        <w:t>.</w:t>
      </w:r>
    </w:p>
    <w:p w14:paraId="3F3C2130" w14:textId="572B1F1F" w:rsidR="00A35254" w:rsidRPr="00D863EB" w:rsidRDefault="00A35254" w:rsidP="009023BD">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أما الحقيقة الثقافية، فهي أمر يتم من الأسفل</w:t>
      </w:r>
      <w:r w:rsidR="009023BD">
        <w:rPr>
          <w:rFonts w:ascii="Traditional Arabic" w:hAnsi="Traditional Arabic" w:cs="Traditional Arabic"/>
          <w:sz w:val="32"/>
          <w:szCs w:val="32"/>
        </w:rPr>
        <w:t>-</w:t>
      </w:r>
      <w:r w:rsidR="009023BD">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جهود حثيثة لنسج خيوط الإبداع بوشيج</w:t>
      </w:r>
      <w:r w:rsidR="009E7909" w:rsidRPr="00D863EB">
        <w:rPr>
          <w:rFonts w:ascii="Traditional Arabic" w:hAnsi="Traditional Arabic" w:cs="Traditional Arabic" w:hint="cs"/>
          <w:sz w:val="32"/>
          <w:szCs w:val="32"/>
          <w:rtl/>
        </w:rPr>
        <w:t>...؟ ..</w:t>
      </w:r>
      <w:r w:rsidR="009E7909" w:rsidRPr="00D863EB">
        <w:rPr>
          <w:rFonts w:ascii="Traditional Arabic" w:hAnsi="Traditional Arabic" w:cs="Traditional Arabic"/>
          <w:sz w:val="32"/>
          <w:szCs w:val="32"/>
          <w:rtl/>
        </w:rPr>
        <w:t>.</w:t>
      </w:r>
      <w:r w:rsidRPr="00D863EB">
        <w:rPr>
          <w:rFonts w:ascii="Traditional Arabic" w:hAnsi="Traditional Arabic" w:cs="Traditional Arabic"/>
          <w:sz w:val="32"/>
          <w:szCs w:val="32"/>
          <w:rtl/>
        </w:rPr>
        <w:t xml:space="preserve"> والطمع في خلق ترضى عنه الروح، دون أن يؤدي حقه الإشهار المفتعل</w:t>
      </w:r>
      <w:r w:rsidRPr="00D863EB">
        <w:rPr>
          <w:rFonts w:ascii="Traditional Arabic" w:hAnsi="Traditional Arabic" w:cs="Traditional Arabic"/>
          <w:sz w:val="32"/>
          <w:szCs w:val="32"/>
        </w:rPr>
        <w:t>.</w:t>
      </w:r>
    </w:p>
    <w:p w14:paraId="1304CF72" w14:textId="3A2057CC" w:rsidR="00A35254" w:rsidRPr="00D863EB" w:rsidRDefault="009019CE" w:rsidP="00C3267C">
      <w:pPr>
        <w:widowControl w:val="0"/>
        <w:bidi/>
        <w:spacing w:line="360" w:lineRule="auto"/>
        <w:ind w:left="20" w:hanging="20"/>
        <w:jc w:val="both"/>
        <w:rPr>
          <w:rFonts w:ascii="Traditional Arabic" w:hAnsi="Traditional Arabic" w:cs="Traditional Arabic"/>
          <w:sz w:val="32"/>
          <w:szCs w:val="32"/>
          <w:rtl/>
          <w:lang w:bidi="ar-LY"/>
        </w:rPr>
      </w:pPr>
      <w:r>
        <w:rPr>
          <w:rFonts w:ascii="Traditional Arabic" w:hAnsi="Traditional Arabic" w:cs="Traditional Arabic" w:hint="cs"/>
          <w:b/>
          <w:bCs/>
          <w:sz w:val="32"/>
          <w:szCs w:val="32"/>
          <w:rtl/>
        </w:rPr>
        <w:t>البعد التداولي</w:t>
      </w:r>
    </w:p>
    <w:p w14:paraId="6DF2EFC6" w14:textId="77777777" w:rsidR="00A26BFB" w:rsidRDefault="00A35254" w:rsidP="00C3267C">
      <w:pPr>
        <w:widowControl w:val="0"/>
        <w:bidi/>
        <w:spacing w:line="360" w:lineRule="auto"/>
        <w:ind w:left="20" w:hanging="20"/>
        <w:jc w:val="both"/>
        <w:rPr>
          <w:rFonts w:ascii="Traditional Arabic" w:hAnsi="Traditional Arabic" w:cs="Traditional Arabic"/>
          <w:b/>
          <w:bCs/>
          <w:sz w:val="32"/>
          <w:szCs w:val="32"/>
          <w:rtl/>
        </w:rPr>
      </w:pPr>
      <w:r w:rsidRPr="00D863EB">
        <w:rPr>
          <w:rFonts w:ascii="Traditional Arabic" w:hAnsi="Traditional Arabic" w:cs="Traditional Arabic"/>
          <w:b/>
          <w:bCs/>
          <w:sz w:val="32"/>
          <w:szCs w:val="32"/>
          <w:rtl/>
        </w:rPr>
        <w:t>أولًا: رصد الأفعال ونوعها وقوتها</w:t>
      </w:r>
    </w:p>
    <w:p w14:paraId="3A96F8D2" w14:textId="4CF7DC5C" w:rsidR="00A35254" w:rsidRPr="00D863EB" w:rsidRDefault="00A35254" w:rsidP="00A26BFB">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جميع الأفعال تقريرية إخبارية متفاوتة في القوة </w:t>
      </w:r>
      <w:proofErr w:type="spellStart"/>
      <w:r w:rsidRPr="00D863EB">
        <w:rPr>
          <w:rFonts w:ascii="Traditional Arabic" w:hAnsi="Traditional Arabic" w:cs="Traditional Arabic"/>
          <w:sz w:val="32"/>
          <w:szCs w:val="32"/>
          <w:rtl/>
        </w:rPr>
        <w:t>الإنجازية</w:t>
      </w:r>
      <w:proofErr w:type="spellEnd"/>
      <w:r w:rsidRPr="00D863EB">
        <w:rPr>
          <w:rFonts w:ascii="Traditional Arabic" w:hAnsi="Traditional Arabic" w:cs="Traditional Arabic"/>
          <w:sz w:val="32"/>
          <w:szCs w:val="32"/>
        </w:rPr>
        <w:t>:</w:t>
      </w:r>
    </w:p>
    <w:p w14:paraId="4CD45C4E" w14:textId="3D1B4E49" w:rsidR="00A35254" w:rsidRPr="00D863EB" w:rsidRDefault="00A35254" w:rsidP="00024D3D">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يجرفه </w:t>
      </w:r>
      <w:r w:rsidR="00024D3D">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فعل محايد </w:t>
      </w:r>
      <w:proofErr w:type="spellStart"/>
      <w:r w:rsidRPr="00D863EB">
        <w:rPr>
          <w:rFonts w:ascii="Traditional Arabic" w:hAnsi="Traditional Arabic" w:cs="Traditional Arabic"/>
          <w:sz w:val="32"/>
          <w:szCs w:val="32"/>
          <w:rtl/>
        </w:rPr>
        <w:t>إنجازيًا</w:t>
      </w:r>
      <w:proofErr w:type="spellEnd"/>
      <w:r w:rsidRPr="00D863EB">
        <w:rPr>
          <w:rFonts w:ascii="Traditional Arabic" w:hAnsi="Traditional Arabic" w:cs="Traditional Arabic"/>
          <w:sz w:val="32"/>
          <w:szCs w:val="32"/>
          <w:rtl/>
        </w:rPr>
        <w:t>، لأنه إخباري، يوضح الشغف المبكر بالفعل الثقافي</w:t>
      </w:r>
      <w:r w:rsidRPr="00D863EB">
        <w:rPr>
          <w:rFonts w:ascii="Traditional Arabic" w:hAnsi="Traditional Arabic" w:cs="Traditional Arabic"/>
          <w:sz w:val="32"/>
          <w:szCs w:val="32"/>
        </w:rPr>
        <w:t>.</w:t>
      </w:r>
    </w:p>
    <w:p w14:paraId="09E5ED90" w14:textId="49362029" w:rsidR="00A35254" w:rsidRPr="00D863EB" w:rsidRDefault="00A35254" w:rsidP="00024D3D">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يرى</w:t>
      </w:r>
      <w:r w:rsidR="00024D3D">
        <w:rPr>
          <w:rFonts w:ascii="Traditional Arabic" w:hAnsi="Traditional Arabic" w:cs="Traditional Arabic" w:hint="cs"/>
          <w:sz w:val="32"/>
          <w:szCs w:val="32"/>
          <w:rtl/>
        </w:rPr>
        <w:t xml:space="preserve"> - </w:t>
      </w:r>
      <w:r w:rsidRPr="00D863EB">
        <w:rPr>
          <w:rFonts w:ascii="Traditional Arabic" w:hAnsi="Traditional Arabic" w:cs="Traditional Arabic"/>
          <w:sz w:val="32"/>
          <w:szCs w:val="32"/>
          <w:rtl/>
        </w:rPr>
        <w:t>فعل إخباري محايد، يعبر عن رؤية الشخص لهذا الوسط</w:t>
      </w:r>
      <w:r w:rsidRPr="00D863EB">
        <w:rPr>
          <w:rFonts w:ascii="Traditional Arabic" w:hAnsi="Traditional Arabic" w:cs="Traditional Arabic"/>
          <w:sz w:val="32"/>
          <w:szCs w:val="32"/>
        </w:rPr>
        <w:t>.</w:t>
      </w:r>
    </w:p>
    <w:p w14:paraId="54D75CE4" w14:textId="16FA1098" w:rsidR="00A35254" w:rsidRPr="00D863EB" w:rsidRDefault="00A35254" w:rsidP="00196031">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يجب أن تراعى </w:t>
      </w:r>
      <w:r w:rsidR="00D57D12">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فعل قوي </w:t>
      </w:r>
      <w:proofErr w:type="spellStart"/>
      <w:r w:rsidRPr="00D863EB">
        <w:rPr>
          <w:rFonts w:ascii="Traditional Arabic" w:hAnsi="Traditional Arabic" w:cs="Traditional Arabic"/>
          <w:sz w:val="32"/>
          <w:szCs w:val="32"/>
          <w:rtl/>
        </w:rPr>
        <w:t>إنجازيًا</w:t>
      </w:r>
      <w:proofErr w:type="spellEnd"/>
      <w:r w:rsidRPr="00D863EB">
        <w:rPr>
          <w:rFonts w:ascii="Traditional Arabic" w:hAnsi="Traditional Arabic" w:cs="Traditional Arabic"/>
          <w:sz w:val="32"/>
          <w:szCs w:val="32"/>
          <w:rtl/>
        </w:rPr>
        <w:t xml:space="preserve"> بصيغة الأمر المباشر، وإن كان اختياريًا، يؤكد على ضرورة احترام </w:t>
      </w:r>
      <w:r w:rsidRPr="00D863EB">
        <w:rPr>
          <w:rFonts w:ascii="Traditional Arabic" w:hAnsi="Traditional Arabic" w:cs="Traditional Arabic"/>
          <w:sz w:val="32"/>
          <w:szCs w:val="32"/>
          <w:rtl/>
        </w:rPr>
        <w:lastRenderedPageBreak/>
        <w:t>وتبجيل هذا الوسط</w:t>
      </w:r>
      <w:r w:rsidRPr="00D863EB">
        <w:rPr>
          <w:rFonts w:ascii="Traditional Arabic" w:hAnsi="Traditional Arabic" w:cs="Traditional Arabic"/>
          <w:sz w:val="32"/>
          <w:szCs w:val="32"/>
        </w:rPr>
        <w:t>.</w:t>
      </w:r>
      <w:r w:rsidR="000F2E50"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يتم التخاطب</w:t>
      </w:r>
      <w:r w:rsidR="00196031">
        <w:rPr>
          <w:rFonts w:ascii="Traditional Arabic" w:hAnsi="Traditional Arabic" w:cs="Traditional Arabic" w:hint="cs"/>
          <w:sz w:val="32"/>
          <w:szCs w:val="32"/>
          <w:rtl/>
        </w:rPr>
        <w:t xml:space="preserve"> - </w:t>
      </w:r>
      <w:r w:rsidRPr="00D863EB">
        <w:rPr>
          <w:rFonts w:ascii="Traditional Arabic" w:hAnsi="Traditional Arabic" w:cs="Traditional Arabic"/>
          <w:sz w:val="32"/>
          <w:szCs w:val="32"/>
          <w:rtl/>
        </w:rPr>
        <w:t>فعل محايد وصفي، يصف كيفية التعامل مع الرموز الثقافية</w:t>
      </w:r>
      <w:r w:rsidRPr="00D863EB">
        <w:rPr>
          <w:rFonts w:ascii="Traditional Arabic" w:hAnsi="Traditional Arabic" w:cs="Traditional Arabic"/>
          <w:sz w:val="32"/>
          <w:szCs w:val="32"/>
        </w:rPr>
        <w:t>.</w:t>
      </w:r>
    </w:p>
    <w:p w14:paraId="65137DC7" w14:textId="56957FAD" w:rsidR="00A35254" w:rsidRPr="00D863EB" w:rsidRDefault="00A35254"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ينسى </w:t>
      </w:r>
      <w:r w:rsidRPr="00D863EB">
        <w:rPr>
          <w:rFonts w:ascii="Traditional Arabic" w:hAnsi="Traditional Arabic" w:cs="Traditional Arabic"/>
          <w:sz w:val="32"/>
          <w:szCs w:val="32"/>
        </w:rPr>
        <w:t xml:space="preserve">– </w:t>
      </w:r>
      <w:r w:rsidR="009019CE">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فعل إخباري محايد، يشير إلى نسيان المريدين أنفسهم نتيجة تعطشهم</w:t>
      </w:r>
      <w:r w:rsidRPr="00D863EB">
        <w:rPr>
          <w:rFonts w:ascii="Traditional Arabic" w:hAnsi="Traditional Arabic" w:cs="Traditional Arabic"/>
          <w:sz w:val="32"/>
          <w:szCs w:val="32"/>
        </w:rPr>
        <w:t>.</w:t>
      </w:r>
    </w:p>
    <w:p w14:paraId="37CD2B29" w14:textId="54F89448" w:rsidR="00A35254" w:rsidRPr="00D863EB" w:rsidRDefault="00A35254"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يحملون </w:t>
      </w:r>
      <w:r w:rsidRPr="00D863EB">
        <w:rPr>
          <w:rFonts w:ascii="Traditional Arabic" w:hAnsi="Traditional Arabic" w:cs="Traditional Arabic"/>
          <w:sz w:val="32"/>
          <w:szCs w:val="32"/>
        </w:rPr>
        <w:t xml:space="preserve">– </w:t>
      </w:r>
      <w:r w:rsidR="009019CE">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فعل محايد وصفي، يصف سلوك المريدين</w:t>
      </w:r>
      <w:r w:rsidRPr="00D863EB">
        <w:rPr>
          <w:rFonts w:ascii="Traditional Arabic" w:hAnsi="Traditional Arabic" w:cs="Traditional Arabic"/>
          <w:sz w:val="32"/>
          <w:szCs w:val="32"/>
        </w:rPr>
        <w:t>.</w:t>
      </w:r>
      <w:r w:rsidR="000F2E50" w:rsidRPr="00D863EB">
        <w:rPr>
          <w:rFonts w:ascii="Traditional Arabic" w:hAnsi="Traditional Arabic" w:cs="Traditional Arabic" w:hint="cs"/>
          <w:sz w:val="32"/>
          <w:szCs w:val="32"/>
          <w:rtl/>
        </w:rPr>
        <w:t xml:space="preserve"> / </w:t>
      </w:r>
      <w:r w:rsidRPr="00D863EB">
        <w:rPr>
          <w:rFonts w:ascii="Traditional Arabic" w:hAnsi="Traditional Arabic" w:cs="Traditional Arabic"/>
          <w:sz w:val="32"/>
          <w:szCs w:val="32"/>
          <w:rtl/>
        </w:rPr>
        <w:t xml:space="preserve">يفاجأ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فعل إخباري محايد، يشير إلى شعور المفاجأة عند التعامل مع الأساتذة</w:t>
      </w:r>
      <w:r w:rsidRPr="00D863EB">
        <w:rPr>
          <w:rFonts w:ascii="Traditional Arabic" w:hAnsi="Traditional Arabic" w:cs="Traditional Arabic"/>
          <w:sz w:val="32"/>
          <w:szCs w:val="32"/>
        </w:rPr>
        <w:t>.</w:t>
      </w:r>
      <w:r w:rsidR="000F2E50"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تتعامل </w:t>
      </w:r>
      <w:r w:rsidRPr="00D863EB">
        <w:rPr>
          <w:rFonts w:ascii="Traditional Arabic" w:hAnsi="Traditional Arabic" w:cs="Traditional Arabic"/>
          <w:sz w:val="32"/>
          <w:szCs w:val="32"/>
        </w:rPr>
        <w:t xml:space="preserve">– </w:t>
      </w:r>
      <w:r w:rsidR="009019CE">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فعل وصفي محايد، يصف كيفية تعامل الأساتذة مع القضايا الحيوية</w:t>
      </w:r>
      <w:r w:rsidRPr="00D863EB">
        <w:rPr>
          <w:rFonts w:ascii="Traditional Arabic" w:hAnsi="Traditional Arabic" w:cs="Traditional Arabic"/>
          <w:sz w:val="32"/>
          <w:szCs w:val="32"/>
        </w:rPr>
        <w:t>.</w:t>
      </w:r>
      <w:r w:rsidR="000F2E50"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تفسر </w:t>
      </w:r>
      <w:r w:rsidRPr="00D863EB">
        <w:rPr>
          <w:rFonts w:ascii="Traditional Arabic" w:hAnsi="Traditional Arabic" w:cs="Traditional Arabic"/>
          <w:sz w:val="32"/>
          <w:szCs w:val="32"/>
        </w:rPr>
        <w:t xml:space="preserve">– </w:t>
      </w:r>
      <w:r w:rsidR="009019CE">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فعل إخباري محايد، يوضح تفسير الكاتب لاندفاعة الإنسان المحترم</w:t>
      </w:r>
      <w:r w:rsidRPr="00D863EB">
        <w:rPr>
          <w:rFonts w:ascii="Traditional Arabic" w:hAnsi="Traditional Arabic" w:cs="Traditional Arabic"/>
          <w:sz w:val="32"/>
          <w:szCs w:val="32"/>
        </w:rPr>
        <w:t>.</w:t>
      </w:r>
    </w:p>
    <w:p w14:paraId="54FDA500" w14:textId="4DE70C07" w:rsidR="00A35254" w:rsidRPr="00D863EB" w:rsidRDefault="00A35254" w:rsidP="009019CE">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يقول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فعل إخباري محايد، يعبر عن رأي الإنسان المحترم</w:t>
      </w:r>
      <w:r w:rsidRPr="00D863EB">
        <w:rPr>
          <w:rFonts w:ascii="Traditional Arabic" w:hAnsi="Traditional Arabic" w:cs="Traditional Arabic"/>
          <w:sz w:val="32"/>
          <w:szCs w:val="32"/>
        </w:rPr>
        <w:t>.</w:t>
      </w:r>
      <w:r w:rsidR="000F2E50" w:rsidRPr="00D863EB">
        <w:rPr>
          <w:rFonts w:ascii="Traditional Arabic" w:hAnsi="Traditional Arabic" w:cs="Traditional Arabic" w:hint="cs"/>
          <w:sz w:val="32"/>
          <w:szCs w:val="32"/>
          <w:rtl/>
        </w:rPr>
        <w:t xml:space="preserve"> / </w:t>
      </w:r>
      <w:r w:rsidRPr="00D863EB">
        <w:rPr>
          <w:rFonts w:ascii="Traditional Arabic" w:hAnsi="Traditional Arabic" w:cs="Traditional Arabic"/>
          <w:sz w:val="32"/>
          <w:szCs w:val="32"/>
          <w:rtl/>
        </w:rPr>
        <w:t>يدعو</w:t>
      </w:r>
      <w:r w:rsidRPr="00D863EB">
        <w:rPr>
          <w:rFonts w:ascii="Traditional Arabic" w:hAnsi="Traditional Arabic" w:cs="Traditional Arabic"/>
          <w:sz w:val="32"/>
          <w:szCs w:val="32"/>
        </w:rPr>
        <w:t xml:space="preserve">– </w:t>
      </w:r>
      <w:r w:rsidR="009019CE">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فعل إخباري محايد، يشير إلى الدعوة للشعور </w:t>
      </w:r>
      <w:r w:rsidR="009E7909" w:rsidRPr="00D863EB">
        <w:rPr>
          <w:rFonts w:ascii="Traditional Arabic" w:hAnsi="Traditional Arabic" w:cs="Traditional Arabic" w:hint="cs"/>
          <w:sz w:val="32"/>
          <w:szCs w:val="32"/>
          <w:rtl/>
        </w:rPr>
        <w:t>بالصدمة</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w:t>
      </w:r>
      <w:r w:rsidR="009E7909" w:rsidRPr="00D863EB">
        <w:rPr>
          <w:rFonts w:ascii="Traditional Arabic" w:hAnsi="Traditional Arabic" w:cs="Traditional Arabic"/>
          <w:sz w:val="32"/>
          <w:szCs w:val="32"/>
          <w:rtl/>
        </w:rPr>
        <w:t>/</w:t>
      </w:r>
      <w:r w:rsidR="000F2E50"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أن يمحصوا </w:t>
      </w:r>
      <w:r w:rsidRPr="00D863EB">
        <w:rPr>
          <w:rFonts w:ascii="Traditional Arabic" w:hAnsi="Traditional Arabic" w:cs="Traditional Arabic"/>
          <w:sz w:val="32"/>
          <w:szCs w:val="32"/>
        </w:rPr>
        <w:t xml:space="preserve">– </w:t>
      </w:r>
      <w:r w:rsidR="009019CE">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فعل تأثيري، يدعو الشباب لتمحيص الآراء بأنفسهم</w:t>
      </w:r>
      <w:r w:rsidRPr="00D863EB">
        <w:rPr>
          <w:rFonts w:ascii="Traditional Arabic" w:hAnsi="Traditional Arabic" w:cs="Traditional Arabic"/>
          <w:sz w:val="32"/>
          <w:szCs w:val="32"/>
        </w:rPr>
        <w:t>.</w:t>
      </w:r>
    </w:p>
    <w:p w14:paraId="21AFDA6D" w14:textId="7F3B61AD" w:rsidR="00A35254" w:rsidRPr="00D863EB" w:rsidRDefault="00A35254"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يكتشفوا </w:t>
      </w:r>
      <w:r w:rsidRPr="00D863EB">
        <w:rPr>
          <w:rFonts w:ascii="Traditional Arabic" w:hAnsi="Traditional Arabic" w:cs="Traditional Arabic"/>
          <w:sz w:val="32"/>
          <w:szCs w:val="32"/>
        </w:rPr>
        <w:t xml:space="preserve">– </w:t>
      </w:r>
      <w:r w:rsidR="007A27A8">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فعل متوسط القوة </w:t>
      </w:r>
      <w:proofErr w:type="spellStart"/>
      <w:r w:rsidRPr="00D863EB">
        <w:rPr>
          <w:rFonts w:ascii="Traditional Arabic" w:hAnsi="Traditional Arabic" w:cs="Traditional Arabic"/>
          <w:sz w:val="32"/>
          <w:szCs w:val="32"/>
          <w:rtl/>
        </w:rPr>
        <w:t>الإنجازية</w:t>
      </w:r>
      <w:proofErr w:type="spellEnd"/>
      <w:r w:rsidRPr="00D863EB">
        <w:rPr>
          <w:rFonts w:ascii="Traditional Arabic" w:hAnsi="Traditional Arabic" w:cs="Traditional Arabic"/>
          <w:sz w:val="32"/>
          <w:szCs w:val="32"/>
          <w:rtl/>
        </w:rPr>
        <w:t>، يشير إلى اكتشاف الشباب للحقيقة</w:t>
      </w:r>
      <w:r w:rsidRPr="00D863EB">
        <w:rPr>
          <w:rFonts w:ascii="Traditional Arabic" w:hAnsi="Traditional Arabic" w:cs="Traditional Arabic"/>
          <w:sz w:val="32"/>
          <w:szCs w:val="32"/>
        </w:rPr>
        <w:t>.</w:t>
      </w:r>
    </w:p>
    <w:p w14:paraId="725B50E0" w14:textId="7600CB13" w:rsidR="00A35254" w:rsidRPr="00D863EB" w:rsidRDefault="00A35254" w:rsidP="00C81BC7">
      <w:pPr>
        <w:widowControl w:val="0"/>
        <w:bidi/>
        <w:spacing w:line="360" w:lineRule="auto"/>
        <w:ind w:left="360"/>
        <w:jc w:val="both"/>
        <w:rPr>
          <w:rFonts w:ascii="Traditional Arabic" w:hAnsi="Traditional Arabic" w:cs="Traditional Arabic"/>
          <w:sz w:val="32"/>
          <w:szCs w:val="32"/>
          <w:rtl/>
          <w:lang w:bidi="ar-LY"/>
        </w:rPr>
      </w:pPr>
      <w:r w:rsidRPr="00D863EB">
        <w:rPr>
          <w:rFonts w:ascii="Traditional Arabic" w:hAnsi="Traditional Arabic" w:cs="Traditional Arabic"/>
          <w:sz w:val="32"/>
          <w:szCs w:val="32"/>
          <w:rtl/>
        </w:rPr>
        <w:t xml:space="preserve">يطرونهم </w:t>
      </w:r>
      <w:r w:rsidRPr="00D863EB">
        <w:rPr>
          <w:rFonts w:ascii="Traditional Arabic" w:hAnsi="Traditional Arabic" w:cs="Traditional Arabic"/>
          <w:sz w:val="32"/>
          <w:szCs w:val="32"/>
        </w:rPr>
        <w:t xml:space="preserve">– </w:t>
      </w:r>
      <w:r w:rsidR="00C81BC7">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فعل متوسط القوة </w:t>
      </w:r>
      <w:proofErr w:type="spellStart"/>
      <w:r w:rsidRPr="00D863EB">
        <w:rPr>
          <w:rFonts w:ascii="Traditional Arabic" w:hAnsi="Traditional Arabic" w:cs="Traditional Arabic"/>
          <w:sz w:val="32"/>
          <w:szCs w:val="32"/>
          <w:rtl/>
        </w:rPr>
        <w:t>الإنجازية</w:t>
      </w:r>
      <w:proofErr w:type="spellEnd"/>
      <w:r w:rsidRPr="00D863EB">
        <w:rPr>
          <w:rFonts w:ascii="Traditional Arabic" w:hAnsi="Traditional Arabic" w:cs="Traditional Arabic"/>
          <w:sz w:val="32"/>
          <w:szCs w:val="32"/>
          <w:rtl/>
        </w:rPr>
        <w:t xml:space="preserve">، يصف كيفية تملق الأساتذة </w:t>
      </w:r>
      <w:r w:rsidR="009E7909" w:rsidRPr="00D863EB">
        <w:rPr>
          <w:rFonts w:ascii="Traditional Arabic" w:hAnsi="Traditional Arabic" w:cs="Traditional Arabic" w:hint="cs"/>
          <w:sz w:val="32"/>
          <w:szCs w:val="32"/>
          <w:rtl/>
        </w:rPr>
        <w:t>للشباب</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 يزرعون</w:t>
      </w:r>
      <w:r w:rsidRPr="00D863EB">
        <w:rPr>
          <w:rFonts w:ascii="Traditional Arabic" w:hAnsi="Traditional Arabic" w:cs="Traditional Arabic"/>
          <w:sz w:val="32"/>
          <w:szCs w:val="32"/>
        </w:rPr>
        <w:t xml:space="preserve">– </w:t>
      </w:r>
      <w:r w:rsidR="00C81BC7">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فعل متوسط القوة </w:t>
      </w:r>
      <w:proofErr w:type="spellStart"/>
      <w:r w:rsidRPr="00D863EB">
        <w:rPr>
          <w:rFonts w:ascii="Traditional Arabic" w:hAnsi="Traditional Arabic" w:cs="Traditional Arabic"/>
          <w:sz w:val="32"/>
          <w:szCs w:val="32"/>
          <w:rtl/>
        </w:rPr>
        <w:t>الإنجازية</w:t>
      </w:r>
      <w:proofErr w:type="spellEnd"/>
      <w:r w:rsidRPr="00D863EB">
        <w:rPr>
          <w:rFonts w:ascii="Traditional Arabic" w:hAnsi="Traditional Arabic" w:cs="Traditional Arabic"/>
          <w:sz w:val="32"/>
          <w:szCs w:val="32"/>
          <w:rtl/>
        </w:rPr>
        <w:t>، يصف سلوك الأساتذة تجاه الشباب</w:t>
      </w:r>
      <w:r w:rsidRPr="00D863EB">
        <w:rPr>
          <w:rFonts w:ascii="Traditional Arabic" w:hAnsi="Traditional Arabic" w:cs="Traditional Arabic"/>
          <w:sz w:val="32"/>
          <w:szCs w:val="32"/>
        </w:rPr>
        <w:t>.</w:t>
      </w:r>
    </w:p>
    <w:p w14:paraId="343A93F1" w14:textId="257C9DC3" w:rsidR="00A35254" w:rsidRPr="00D863EB" w:rsidRDefault="00A35254" w:rsidP="00EC2AB2">
      <w:pPr>
        <w:widowControl w:val="0"/>
        <w:bidi/>
        <w:spacing w:line="360" w:lineRule="auto"/>
        <w:ind w:left="360"/>
        <w:jc w:val="both"/>
        <w:rPr>
          <w:rFonts w:ascii="Traditional Arabic" w:hAnsi="Traditional Arabic" w:cs="Traditional Arabic"/>
          <w:sz w:val="32"/>
          <w:szCs w:val="32"/>
          <w:rtl/>
          <w:lang w:bidi="ar-LY"/>
        </w:rPr>
      </w:pPr>
      <w:r w:rsidRPr="00D863EB">
        <w:rPr>
          <w:rFonts w:ascii="Traditional Arabic" w:hAnsi="Traditional Arabic" w:cs="Traditional Arabic"/>
          <w:sz w:val="32"/>
          <w:szCs w:val="32"/>
          <w:rtl/>
        </w:rPr>
        <w:t>يحيطون</w:t>
      </w:r>
      <w:r w:rsidRPr="00D863EB">
        <w:rPr>
          <w:rFonts w:ascii="Traditional Arabic" w:hAnsi="Traditional Arabic" w:cs="Traditional Arabic"/>
          <w:sz w:val="32"/>
          <w:szCs w:val="32"/>
        </w:rPr>
        <w:t xml:space="preserve">– </w:t>
      </w:r>
      <w:r w:rsidR="00EC2AB2">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فعل متوسط القوة </w:t>
      </w:r>
      <w:proofErr w:type="spellStart"/>
      <w:r w:rsidRPr="00D863EB">
        <w:rPr>
          <w:rFonts w:ascii="Traditional Arabic" w:hAnsi="Traditional Arabic" w:cs="Traditional Arabic"/>
          <w:sz w:val="32"/>
          <w:szCs w:val="32"/>
          <w:rtl/>
        </w:rPr>
        <w:t>الإنجازية</w:t>
      </w:r>
      <w:proofErr w:type="spellEnd"/>
      <w:r w:rsidRPr="00D863EB">
        <w:rPr>
          <w:rFonts w:ascii="Traditional Arabic" w:hAnsi="Traditional Arabic" w:cs="Traditional Arabic"/>
          <w:sz w:val="32"/>
          <w:szCs w:val="32"/>
          <w:rtl/>
        </w:rPr>
        <w:t>، يشير إلى محيط الأساتذة</w:t>
      </w:r>
      <w:r w:rsidR="000F2E50" w:rsidRPr="00D863EB">
        <w:rPr>
          <w:rFonts w:ascii="Traditional Arabic" w:hAnsi="Traditional Arabic" w:cs="Traditional Arabic" w:hint="cs"/>
          <w:sz w:val="32"/>
          <w:szCs w:val="32"/>
          <w:rtl/>
        </w:rPr>
        <w:t xml:space="preserve"> / </w:t>
      </w:r>
      <w:r w:rsidRPr="00D863EB">
        <w:rPr>
          <w:rFonts w:ascii="Traditional Arabic" w:hAnsi="Traditional Arabic" w:cs="Traditional Arabic"/>
          <w:sz w:val="32"/>
          <w:szCs w:val="32"/>
          <w:rtl/>
        </w:rPr>
        <w:t xml:space="preserve">يرتاحوا </w:t>
      </w:r>
      <w:r w:rsidRPr="00D863EB">
        <w:rPr>
          <w:rFonts w:ascii="Traditional Arabic" w:hAnsi="Traditional Arabic" w:cs="Traditional Arabic"/>
          <w:sz w:val="32"/>
          <w:szCs w:val="32"/>
        </w:rPr>
        <w:t xml:space="preserve">– </w:t>
      </w:r>
      <w:r w:rsidR="00EC2AB2">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فعل متوسط القوة </w:t>
      </w:r>
      <w:proofErr w:type="spellStart"/>
      <w:r w:rsidRPr="00D863EB">
        <w:rPr>
          <w:rFonts w:ascii="Traditional Arabic" w:hAnsi="Traditional Arabic" w:cs="Traditional Arabic"/>
          <w:sz w:val="32"/>
          <w:szCs w:val="32"/>
          <w:rtl/>
        </w:rPr>
        <w:t>الإنجازية</w:t>
      </w:r>
      <w:proofErr w:type="spellEnd"/>
      <w:r w:rsidRPr="00D863EB">
        <w:rPr>
          <w:rFonts w:ascii="Traditional Arabic" w:hAnsi="Traditional Arabic" w:cs="Traditional Arabic"/>
          <w:sz w:val="32"/>
          <w:szCs w:val="32"/>
          <w:rtl/>
        </w:rPr>
        <w:t xml:space="preserve">، يصف راحة الأساتذة تجاه المواهب </w:t>
      </w:r>
      <w:r w:rsidR="009E7909" w:rsidRPr="00D863EB">
        <w:rPr>
          <w:rFonts w:ascii="Traditional Arabic" w:hAnsi="Traditional Arabic" w:cs="Traditional Arabic" w:hint="cs"/>
          <w:sz w:val="32"/>
          <w:szCs w:val="32"/>
          <w:rtl/>
        </w:rPr>
        <w:t>الشابة</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 يبدون</w:t>
      </w:r>
      <w:r w:rsidRPr="00D863EB">
        <w:rPr>
          <w:rFonts w:ascii="Traditional Arabic" w:hAnsi="Traditional Arabic" w:cs="Traditional Arabic"/>
          <w:sz w:val="32"/>
          <w:szCs w:val="32"/>
          <w:rtl/>
        </w:rPr>
        <w:t xml:space="preserve"> </w:t>
      </w:r>
      <w:r w:rsidRPr="00D863EB">
        <w:rPr>
          <w:rFonts w:ascii="Traditional Arabic" w:hAnsi="Traditional Arabic" w:cs="Traditional Arabic"/>
          <w:sz w:val="32"/>
          <w:szCs w:val="32"/>
        </w:rPr>
        <w:t xml:space="preserve">– </w:t>
      </w:r>
      <w:r w:rsidR="00E207C3">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فعل متوسط القوة </w:t>
      </w:r>
      <w:proofErr w:type="spellStart"/>
      <w:r w:rsidRPr="00D863EB">
        <w:rPr>
          <w:rFonts w:ascii="Traditional Arabic" w:hAnsi="Traditional Arabic" w:cs="Traditional Arabic"/>
          <w:sz w:val="32"/>
          <w:szCs w:val="32"/>
          <w:rtl/>
        </w:rPr>
        <w:t>الإنجازية</w:t>
      </w:r>
      <w:proofErr w:type="spellEnd"/>
      <w:r w:rsidRPr="00D863EB">
        <w:rPr>
          <w:rFonts w:ascii="Traditional Arabic" w:hAnsi="Traditional Arabic" w:cs="Traditional Arabic"/>
          <w:sz w:val="32"/>
          <w:szCs w:val="32"/>
          <w:rtl/>
        </w:rPr>
        <w:t xml:space="preserve">، يصف مظهر الشباب أمام </w:t>
      </w:r>
      <w:r w:rsidR="009E7909" w:rsidRPr="00D863EB">
        <w:rPr>
          <w:rFonts w:ascii="Traditional Arabic" w:hAnsi="Traditional Arabic" w:cs="Traditional Arabic" w:hint="cs"/>
          <w:sz w:val="32"/>
          <w:szCs w:val="32"/>
          <w:rtl/>
        </w:rPr>
        <w:t>الأساتذة</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 يحفظون</w:t>
      </w:r>
      <w:r w:rsidRPr="00D863EB">
        <w:rPr>
          <w:rFonts w:ascii="Traditional Arabic" w:hAnsi="Traditional Arabic" w:cs="Traditional Arabic"/>
          <w:sz w:val="32"/>
          <w:szCs w:val="32"/>
        </w:rPr>
        <w:t xml:space="preserve">– </w:t>
      </w:r>
      <w:r w:rsidR="00EC2AB2">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فعل متوسط القوة </w:t>
      </w:r>
      <w:proofErr w:type="spellStart"/>
      <w:r w:rsidRPr="00D863EB">
        <w:rPr>
          <w:rFonts w:ascii="Traditional Arabic" w:hAnsi="Traditional Arabic" w:cs="Traditional Arabic"/>
          <w:sz w:val="32"/>
          <w:szCs w:val="32"/>
          <w:rtl/>
        </w:rPr>
        <w:t>الإنجازية</w:t>
      </w:r>
      <w:proofErr w:type="spellEnd"/>
      <w:r w:rsidRPr="00D863EB">
        <w:rPr>
          <w:rFonts w:ascii="Traditional Arabic" w:hAnsi="Traditional Arabic" w:cs="Traditional Arabic"/>
          <w:sz w:val="32"/>
          <w:szCs w:val="32"/>
          <w:rtl/>
        </w:rPr>
        <w:t>، يشير إلى حفاظ الأساتذة على ماء وجههم</w:t>
      </w:r>
      <w:r w:rsidRPr="00D863EB">
        <w:rPr>
          <w:rFonts w:ascii="Traditional Arabic" w:hAnsi="Traditional Arabic" w:cs="Traditional Arabic"/>
          <w:sz w:val="32"/>
          <w:szCs w:val="32"/>
        </w:rPr>
        <w:t>.</w:t>
      </w:r>
    </w:p>
    <w:p w14:paraId="464A540D" w14:textId="0C70FD3A" w:rsidR="00A35254" w:rsidRPr="00D863EB" w:rsidRDefault="00A35254" w:rsidP="00EC2AB2">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يدافعون</w:t>
      </w:r>
      <w:r w:rsidRPr="00D863EB">
        <w:rPr>
          <w:rFonts w:ascii="Traditional Arabic" w:hAnsi="Traditional Arabic" w:cs="Traditional Arabic"/>
          <w:sz w:val="32"/>
          <w:szCs w:val="32"/>
        </w:rPr>
        <w:t xml:space="preserve">– </w:t>
      </w:r>
      <w:r w:rsidR="00EC2AB2">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فعل متوسط القوة </w:t>
      </w:r>
      <w:proofErr w:type="spellStart"/>
      <w:r w:rsidRPr="00D863EB">
        <w:rPr>
          <w:rFonts w:ascii="Traditional Arabic" w:hAnsi="Traditional Arabic" w:cs="Traditional Arabic"/>
          <w:sz w:val="32"/>
          <w:szCs w:val="32"/>
          <w:rtl/>
        </w:rPr>
        <w:t>الإنجازية</w:t>
      </w:r>
      <w:proofErr w:type="spellEnd"/>
      <w:r w:rsidRPr="00D863EB">
        <w:rPr>
          <w:rFonts w:ascii="Traditional Arabic" w:hAnsi="Traditional Arabic" w:cs="Traditional Arabic"/>
          <w:sz w:val="32"/>
          <w:szCs w:val="32"/>
          <w:rtl/>
        </w:rPr>
        <w:t xml:space="preserve">، يصف دفاع الأساتذة عن </w:t>
      </w:r>
      <w:r w:rsidR="009E7909" w:rsidRPr="00D863EB">
        <w:rPr>
          <w:rFonts w:ascii="Traditional Arabic" w:hAnsi="Traditional Arabic" w:cs="Traditional Arabic" w:hint="cs"/>
          <w:sz w:val="32"/>
          <w:szCs w:val="32"/>
          <w:rtl/>
        </w:rPr>
        <w:t>أنفسهم</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w:t>
      </w:r>
      <w:r w:rsidR="009E7909" w:rsidRPr="00D863EB">
        <w:rPr>
          <w:rFonts w:ascii="Traditional Arabic" w:hAnsi="Traditional Arabic" w:cs="Traditional Arabic"/>
          <w:sz w:val="32"/>
          <w:szCs w:val="32"/>
          <w:rtl/>
        </w:rPr>
        <w:t>/</w:t>
      </w:r>
      <w:r w:rsidR="000F2E50"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يجعلونهم</w:t>
      </w:r>
      <w:r w:rsidRPr="00D863EB">
        <w:rPr>
          <w:rFonts w:ascii="Traditional Arabic" w:hAnsi="Traditional Arabic" w:cs="Traditional Arabic"/>
          <w:sz w:val="32"/>
          <w:szCs w:val="32"/>
        </w:rPr>
        <w:t xml:space="preserve">– </w:t>
      </w:r>
      <w:r w:rsidR="00EC2AB2">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فعل متوسط القوة </w:t>
      </w:r>
      <w:proofErr w:type="spellStart"/>
      <w:r w:rsidRPr="00D863EB">
        <w:rPr>
          <w:rFonts w:ascii="Traditional Arabic" w:hAnsi="Traditional Arabic" w:cs="Traditional Arabic"/>
          <w:sz w:val="32"/>
          <w:szCs w:val="32"/>
          <w:rtl/>
        </w:rPr>
        <w:t>الإنجازية</w:t>
      </w:r>
      <w:proofErr w:type="spellEnd"/>
      <w:r w:rsidRPr="00D863EB">
        <w:rPr>
          <w:rFonts w:ascii="Traditional Arabic" w:hAnsi="Traditional Arabic" w:cs="Traditional Arabic"/>
          <w:sz w:val="32"/>
          <w:szCs w:val="32"/>
          <w:rtl/>
        </w:rPr>
        <w:t>، يصف كيفية تكييف الأساتذة للشباب ومدى تأثير ذلك على الحقيقة الثقافية</w:t>
      </w:r>
      <w:r w:rsidRPr="00D863EB">
        <w:rPr>
          <w:rFonts w:ascii="Traditional Arabic" w:hAnsi="Traditional Arabic" w:cs="Traditional Arabic"/>
          <w:sz w:val="32"/>
          <w:szCs w:val="32"/>
        </w:rPr>
        <w:t>.</w:t>
      </w:r>
    </w:p>
    <w:p w14:paraId="2C8745D9" w14:textId="4E8A9A9F" w:rsidR="00A35254" w:rsidRDefault="00A35254" w:rsidP="00250C1D">
      <w:pPr>
        <w:widowControl w:val="0"/>
        <w:bidi/>
        <w:spacing w:line="360" w:lineRule="auto"/>
        <w:ind w:left="360"/>
        <w:jc w:val="both"/>
        <w:rPr>
          <w:rFonts w:ascii="Traditional Arabic" w:hAnsi="Traditional Arabic" w:cs="Traditional Arabic"/>
          <w:sz w:val="32"/>
          <w:szCs w:val="32"/>
          <w:rtl/>
        </w:rPr>
      </w:pPr>
      <w:r w:rsidRPr="00D863EB">
        <w:rPr>
          <w:rFonts w:ascii="Traditional Arabic" w:hAnsi="Traditional Arabic" w:cs="Traditional Arabic"/>
          <w:sz w:val="32"/>
          <w:szCs w:val="32"/>
          <w:rtl/>
        </w:rPr>
        <w:lastRenderedPageBreak/>
        <w:t>ترضى</w:t>
      </w:r>
      <w:r w:rsidRPr="00D863EB">
        <w:rPr>
          <w:rFonts w:ascii="Traditional Arabic" w:hAnsi="Traditional Arabic" w:cs="Traditional Arabic"/>
          <w:sz w:val="32"/>
          <w:szCs w:val="32"/>
        </w:rPr>
        <w:t xml:space="preserve">– </w:t>
      </w:r>
      <w:r w:rsidR="00250C1D">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فعل متوسط القوة </w:t>
      </w:r>
      <w:proofErr w:type="spellStart"/>
      <w:r w:rsidRPr="00D863EB">
        <w:rPr>
          <w:rFonts w:ascii="Traditional Arabic" w:hAnsi="Traditional Arabic" w:cs="Traditional Arabic"/>
          <w:sz w:val="32"/>
          <w:szCs w:val="32"/>
          <w:rtl/>
        </w:rPr>
        <w:t>الإنجازية</w:t>
      </w:r>
      <w:proofErr w:type="spellEnd"/>
      <w:r w:rsidRPr="00D863EB">
        <w:rPr>
          <w:rFonts w:ascii="Traditional Arabic" w:hAnsi="Traditional Arabic" w:cs="Traditional Arabic"/>
          <w:sz w:val="32"/>
          <w:szCs w:val="32"/>
          <w:rtl/>
        </w:rPr>
        <w:t>، يشير إلى كيفية رضا الروح</w:t>
      </w:r>
      <w:r w:rsidRPr="00D863EB">
        <w:rPr>
          <w:rFonts w:ascii="Traditional Arabic" w:hAnsi="Traditional Arabic" w:cs="Traditional Arabic"/>
          <w:sz w:val="32"/>
          <w:szCs w:val="32"/>
        </w:rPr>
        <w:t>.</w:t>
      </w:r>
    </w:p>
    <w:p w14:paraId="5C8F687A" w14:textId="559B81D0" w:rsidR="00A35254" w:rsidRPr="00D863EB" w:rsidRDefault="00A35254" w:rsidP="00B65BC1">
      <w:pPr>
        <w:widowControl w:val="0"/>
        <w:bidi/>
        <w:spacing w:line="276" w:lineRule="auto"/>
        <w:ind w:left="20" w:hanging="20"/>
        <w:jc w:val="both"/>
        <w:rPr>
          <w:rFonts w:ascii="Traditional Arabic" w:hAnsi="Traditional Arabic" w:cs="Traditional Arabic"/>
          <w:sz w:val="32"/>
          <w:szCs w:val="32"/>
          <w:rtl/>
          <w:lang w:bidi="ar-LY"/>
        </w:rPr>
      </w:pPr>
      <w:r w:rsidRPr="001F700A">
        <w:rPr>
          <w:rFonts w:ascii="Traditional Arabic" w:hAnsi="Traditional Arabic" w:cs="Traditional Arabic"/>
          <w:b/>
          <w:bCs/>
          <w:sz w:val="32"/>
          <w:szCs w:val="32"/>
          <w:rtl/>
        </w:rPr>
        <w:t>الأفعال التأثيرية</w:t>
      </w:r>
    </w:p>
    <w:p w14:paraId="04A7F793" w14:textId="77777777" w:rsidR="00A35254" w:rsidRPr="00D863EB" w:rsidRDefault="00A35254" w:rsidP="00B65BC1">
      <w:pPr>
        <w:widowControl w:val="0"/>
        <w:bidi/>
        <w:spacing w:line="276"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حرصوا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يشير إلى الجهد المبذول من الأشخاص للتهيؤ للنهل من تجربة</w:t>
      </w:r>
      <w:r w:rsidRPr="00D863EB">
        <w:rPr>
          <w:rFonts w:ascii="Traditional Arabic" w:hAnsi="Traditional Arabic" w:cs="Traditional Arabic"/>
          <w:sz w:val="32"/>
          <w:szCs w:val="32"/>
        </w:rPr>
        <w:t>.</w:t>
      </w:r>
    </w:p>
    <w:p w14:paraId="125EB67F" w14:textId="4ADC49AF" w:rsidR="000F2E50" w:rsidRPr="00D863EB" w:rsidRDefault="00A35254"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يتهاوى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يُصور انهيار نفس الأستاذ في لحظة انشراح</w:t>
      </w:r>
      <w:r w:rsidRPr="00D863EB">
        <w:rPr>
          <w:rFonts w:ascii="Traditional Arabic" w:hAnsi="Traditional Arabic" w:cs="Traditional Arabic"/>
          <w:sz w:val="32"/>
          <w:szCs w:val="32"/>
        </w:rPr>
        <w:t>.</w:t>
      </w:r>
      <w:r w:rsidR="000F2E50" w:rsidRPr="00D863EB">
        <w:rPr>
          <w:rFonts w:ascii="Traditional Arabic" w:hAnsi="Traditional Arabic" w:cs="Traditional Arabic" w:hint="cs"/>
          <w:sz w:val="32"/>
          <w:szCs w:val="32"/>
          <w:rtl/>
        </w:rPr>
        <w:t xml:space="preserve"> / </w:t>
      </w:r>
      <w:r w:rsidRPr="00D863EB">
        <w:rPr>
          <w:rFonts w:ascii="Traditional Arabic" w:hAnsi="Traditional Arabic" w:cs="Traditional Arabic"/>
          <w:sz w:val="32"/>
          <w:szCs w:val="32"/>
          <w:rtl/>
        </w:rPr>
        <w:t xml:space="preserve">يمحصوا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يدعو الشباب لتمحيص الآراء بأنفسهم</w:t>
      </w:r>
      <w:r w:rsidRPr="00D863EB">
        <w:rPr>
          <w:rFonts w:ascii="Traditional Arabic" w:hAnsi="Traditional Arabic" w:cs="Traditional Arabic"/>
          <w:sz w:val="32"/>
          <w:szCs w:val="32"/>
        </w:rPr>
        <w:t>.</w:t>
      </w:r>
      <w:r w:rsidR="007F6169"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يعوفوا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يدعو الشباب لتجاوز الأوهام واكتشاف </w:t>
      </w:r>
      <w:r w:rsidR="009E7909" w:rsidRPr="00D863EB">
        <w:rPr>
          <w:rFonts w:ascii="Traditional Arabic" w:hAnsi="Traditional Arabic" w:cs="Traditional Arabic" w:hint="cs"/>
          <w:sz w:val="32"/>
          <w:szCs w:val="32"/>
          <w:rtl/>
        </w:rPr>
        <w:t>الحقيقة</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w:t>
      </w:r>
      <w:r w:rsidR="009E7909" w:rsidRPr="00D863EB">
        <w:rPr>
          <w:rFonts w:ascii="Traditional Arabic" w:hAnsi="Traditional Arabic" w:cs="Traditional Arabic"/>
          <w:sz w:val="32"/>
          <w:szCs w:val="32"/>
          <w:rtl/>
        </w:rPr>
        <w:t>/</w:t>
      </w:r>
      <w:r w:rsidR="000F2E50"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يكتشفوا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يشير إلى اكتشاف الشباب للحقيقة</w:t>
      </w:r>
      <w:r w:rsidRPr="00D863EB">
        <w:rPr>
          <w:rFonts w:ascii="Traditional Arabic" w:hAnsi="Traditional Arabic" w:cs="Traditional Arabic"/>
          <w:sz w:val="32"/>
          <w:szCs w:val="32"/>
        </w:rPr>
        <w:t>.</w:t>
      </w:r>
    </w:p>
    <w:p w14:paraId="568BEAB2" w14:textId="49CFD909" w:rsidR="0034230D" w:rsidRPr="00D863EB" w:rsidRDefault="0034230D" w:rsidP="00C3267C">
      <w:pPr>
        <w:widowControl w:val="0"/>
        <w:bidi/>
        <w:spacing w:line="360" w:lineRule="auto"/>
        <w:ind w:left="20" w:hanging="20"/>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t>ثانيا</w:t>
      </w:r>
      <w:r w:rsidRPr="00D863EB">
        <w:rPr>
          <w:rFonts w:ascii="Traditional Arabic" w:hAnsi="Traditional Arabic" w:cs="Traditional Arabic"/>
          <w:b/>
          <w:bCs/>
          <w:sz w:val="32"/>
          <w:szCs w:val="32"/>
        </w:rPr>
        <w:t xml:space="preserve">: </w:t>
      </w:r>
      <w:r w:rsidR="009E7909" w:rsidRPr="00D863EB">
        <w:rPr>
          <w:rFonts w:ascii="Traditional Arabic" w:hAnsi="Traditional Arabic" w:cs="Traditional Arabic" w:hint="cs"/>
          <w:b/>
          <w:bCs/>
          <w:sz w:val="32"/>
          <w:szCs w:val="32"/>
          <w:rtl/>
        </w:rPr>
        <w:t>التأويل</w:t>
      </w:r>
    </w:p>
    <w:p w14:paraId="50B79038" w14:textId="77777777" w:rsidR="00A35254" w:rsidRPr="00D863EB" w:rsidRDefault="00A3525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تناقش المقالة الفجوة بين التصورات المثالية للأساتذة وبين سلوكهم الفعلي، حيث تسلط الضوء على توقعات الشباب المتعطشين للتفاعل مع الرموز الثقافية بنوايا حسنة، لكنهم يصطدمون بواقع مختلف، إذ قد يتعامل الأساتذة بطرق غير متوقعة</w:t>
      </w:r>
      <w:r w:rsidRPr="00D863EB">
        <w:rPr>
          <w:rFonts w:ascii="Traditional Arabic" w:hAnsi="Traditional Arabic" w:cs="Traditional Arabic"/>
          <w:sz w:val="32"/>
          <w:szCs w:val="32"/>
        </w:rPr>
        <w:t>.</w:t>
      </w:r>
    </w:p>
    <w:p w14:paraId="2D24A137" w14:textId="77777777" w:rsidR="00A35254" w:rsidRPr="00D863EB" w:rsidRDefault="00A3525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تركز المقالة على أن بعض الأساتذة قد يتجاهلون محاولات الشباب أو يتعالون عليهم، مما يؤدي إلى إحباطهم وشعورهم بالصدمة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ومن هذا المنطلق، تدعو المقالة الشباب إلى تمحيص الآراء بأنفسهم وعدم الاعتماد المطلق على الصور المثالية للأساتذة، بل الاعتماد على الصدق والمعرفة في مسيرتهم الثقافية</w:t>
      </w:r>
      <w:r w:rsidRPr="00D863EB">
        <w:rPr>
          <w:rFonts w:ascii="Traditional Arabic" w:hAnsi="Traditional Arabic" w:cs="Traditional Arabic"/>
          <w:sz w:val="32"/>
          <w:szCs w:val="32"/>
        </w:rPr>
        <w:t>.</w:t>
      </w:r>
    </w:p>
    <w:p w14:paraId="714991E5" w14:textId="77777777" w:rsidR="00A35254" w:rsidRPr="00D863EB" w:rsidRDefault="00A35254" w:rsidP="0064398D">
      <w:pPr>
        <w:widowControl w:val="0"/>
        <w:bidi/>
        <w:spacing w:after="0" w:line="360" w:lineRule="auto"/>
        <w:ind w:left="23" w:hanging="23"/>
        <w:jc w:val="both"/>
        <w:rPr>
          <w:rFonts w:ascii="Traditional Arabic" w:hAnsi="Traditional Arabic" w:cs="Traditional Arabic"/>
          <w:sz w:val="32"/>
          <w:szCs w:val="32"/>
        </w:rPr>
      </w:pPr>
      <w:r w:rsidRPr="00D863EB">
        <w:rPr>
          <w:rFonts w:ascii="Traditional Arabic" w:hAnsi="Traditional Arabic" w:cs="Traditional Arabic"/>
          <w:sz w:val="32"/>
          <w:szCs w:val="32"/>
          <w:rtl/>
        </w:rPr>
        <w:t>يعبّر الكاتب عن إيمان الشباب بأهمية التفاعل مع الرموز الثقافية، لكنهم يواجهون واقعًا يخالف توقعاتهم، حيث يميل بعض الأساتذة إلى إهمال الشباب أو معاملتهم بفوقية، وهو ما يؤدي إلى شعورهم بالخيبة</w:t>
      </w:r>
      <w:r w:rsidRPr="00D863EB">
        <w:rPr>
          <w:rFonts w:ascii="Traditional Arabic" w:hAnsi="Traditional Arabic" w:cs="Traditional Arabic"/>
          <w:sz w:val="32"/>
          <w:szCs w:val="32"/>
        </w:rPr>
        <w:t>.</w:t>
      </w:r>
    </w:p>
    <w:p w14:paraId="2E6EF302" w14:textId="4613639A" w:rsidR="00A35254" w:rsidRDefault="00A35254"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لهذا، يؤكد الكاتب على أهمية تكوين الشباب لآرائهم الخاصة والاعتماد على الصدق والمعرفة كركيزة أساسية للانطلاق في رحلتهم الثقافية</w:t>
      </w:r>
      <w:r w:rsidRPr="00D863EB">
        <w:rPr>
          <w:rFonts w:ascii="Traditional Arabic" w:hAnsi="Traditional Arabic" w:cs="Traditional Arabic"/>
          <w:sz w:val="32"/>
          <w:szCs w:val="32"/>
        </w:rPr>
        <w:t>.</w:t>
      </w:r>
    </w:p>
    <w:p w14:paraId="716D4E18" w14:textId="77777777" w:rsidR="0034230D" w:rsidRPr="00D863EB" w:rsidRDefault="0034230D" w:rsidP="00C3267C">
      <w:pPr>
        <w:widowControl w:val="0"/>
        <w:bidi/>
        <w:spacing w:line="360" w:lineRule="auto"/>
        <w:ind w:left="20" w:hanging="20"/>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lastRenderedPageBreak/>
        <w:t>ثالثا</w:t>
      </w:r>
      <w:r w:rsidRPr="00D863EB">
        <w:rPr>
          <w:rFonts w:ascii="Traditional Arabic" w:hAnsi="Traditional Arabic" w:cs="Traditional Arabic"/>
          <w:b/>
          <w:bCs/>
          <w:sz w:val="32"/>
          <w:szCs w:val="32"/>
        </w:rPr>
        <w:t xml:space="preserve">: </w:t>
      </w:r>
      <w:r w:rsidRPr="00D863EB">
        <w:rPr>
          <w:rFonts w:ascii="Traditional Arabic" w:hAnsi="Traditional Arabic" w:cs="Traditional Arabic"/>
          <w:b/>
          <w:bCs/>
          <w:sz w:val="32"/>
          <w:szCs w:val="32"/>
          <w:rtl/>
        </w:rPr>
        <w:t>الغرض</w:t>
      </w:r>
      <w:r w:rsidRPr="00D863EB">
        <w:rPr>
          <w:rFonts w:ascii="Traditional Arabic" w:hAnsi="Traditional Arabic" w:cs="Traditional Arabic"/>
          <w:b/>
          <w:bCs/>
          <w:sz w:val="32"/>
          <w:szCs w:val="32"/>
        </w:rPr>
        <w:t xml:space="preserve"> </w:t>
      </w:r>
      <w:r w:rsidRPr="00D863EB">
        <w:rPr>
          <w:rFonts w:ascii="Traditional Arabic" w:hAnsi="Traditional Arabic" w:cs="Traditional Arabic"/>
          <w:b/>
          <w:bCs/>
          <w:sz w:val="32"/>
          <w:szCs w:val="32"/>
          <w:rtl/>
        </w:rPr>
        <w:t>التداولي</w:t>
      </w:r>
    </w:p>
    <w:p w14:paraId="0959DBAB" w14:textId="77777777" w:rsidR="00A35254" w:rsidRPr="00D863EB" w:rsidRDefault="00A3525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المقالة تتناول نقد الأساتذة الذين لا يتعاملون بالشكل الأمثل مع الشباب الساعين للمعرفة والتفاعل الثقافي، حيث تسلط الضوء على الفجوة بين التصورات المثالية لهؤلاء الأساتذة وواقع سلوكهم الفعلي</w:t>
      </w:r>
      <w:r w:rsidRPr="00D863EB">
        <w:rPr>
          <w:rFonts w:ascii="Traditional Arabic" w:hAnsi="Traditional Arabic" w:cs="Traditional Arabic"/>
          <w:sz w:val="32"/>
          <w:szCs w:val="32"/>
        </w:rPr>
        <w:t>.</w:t>
      </w:r>
    </w:p>
    <w:p w14:paraId="574CE6A4" w14:textId="77777777" w:rsidR="00A35254" w:rsidRPr="00D863EB" w:rsidRDefault="00A3525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تهدف المقالة إلى توعية القراء بأهمية التحقق من الحقائق بأنفسهم، وعدم الاعتماد الكلي على الرموز الثقافية، التي قد لا تكون دائمًا على قدر التوقعات</w:t>
      </w:r>
      <w:r w:rsidRPr="00D863EB">
        <w:rPr>
          <w:rFonts w:ascii="Traditional Arabic" w:hAnsi="Traditional Arabic" w:cs="Traditional Arabic"/>
          <w:sz w:val="32"/>
          <w:szCs w:val="32"/>
        </w:rPr>
        <w:t>.</w:t>
      </w:r>
    </w:p>
    <w:p w14:paraId="3C391245" w14:textId="77777777" w:rsidR="00D51FDA" w:rsidRPr="00D863EB" w:rsidRDefault="00A35254"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يركز الكاتب على تحفيز الشباب للاعتماد على الصدق والمعرفة في مسيرتهم الثقافية، مع تجنب الوقوع في وهم الصورة المثالية التي قد تروجها تصرفات بعض الأساتذة</w:t>
      </w:r>
      <w:r w:rsidRPr="00D863EB">
        <w:rPr>
          <w:rFonts w:ascii="Traditional Arabic" w:hAnsi="Traditional Arabic" w:cs="Traditional Arabic"/>
          <w:sz w:val="32"/>
          <w:szCs w:val="32"/>
        </w:rPr>
        <w:t>.</w:t>
      </w:r>
    </w:p>
    <w:p w14:paraId="32D24A89" w14:textId="220FF823" w:rsidR="0034230D" w:rsidRPr="00633603" w:rsidRDefault="00633603" w:rsidP="00B65BC1">
      <w:pPr>
        <w:widowControl w:val="0"/>
        <w:bidi/>
        <w:spacing w:line="276" w:lineRule="auto"/>
        <w:ind w:left="20" w:hanging="20"/>
        <w:jc w:val="center"/>
        <w:rPr>
          <w:rFonts w:ascii="Traditional Arabic" w:hAnsi="Traditional Arabic" w:cs="Traditional Arabic"/>
          <w:b/>
          <w:bCs/>
          <w:sz w:val="32"/>
          <w:szCs w:val="32"/>
          <w:rtl/>
          <w:lang w:bidi="ar-LY"/>
        </w:rPr>
      </w:pPr>
      <w:r w:rsidRPr="00633603">
        <w:rPr>
          <w:rFonts w:ascii="Traditional Arabic" w:hAnsi="Traditional Arabic" w:cs="Traditional Arabic" w:hint="cs"/>
          <w:b/>
          <w:bCs/>
          <w:sz w:val="32"/>
          <w:szCs w:val="32"/>
          <w:rtl/>
          <w:lang w:bidi="ar-LY"/>
        </w:rPr>
        <w:t xml:space="preserve">المقالة </w:t>
      </w:r>
      <w:r w:rsidR="0063658D" w:rsidRPr="007211E5">
        <w:rPr>
          <w:rFonts w:ascii="Traditional Arabic" w:hAnsi="Traditional Arabic" w:cs="Traditional Arabic"/>
          <w:b/>
          <w:bCs/>
          <w:sz w:val="24"/>
          <w:szCs w:val="24"/>
          <w:rtl/>
          <w:lang w:bidi="ar-LY"/>
        </w:rPr>
        <w:t>2</w:t>
      </w:r>
    </w:p>
    <w:p w14:paraId="48823599" w14:textId="77777777" w:rsidR="0034230D" w:rsidRPr="00D863EB" w:rsidRDefault="0034230D" w:rsidP="000E770C">
      <w:pPr>
        <w:widowControl w:val="0"/>
        <w:tabs>
          <w:tab w:val="center" w:pos="4333"/>
        </w:tabs>
        <w:bidi/>
        <w:spacing w:line="360" w:lineRule="auto"/>
        <w:ind w:left="20" w:hanging="20"/>
        <w:jc w:val="center"/>
        <w:rPr>
          <w:rFonts w:ascii="Traditional Arabic" w:hAnsi="Traditional Arabic" w:cs="Traditional Arabic"/>
          <w:b/>
          <w:bCs/>
          <w:sz w:val="32"/>
          <w:szCs w:val="32"/>
          <w:rtl/>
          <w:lang w:bidi="ar-LY"/>
        </w:rPr>
      </w:pPr>
      <w:r w:rsidRPr="00D863EB">
        <w:rPr>
          <w:rFonts w:ascii="Traditional Arabic" w:hAnsi="Traditional Arabic" w:cs="Traditional Arabic"/>
          <w:b/>
          <w:bCs/>
          <w:sz w:val="32"/>
          <w:szCs w:val="32"/>
          <w:rtl/>
        </w:rPr>
        <w:t>الحب والوهم</w:t>
      </w:r>
      <w:r w:rsidRPr="00D863EB">
        <w:rPr>
          <w:rFonts w:ascii="Traditional Arabic" w:hAnsi="Traditional Arabic" w:cs="Traditional Arabic"/>
          <w:b/>
          <w:bCs/>
          <w:sz w:val="32"/>
          <w:szCs w:val="32"/>
          <w:vertAlign w:val="superscript"/>
          <w:rtl/>
        </w:rPr>
        <w:footnoteReference w:id="97"/>
      </w:r>
    </w:p>
    <w:p w14:paraId="464F0187" w14:textId="0313025B" w:rsidR="006111E8" w:rsidRPr="00D863EB" w:rsidRDefault="006111E8" w:rsidP="00900140">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سأتحدث إليكم عن خرافة العاطفة المباغتة، ومن بين أسمائها تلك الكلمة الجميلة العذبة الموحية</w:t>
      </w:r>
      <w:r w:rsidR="00900140">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الحب</w:t>
      </w:r>
      <w:r w:rsidR="00900140">
        <w:rPr>
          <w:rFonts w:ascii="Traditional Arabic" w:hAnsi="Traditional Arabic" w:cs="Traditional Arabic" w:hint="cs"/>
          <w:sz w:val="32"/>
          <w:szCs w:val="32"/>
          <w:rtl/>
        </w:rPr>
        <w:t>)</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إنها كلمة تُقال في أوساط مختلفة ولأنماط متعددة، ويمكن أن تثير أحاسيس متباينة في كل مرة، إلا أن النموذج المسوّد لمدلولها، الذي يأخذ بتلابيب بعض الشباب، هو تلك العاطفة التي تشد الجنسين، والتي من أجلها أُلفت قصائد طويلة تبدأ بالتشبيب والنسيب</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فقد حفظت قصيدة واحدة ببيت ملتهب</w:t>
      </w:r>
      <w:r w:rsidRPr="00D863EB">
        <w:rPr>
          <w:rFonts w:ascii="Traditional Arabic" w:hAnsi="Traditional Arabic" w:cs="Traditional Arabic"/>
          <w:sz w:val="32"/>
          <w:szCs w:val="32"/>
        </w:rPr>
        <w:t>:</w:t>
      </w:r>
      <w:r w:rsidR="000E770C"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لهفي على دعد ولم تحفل بالا بحرّ تلهفي دعد</w:t>
      </w:r>
      <w:r w:rsidRPr="00D863EB">
        <w:rPr>
          <w:rFonts w:ascii="Traditional Arabic" w:hAnsi="Traditional Arabic" w:cs="Traditional Arabic"/>
          <w:sz w:val="32"/>
          <w:szCs w:val="32"/>
        </w:rPr>
        <w:t>."</w:t>
      </w:r>
    </w:p>
    <w:p w14:paraId="5FFA74CD" w14:textId="77777777" w:rsidR="006111E8" w:rsidRPr="00D863EB" w:rsidRDefault="006111E8"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إنها قصيدة مكرسة بالكامل لدعد، لكن الصياغة الكاملة لا تدخر صفة يمكن تخيلها دون التشبيب بها</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ويحتفظ كتاب الأغاني بقصة اللقاء الأول لكثيرين ممن وعرت بهم طريق الهوى، حيث تسامحت بعض </w:t>
      </w:r>
      <w:r w:rsidRPr="00D863EB">
        <w:rPr>
          <w:rFonts w:ascii="Traditional Arabic" w:hAnsi="Traditional Arabic" w:cs="Traditional Arabic"/>
          <w:sz w:val="32"/>
          <w:szCs w:val="32"/>
          <w:rtl/>
        </w:rPr>
        <w:lastRenderedPageBreak/>
        <w:t>الحكايات في استحلال العرض</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ويُروى أيضًا أن عاشقًا جن ذات مرة، ولم يدر أحد الأعراب أيهم هو، إذ كان هناك أكثر من مجنون بليلى</w:t>
      </w:r>
      <w:r w:rsidRPr="00D863EB">
        <w:rPr>
          <w:rFonts w:ascii="Traditional Arabic" w:hAnsi="Traditional Arabic" w:cs="Traditional Arabic"/>
          <w:sz w:val="32"/>
          <w:szCs w:val="32"/>
        </w:rPr>
        <w:t>.</w:t>
      </w:r>
    </w:p>
    <w:p w14:paraId="265FD7BB" w14:textId="2363226D" w:rsidR="006111E8" w:rsidRPr="00D863EB" w:rsidRDefault="006111E8" w:rsidP="00757AA3">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تبدأ عقدة الكثير من الحكايات بذلك اللقاء الخاطف المباغت، لينشأ الشعور المفاجئ من أسطورة الحب من أول نظرة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ويُرتب السياق للعروسين حيث يلتقيان</w:t>
      </w:r>
      <w:r w:rsidR="00757AA3">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هكذا</w:t>
      </w:r>
      <w:r w:rsidR="00687FBC">
        <w:rPr>
          <w:rFonts w:ascii="Traditional Arabic" w:hAnsi="Traditional Arabic" w:cs="Traditional Arabic" w:hint="cs"/>
          <w:sz w:val="32"/>
          <w:szCs w:val="32"/>
          <w:rtl/>
        </w:rPr>
        <w:t xml:space="preserve"> </w:t>
      </w:r>
      <w:r w:rsidR="00757AA3">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لتشد الفاء السببية المسكين إلى القدر</w:t>
      </w:r>
      <w:r w:rsidRPr="00D863EB">
        <w:rPr>
          <w:rFonts w:ascii="Traditional Arabic" w:hAnsi="Traditional Arabic" w:cs="Traditional Arabic"/>
          <w:sz w:val="32"/>
          <w:szCs w:val="32"/>
        </w:rPr>
        <w:t>:</w:t>
      </w:r>
      <w:r w:rsidRPr="00D863EB">
        <w:rPr>
          <w:rFonts w:ascii="Traditional Arabic" w:hAnsi="Traditional Arabic" w:cs="Traditional Arabic"/>
          <w:sz w:val="32"/>
          <w:szCs w:val="32"/>
        </w:rPr>
        <w:br/>
        <w:t>"</w:t>
      </w:r>
      <w:r w:rsidRPr="00D863EB">
        <w:rPr>
          <w:rFonts w:ascii="Traditional Arabic" w:hAnsi="Traditional Arabic" w:cs="Traditional Arabic"/>
          <w:sz w:val="32"/>
          <w:szCs w:val="32"/>
          <w:rtl/>
        </w:rPr>
        <w:t>فنظر إليها نظرة أورثته ألف حسرة</w:t>
      </w:r>
      <w:r w:rsidRPr="00D863EB">
        <w:rPr>
          <w:rFonts w:ascii="Traditional Arabic" w:hAnsi="Traditional Arabic" w:cs="Traditional Arabic"/>
          <w:sz w:val="32"/>
          <w:szCs w:val="32"/>
        </w:rPr>
        <w:t>."</w:t>
      </w:r>
    </w:p>
    <w:p w14:paraId="45E3F30E" w14:textId="77777777" w:rsidR="006111E8" w:rsidRPr="00D863EB" w:rsidRDefault="006111E8"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وتبدأ المحنة بعد ذلك، محنة العيش في بئر البحث عن الحبيب، وهو تعطش لأن يعثر المرء على من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يحبه</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كثيرًا ويتفانى في حبه</w:t>
      </w:r>
      <w:r w:rsidRPr="00D863EB">
        <w:rPr>
          <w:rFonts w:ascii="Traditional Arabic" w:hAnsi="Traditional Arabic" w:cs="Traditional Arabic"/>
          <w:sz w:val="32"/>
          <w:szCs w:val="32"/>
        </w:rPr>
        <w:t>.</w:t>
      </w:r>
    </w:p>
    <w:p w14:paraId="54F03CEC" w14:textId="4B6E8FE7" w:rsidR="006111E8" w:rsidRPr="00D863EB" w:rsidRDefault="006111E8" w:rsidP="009B2C75">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لكن، إذا ترجمت كلمة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الحب</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إلى مدلول آخر، فإنها قد لا تسبب ذلك القدر من العذاب أو الوهم، وربما تسبب معاناة، لكنها لا تكون مباغتة، لأن الحب بمفهومه الحقيقي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ينمو</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ويمكن ربطه</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إنه ليس انفعالًا أهوج أو تعلقًا بتفاصيل الملامح، وليس مجرد إرضاء للنفس، بل هو عطاء</w:t>
      </w:r>
      <w:r w:rsidR="009B2C75">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ثورة على التوافق المسبق، لكي يكون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الحضور</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قيمة، وهو تداخل مع الحياة، لأن للمحيط معنى، وهو اعتراف بتفرد الآخر</w:t>
      </w:r>
      <w:r w:rsidRPr="00D863EB">
        <w:rPr>
          <w:rFonts w:ascii="Traditional Arabic" w:hAnsi="Traditional Arabic" w:cs="Traditional Arabic"/>
          <w:sz w:val="32"/>
          <w:szCs w:val="32"/>
        </w:rPr>
        <w:t>.</w:t>
      </w:r>
    </w:p>
    <w:p w14:paraId="1F5E0599" w14:textId="77777777" w:rsidR="006111E8" w:rsidRPr="00D863EB" w:rsidRDefault="006111E8"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هذا هو الطريق لانتصار الإنسان على وهم الحب الأناني، ذلك الحب المتقد بشهوة امتلاك المحبوب بالكامل في لحظة واحدة، أو حتى لحظتين</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إنه حب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فعل</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لأنه يتجاوز مجرد الرطانة والتأليف الجميل للكلام عن المحبة، حيث تكون العبارات مجرد ابتسامات تُضاف إلى مستلزمات الوداع</w:t>
      </w:r>
      <w:r w:rsidRPr="00D863EB">
        <w:rPr>
          <w:rFonts w:ascii="Traditional Arabic" w:hAnsi="Traditional Arabic" w:cs="Traditional Arabic"/>
          <w:sz w:val="32"/>
          <w:szCs w:val="32"/>
        </w:rPr>
        <w:t>.</w:t>
      </w:r>
    </w:p>
    <w:p w14:paraId="75098C94" w14:textId="77777777" w:rsidR="006111E8" w:rsidRPr="00D863EB" w:rsidRDefault="006111E8"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هذا الحب هو اسم نادر لإنسان نادر، لا يتكرر، وأعني به الإنسان المحب نفسه، وليس وهم المحبوب الذي يجُب فجأة، ويمكن أن يجرفه شعور آخر</w:t>
      </w:r>
      <w:r w:rsidRPr="00D863EB">
        <w:rPr>
          <w:rFonts w:ascii="Traditional Arabic" w:hAnsi="Traditional Arabic" w:cs="Traditional Arabic"/>
          <w:sz w:val="32"/>
          <w:szCs w:val="32"/>
        </w:rPr>
        <w:t>.</w:t>
      </w:r>
    </w:p>
    <w:p w14:paraId="0A630D58" w14:textId="77777777" w:rsidR="006111E8" w:rsidRPr="00D863EB" w:rsidRDefault="006111E8"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وقد قيل الكثير عن الحب، وأُلّفت فيه كتب عديدة تناولت علاقة الأنثى بالذكر، بدءًا من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الروض العاطر</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 </w:t>
      </w:r>
      <w:r w:rsidRPr="00D863EB">
        <w:rPr>
          <w:rFonts w:ascii="Traditional Arabic" w:hAnsi="Traditional Arabic" w:cs="Traditional Arabic"/>
          <w:sz w:val="32"/>
          <w:szCs w:val="32"/>
          <w:rtl/>
        </w:rPr>
        <w:lastRenderedPageBreak/>
        <w:t>و</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طوق الحمامة</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و</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لوعة الحاكي</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 وصولًا إلى الدراسات القائمة على التحليل النفسي في عصرنا الحاضر، مثل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فن الحب</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لإيريك فروم، الذي نقض مفهوم التعامل مع الناس على أنه مهارة لإرضاء الغرور أو بث الإحساس بالود</w:t>
      </w:r>
      <w:r w:rsidRPr="00D863EB">
        <w:rPr>
          <w:rFonts w:ascii="Traditional Arabic" w:hAnsi="Traditional Arabic" w:cs="Traditional Arabic"/>
          <w:sz w:val="32"/>
          <w:szCs w:val="32"/>
        </w:rPr>
        <w:t>.</w:t>
      </w:r>
    </w:p>
    <w:p w14:paraId="15039AF3" w14:textId="77777777" w:rsidR="006111E8" w:rsidRPr="00D863EB" w:rsidRDefault="006111E8"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إن هذا النموذج كرّسته مؤسسات ربحية، حيث تنتهي مهارات التعامل في جيب المحب</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ومع ذلك، لا يعني هذا عدم الاعتراف بحق الطبيعة في التعبير عن نفسها عبر الحاجات الحقيقية، ومنها حاجة الجنسين إلى بعضهما البعض، وإلى أن يحلم كل منهما بشوقه المرهف</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وهي حاجة ماسة يمكن أن توحي بإبداع</w:t>
      </w:r>
      <w:r w:rsidRPr="00D863EB">
        <w:rPr>
          <w:rFonts w:ascii="Traditional Arabic" w:hAnsi="Traditional Arabic" w:cs="Traditional Arabic"/>
          <w:sz w:val="32"/>
          <w:szCs w:val="32"/>
        </w:rPr>
        <w:t>.</w:t>
      </w:r>
    </w:p>
    <w:p w14:paraId="55B84691" w14:textId="73569E4D" w:rsidR="0034230D" w:rsidRPr="00D863EB" w:rsidRDefault="00331E66" w:rsidP="00C3267C">
      <w:pPr>
        <w:widowControl w:val="0"/>
        <w:bidi/>
        <w:spacing w:line="360" w:lineRule="auto"/>
        <w:ind w:left="20" w:hanging="20"/>
        <w:jc w:val="both"/>
        <w:rPr>
          <w:rFonts w:ascii="Traditional Arabic" w:hAnsi="Traditional Arabic" w:cs="Traditional Arabic"/>
          <w:b/>
          <w:bCs/>
          <w:sz w:val="32"/>
          <w:szCs w:val="32"/>
          <w:rtl/>
          <w:lang w:bidi="ar-LY"/>
        </w:rPr>
      </w:pPr>
      <w:r w:rsidRPr="00D863EB">
        <w:rPr>
          <w:rFonts w:ascii="Traditional Arabic" w:hAnsi="Traditional Arabic" w:cs="Traditional Arabic" w:hint="cs"/>
          <w:b/>
          <w:bCs/>
          <w:sz w:val="32"/>
          <w:szCs w:val="32"/>
          <w:rtl/>
        </w:rPr>
        <w:t xml:space="preserve">البعد </w:t>
      </w:r>
      <w:r w:rsidR="001626C5">
        <w:rPr>
          <w:rFonts w:ascii="Traditional Arabic" w:hAnsi="Traditional Arabic" w:cs="Traditional Arabic" w:hint="cs"/>
          <w:b/>
          <w:bCs/>
          <w:sz w:val="32"/>
          <w:szCs w:val="32"/>
          <w:rtl/>
        </w:rPr>
        <w:t>التداولي</w:t>
      </w:r>
    </w:p>
    <w:p w14:paraId="197815C6" w14:textId="5D03DABE" w:rsidR="0034230D" w:rsidRPr="00D863EB" w:rsidRDefault="0034230D" w:rsidP="00C3267C">
      <w:pPr>
        <w:widowControl w:val="0"/>
        <w:bidi/>
        <w:spacing w:line="360" w:lineRule="auto"/>
        <w:ind w:left="20" w:hanging="20"/>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t>أولاً</w:t>
      </w:r>
      <w:r w:rsidRPr="00D863EB">
        <w:rPr>
          <w:rFonts w:ascii="Traditional Arabic" w:hAnsi="Traditional Arabic" w:cs="Traditional Arabic"/>
          <w:b/>
          <w:bCs/>
          <w:sz w:val="32"/>
          <w:szCs w:val="32"/>
        </w:rPr>
        <w:t xml:space="preserve">: </w:t>
      </w:r>
      <w:r w:rsidRPr="00D863EB">
        <w:rPr>
          <w:rFonts w:ascii="Traditional Arabic" w:hAnsi="Traditional Arabic" w:cs="Traditional Arabic"/>
          <w:b/>
          <w:bCs/>
          <w:sz w:val="32"/>
          <w:szCs w:val="32"/>
          <w:rtl/>
        </w:rPr>
        <w:t>رصد</w:t>
      </w:r>
      <w:r w:rsidRPr="00D863EB">
        <w:rPr>
          <w:rFonts w:ascii="Traditional Arabic" w:hAnsi="Traditional Arabic" w:cs="Traditional Arabic"/>
          <w:b/>
          <w:bCs/>
          <w:sz w:val="32"/>
          <w:szCs w:val="32"/>
        </w:rPr>
        <w:t xml:space="preserve"> </w:t>
      </w:r>
      <w:r w:rsidRPr="00D863EB">
        <w:rPr>
          <w:rFonts w:ascii="Traditional Arabic" w:hAnsi="Traditional Arabic" w:cs="Traditional Arabic"/>
          <w:b/>
          <w:bCs/>
          <w:sz w:val="32"/>
          <w:szCs w:val="32"/>
          <w:rtl/>
        </w:rPr>
        <w:t>الأفعال</w:t>
      </w:r>
      <w:r w:rsidRPr="00D863EB">
        <w:rPr>
          <w:rFonts w:ascii="Traditional Arabic" w:hAnsi="Traditional Arabic" w:cs="Traditional Arabic"/>
          <w:b/>
          <w:bCs/>
          <w:sz w:val="32"/>
          <w:szCs w:val="32"/>
        </w:rPr>
        <w:t xml:space="preserve"> </w:t>
      </w:r>
      <w:r w:rsidRPr="00D863EB">
        <w:rPr>
          <w:rFonts w:ascii="Traditional Arabic" w:hAnsi="Traditional Arabic" w:cs="Traditional Arabic"/>
          <w:b/>
          <w:bCs/>
          <w:sz w:val="32"/>
          <w:szCs w:val="32"/>
          <w:rtl/>
        </w:rPr>
        <w:t>ونوعها</w:t>
      </w:r>
      <w:r w:rsidRPr="00D863EB">
        <w:rPr>
          <w:rFonts w:ascii="Traditional Arabic" w:hAnsi="Traditional Arabic" w:cs="Traditional Arabic"/>
          <w:b/>
          <w:bCs/>
          <w:sz w:val="32"/>
          <w:szCs w:val="32"/>
        </w:rPr>
        <w:t xml:space="preserve"> </w:t>
      </w:r>
      <w:r w:rsidRPr="00D863EB">
        <w:rPr>
          <w:rFonts w:ascii="Traditional Arabic" w:hAnsi="Traditional Arabic" w:cs="Traditional Arabic"/>
          <w:b/>
          <w:bCs/>
          <w:sz w:val="32"/>
          <w:szCs w:val="32"/>
          <w:rtl/>
        </w:rPr>
        <w:t>وقوتها</w:t>
      </w:r>
    </w:p>
    <w:p w14:paraId="2EE81264" w14:textId="04E3E95A" w:rsidR="006111E8" w:rsidRPr="00D863EB" w:rsidRDefault="006111E8"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سأحدثكم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يشير إلى نية الكاتب في تقديم </w:t>
      </w:r>
      <w:r w:rsidR="009E7909" w:rsidRPr="00D863EB">
        <w:rPr>
          <w:rFonts w:ascii="Traditional Arabic" w:hAnsi="Traditional Arabic" w:cs="Traditional Arabic" w:hint="cs"/>
          <w:sz w:val="32"/>
          <w:szCs w:val="32"/>
          <w:rtl/>
        </w:rPr>
        <w:t>معلومات</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w:t>
      </w:r>
      <w:r w:rsidR="009E7909" w:rsidRPr="00D863EB">
        <w:rPr>
          <w:rFonts w:ascii="Traditional Arabic" w:hAnsi="Traditional Arabic" w:cs="Traditional Arabic"/>
          <w:sz w:val="32"/>
          <w:szCs w:val="32"/>
          <w:rtl/>
        </w:rPr>
        <w:t>/</w:t>
      </w:r>
      <w:r w:rsidR="00BD3F0F"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تقال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يصف كيفية استخدام كلمة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الحب</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في أوساط </w:t>
      </w:r>
      <w:r w:rsidR="009E7909" w:rsidRPr="00D863EB">
        <w:rPr>
          <w:rFonts w:ascii="Traditional Arabic" w:hAnsi="Traditional Arabic" w:cs="Traditional Arabic" w:hint="cs"/>
          <w:sz w:val="32"/>
          <w:szCs w:val="32"/>
          <w:rtl/>
        </w:rPr>
        <w:t>مختلفة</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w:t>
      </w:r>
      <w:r w:rsidR="009E7909" w:rsidRPr="00D863EB">
        <w:rPr>
          <w:rFonts w:ascii="Traditional Arabic" w:hAnsi="Traditional Arabic" w:cs="Traditional Arabic"/>
          <w:sz w:val="32"/>
          <w:szCs w:val="32"/>
          <w:rtl/>
        </w:rPr>
        <w:t>/</w:t>
      </w:r>
      <w:r w:rsidR="00BD3F0F"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تثير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يصف تأثير كلمة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الحب</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على الأحاسيس</w:t>
      </w:r>
      <w:r w:rsidRPr="00D863EB">
        <w:rPr>
          <w:rFonts w:ascii="Traditional Arabic" w:hAnsi="Traditional Arabic" w:cs="Traditional Arabic"/>
          <w:sz w:val="32"/>
          <w:szCs w:val="32"/>
        </w:rPr>
        <w:t>.</w:t>
      </w:r>
    </w:p>
    <w:p w14:paraId="1816486B" w14:textId="31D7532C" w:rsidR="006111E8" w:rsidRPr="00D863EB" w:rsidRDefault="006111E8"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يأخذ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يصف تأثير النموذج المسوّد للمدلول على </w:t>
      </w:r>
      <w:r w:rsidR="009E7909" w:rsidRPr="00D863EB">
        <w:rPr>
          <w:rFonts w:ascii="Traditional Arabic" w:hAnsi="Traditional Arabic" w:cs="Traditional Arabic" w:hint="cs"/>
          <w:sz w:val="32"/>
          <w:szCs w:val="32"/>
          <w:rtl/>
        </w:rPr>
        <w:t>الشباب</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w:t>
      </w:r>
      <w:r w:rsidR="009E7909" w:rsidRPr="00D863EB">
        <w:rPr>
          <w:rFonts w:ascii="Traditional Arabic" w:hAnsi="Traditional Arabic" w:cs="Traditional Arabic"/>
          <w:sz w:val="32"/>
          <w:szCs w:val="32"/>
          <w:rtl/>
        </w:rPr>
        <w:t>/</w:t>
      </w:r>
      <w:r w:rsidRPr="00D863EB">
        <w:rPr>
          <w:rFonts w:ascii="Traditional Arabic" w:hAnsi="Traditional Arabic" w:cs="Traditional Arabic"/>
          <w:sz w:val="32"/>
          <w:szCs w:val="32"/>
          <w:rtl/>
        </w:rPr>
        <w:t xml:space="preserve">تشد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تصف العاطفة التي تشد الجنسين</w:t>
      </w:r>
      <w:r w:rsidRPr="00D863EB">
        <w:rPr>
          <w:rFonts w:ascii="Traditional Arabic" w:hAnsi="Traditional Arabic" w:cs="Traditional Arabic"/>
          <w:sz w:val="32"/>
          <w:szCs w:val="32"/>
        </w:rPr>
        <w:t>.</w:t>
      </w:r>
    </w:p>
    <w:p w14:paraId="29E4EC4A" w14:textId="39E53E1C" w:rsidR="006111E8" w:rsidRPr="00D863EB" w:rsidRDefault="006111E8"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أُلفت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تشير إلى كتابة القصائد </w:t>
      </w:r>
      <w:r w:rsidR="009E7909" w:rsidRPr="00D863EB">
        <w:rPr>
          <w:rFonts w:ascii="Traditional Arabic" w:hAnsi="Traditional Arabic" w:cs="Traditional Arabic" w:hint="cs"/>
          <w:sz w:val="32"/>
          <w:szCs w:val="32"/>
          <w:rtl/>
        </w:rPr>
        <w:t>الطويلة</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w:t>
      </w:r>
      <w:r w:rsidR="009E7909" w:rsidRPr="00D863EB">
        <w:rPr>
          <w:rFonts w:ascii="Traditional Arabic" w:hAnsi="Traditional Arabic" w:cs="Traditional Arabic"/>
          <w:sz w:val="32"/>
          <w:szCs w:val="32"/>
          <w:rtl/>
        </w:rPr>
        <w:t>/</w:t>
      </w:r>
      <w:r w:rsidR="00BD3F0F"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تبدأ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تصف بداية القصائد بالتشبيب والنسيب</w:t>
      </w:r>
      <w:r w:rsidRPr="00D863EB">
        <w:rPr>
          <w:rFonts w:ascii="Traditional Arabic" w:hAnsi="Traditional Arabic" w:cs="Traditional Arabic"/>
          <w:sz w:val="32"/>
          <w:szCs w:val="32"/>
        </w:rPr>
        <w:t>.</w:t>
      </w:r>
    </w:p>
    <w:p w14:paraId="4E49AE4B" w14:textId="5AB1C784" w:rsidR="006111E8" w:rsidRPr="00D863EB" w:rsidRDefault="006111E8"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حُفظت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تشير إلى حفظ قصيدة </w:t>
      </w:r>
      <w:r w:rsidR="009E7909" w:rsidRPr="00D863EB">
        <w:rPr>
          <w:rFonts w:ascii="Traditional Arabic" w:hAnsi="Traditional Arabic" w:cs="Traditional Arabic" w:hint="cs"/>
          <w:sz w:val="32"/>
          <w:szCs w:val="32"/>
          <w:rtl/>
        </w:rPr>
        <w:t>معينة</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w:t>
      </w:r>
      <w:r w:rsidR="009E7909" w:rsidRPr="00D863EB">
        <w:rPr>
          <w:rFonts w:ascii="Traditional Arabic" w:hAnsi="Traditional Arabic" w:cs="Traditional Arabic"/>
          <w:sz w:val="32"/>
          <w:szCs w:val="32"/>
          <w:rtl/>
        </w:rPr>
        <w:t>/</w:t>
      </w:r>
      <w:r w:rsidR="00BD3F0F"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لا تدخر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تصف عدم ادخار أي صفة في التشبيب</w:t>
      </w:r>
      <w:r w:rsidRPr="00D863EB">
        <w:rPr>
          <w:rFonts w:ascii="Traditional Arabic" w:hAnsi="Traditional Arabic" w:cs="Traditional Arabic"/>
          <w:sz w:val="32"/>
          <w:szCs w:val="32"/>
        </w:rPr>
        <w:t>.</w:t>
      </w:r>
    </w:p>
    <w:p w14:paraId="7BB06429" w14:textId="48573822" w:rsidR="006111E8" w:rsidRPr="00D863EB" w:rsidRDefault="006111E8"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حفظ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يشير إلى حفظ قصة اللقاء </w:t>
      </w:r>
      <w:r w:rsidR="009E7909" w:rsidRPr="00D863EB">
        <w:rPr>
          <w:rFonts w:ascii="Traditional Arabic" w:hAnsi="Traditional Arabic" w:cs="Traditional Arabic" w:hint="cs"/>
          <w:sz w:val="32"/>
          <w:szCs w:val="32"/>
          <w:rtl/>
        </w:rPr>
        <w:t>الأول</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w:t>
      </w:r>
      <w:r w:rsidR="009E7909" w:rsidRPr="00D863EB">
        <w:rPr>
          <w:rFonts w:ascii="Traditional Arabic" w:hAnsi="Traditional Arabic" w:cs="Traditional Arabic"/>
          <w:sz w:val="32"/>
          <w:szCs w:val="32"/>
          <w:rtl/>
        </w:rPr>
        <w:t>/</w:t>
      </w:r>
      <w:r w:rsidRPr="00D863EB">
        <w:rPr>
          <w:rFonts w:ascii="Traditional Arabic" w:hAnsi="Traditional Arabic" w:cs="Traditional Arabic"/>
          <w:sz w:val="32"/>
          <w:szCs w:val="32"/>
          <w:rtl/>
        </w:rPr>
        <w:t xml:space="preserve">تشد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تشير إلى ارتباط المسكين بالقدر</w:t>
      </w:r>
      <w:r w:rsidRPr="00D863EB">
        <w:rPr>
          <w:rFonts w:ascii="Traditional Arabic" w:hAnsi="Traditional Arabic" w:cs="Traditional Arabic"/>
          <w:sz w:val="32"/>
          <w:szCs w:val="32"/>
        </w:rPr>
        <w:t>.</w:t>
      </w:r>
    </w:p>
    <w:p w14:paraId="38FF6ED5" w14:textId="01A87E46" w:rsidR="006111E8" w:rsidRPr="00D863EB" w:rsidRDefault="006111E8"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تنشأ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تصف نشوء الشعور </w:t>
      </w:r>
      <w:r w:rsidR="009E7909" w:rsidRPr="00D863EB">
        <w:rPr>
          <w:rFonts w:ascii="Traditional Arabic" w:hAnsi="Traditional Arabic" w:cs="Traditional Arabic" w:hint="cs"/>
          <w:sz w:val="32"/>
          <w:szCs w:val="32"/>
          <w:rtl/>
        </w:rPr>
        <w:t>المباغت</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w:t>
      </w:r>
      <w:r w:rsidR="009E7909" w:rsidRPr="00D863EB">
        <w:rPr>
          <w:rFonts w:ascii="Traditional Arabic" w:hAnsi="Traditional Arabic" w:cs="Traditional Arabic"/>
          <w:sz w:val="32"/>
          <w:szCs w:val="32"/>
          <w:rtl/>
        </w:rPr>
        <w:t>/</w:t>
      </w:r>
      <w:r w:rsidRPr="00D863EB">
        <w:rPr>
          <w:rFonts w:ascii="Traditional Arabic" w:hAnsi="Traditional Arabic" w:cs="Traditional Arabic"/>
          <w:sz w:val="32"/>
          <w:szCs w:val="32"/>
          <w:rtl/>
        </w:rPr>
        <w:t xml:space="preserve">تبدأ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تصف بداية محنة البحث عن الحبيب</w:t>
      </w:r>
      <w:r w:rsidRPr="00D863EB">
        <w:rPr>
          <w:rFonts w:ascii="Traditional Arabic" w:hAnsi="Traditional Arabic" w:cs="Traditional Arabic"/>
          <w:sz w:val="32"/>
          <w:szCs w:val="32"/>
        </w:rPr>
        <w:t>.</w:t>
      </w:r>
    </w:p>
    <w:p w14:paraId="3A4BB779" w14:textId="26E581A4" w:rsidR="006111E8" w:rsidRPr="00D863EB" w:rsidRDefault="006111E8"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lastRenderedPageBreak/>
        <w:t xml:space="preserve">يتفانى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يصف التفاني في </w:t>
      </w:r>
      <w:r w:rsidR="009E7909" w:rsidRPr="00D863EB">
        <w:rPr>
          <w:rFonts w:ascii="Traditional Arabic" w:hAnsi="Traditional Arabic" w:cs="Traditional Arabic" w:hint="cs"/>
          <w:sz w:val="32"/>
          <w:szCs w:val="32"/>
          <w:rtl/>
        </w:rPr>
        <w:t>الحب</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w:t>
      </w:r>
      <w:r w:rsidR="009E7909" w:rsidRPr="00D863EB">
        <w:rPr>
          <w:rFonts w:ascii="Traditional Arabic" w:hAnsi="Traditional Arabic" w:cs="Traditional Arabic"/>
          <w:sz w:val="32"/>
          <w:szCs w:val="32"/>
          <w:rtl/>
        </w:rPr>
        <w:t>/</w:t>
      </w:r>
      <w:r w:rsidRPr="00D863EB">
        <w:rPr>
          <w:rFonts w:ascii="Traditional Arabic" w:hAnsi="Traditional Arabic" w:cs="Traditional Arabic"/>
          <w:sz w:val="32"/>
          <w:szCs w:val="32"/>
          <w:rtl/>
        </w:rPr>
        <w:t xml:space="preserve">تسبب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تصف إمكانية تسبب الحب في العذاب أو الوهم</w:t>
      </w:r>
      <w:r w:rsidRPr="00D863EB">
        <w:rPr>
          <w:rFonts w:ascii="Traditional Arabic" w:hAnsi="Traditional Arabic" w:cs="Traditional Arabic"/>
          <w:sz w:val="32"/>
          <w:szCs w:val="32"/>
        </w:rPr>
        <w:t>.</w:t>
      </w:r>
    </w:p>
    <w:p w14:paraId="05CA6B7C" w14:textId="6E69FD4B" w:rsidR="006111E8" w:rsidRPr="00D863EB" w:rsidRDefault="006111E8"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تنمو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تصف كيفية نمو </w:t>
      </w:r>
      <w:r w:rsidR="009E7909" w:rsidRPr="00D863EB">
        <w:rPr>
          <w:rFonts w:ascii="Traditional Arabic" w:hAnsi="Traditional Arabic" w:cs="Traditional Arabic" w:hint="cs"/>
          <w:sz w:val="32"/>
          <w:szCs w:val="32"/>
          <w:rtl/>
        </w:rPr>
        <w:t>الحب</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w:t>
      </w:r>
      <w:r w:rsidR="009E7909" w:rsidRPr="00D863EB">
        <w:rPr>
          <w:rFonts w:ascii="Traditional Arabic" w:hAnsi="Traditional Arabic" w:cs="Traditional Arabic"/>
          <w:sz w:val="32"/>
          <w:szCs w:val="32"/>
          <w:rtl/>
        </w:rPr>
        <w:t>/</w:t>
      </w:r>
      <w:r w:rsidRPr="00D863EB">
        <w:rPr>
          <w:rFonts w:ascii="Traditional Arabic" w:hAnsi="Traditional Arabic" w:cs="Traditional Arabic"/>
          <w:sz w:val="32"/>
          <w:szCs w:val="32"/>
          <w:rtl/>
        </w:rPr>
        <w:t xml:space="preserve">يمكن ربطه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تشير إلى إمكانية ربط الحب بمفهوم أكثر نضوجًا</w:t>
      </w:r>
      <w:r w:rsidRPr="00D863EB">
        <w:rPr>
          <w:rFonts w:ascii="Traditional Arabic" w:hAnsi="Traditional Arabic" w:cs="Traditional Arabic"/>
          <w:sz w:val="32"/>
          <w:szCs w:val="32"/>
        </w:rPr>
        <w:t>.</w:t>
      </w:r>
    </w:p>
    <w:p w14:paraId="418A354F" w14:textId="4F1CAF41" w:rsidR="006111E8" w:rsidRPr="00D863EB" w:rsidRDefault="006111E8"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ينتصر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تصف انتصار الحب الحقيقي على </w:t>
      </w:r>
      <w:r w:rsidR="009E7909" w:rsidRPr="00D863EB">
        <w:rPr>
          <w:rFonts w:ascii="Traditional Arabic" w:hAnsi="Traditional Arabic" w:cs="Traditional Arabic" w:hint="cs"/>
          <w:sz w:val="32"/>
          <w:szCs w:val="32"/>
          <w:rtl/>
        </w:rPr>
        <w:t>الوهم</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w:t>
      </w:r>
      <w:r w:rsidR="009E7909" w:rsidRPr="00D863EB">
        <w:rPr>
          <w:rFonts w:ascii="Traditional Arabic" w:hAnsi="Traditional Arabic" w:cs="Traditional Arabic"/>
          <w:sz w:val="32"/>
          <w:szCs w:val="32"/>
          <w:rtl/>
        </w:rPr>
        <w:t>/</w:t>
      </w:r>
      <w:r w:rsidRPr="00D863EB">
        <w:rPr>
          <w:rFonts w:ascii="Traditional Arabic" w:hAnsi="Traditional Arabic" w:cs="Traditional Arabic"/>
          <w:sz w:val="32"/>
          <w:szCs w:val="32"/>
          <w:rtl/>
        </w:rPr>
        <w:t xml:space="preserve">يجرفه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تصف كيفية انجراف الشخص بشعور آخر</w:t>
      </w:r>
      <w:r w:rsidRPr="00D863EB">
        <w:rPr>
          <w:rFonts w:ascii="Traditional Arabic" w:hAnsi="Traditional Arabic" w:cs="Traditional Arabic"/>
          <w:sz w:val="32"/>
          <w:szCs w:val="32"/>
        </w:rPr>
        <w:t>.</w:t>
      </w:r>
    </w:p>
    <w:p w14:paraId="6E2BF98E" w14:textId="3A6C5CDA" w:rsidR="006111E8" w:rsidRPr="00D863EB" w:rsidRDefault="006111E8"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قد أُلفت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تشير إلى تأليف كتب كثيرة عن علاقة الأنثى </w:t>
      </w:r>
      <w:r w:rsidR="009E7909" w:rsidRPr="00D863EB">
        <w:rPr>
          <w:rFonts w:ascii="Traditional Arabic" w:hAnsi="Traditional Arabic" w:cs="Traditional Arabic" w:hint="cs"/>
          <w:sz w:val="32"/>
          <w:szCs w:val="32"/>
          <w:rtl/>
        </w:rPr>
        <w:t>بالذكر</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w:t>
      </w:r>
      <w:r w:rsidR="009E7909" w:rsidRPr="00D863EB">
        <w:rPr>
          <w:rFonts w:ascii="Traditional Arabic" w:hAnsi="Traditional Arabic" w:cs="Traditional Arabic"/>
          <w:sz w:val="32"/>
          <w:szCs w:val="32"/>
          <w:rtl/>
        </w:rPr>
        <w:t>/</w:t>
      </w:r>
      <w:r w:rsidRPr="00D863EB">
        <w:rPr>
          <w:rFonts w:ascii="Traditional Arabic" w:hAnsi="Traditional Arabic" w:cs="Traditional Arabic"/>
          <w:sz w:val="32"/>
          <w:szCs w:val="32"/>
          <w:rtl/>
        </w:rPr>
        <w:t xml:space="preserve">وصلت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تصف وصول الكتابة المقامة على التحليل النفسي إلى جهد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إيريك فروم</w:t>
      </w:r>
      <w:r w:rsidRPr="00D863EB">
        <w:rPr>
          <w:rFonts w:ascii="Traditional Arabic" w:hAnsi="Traditional Arabic" w:cs="Traditional Arabic"/>
          <w:sz w:val="32"/>
          <w:szCs w:val="32"/>
        </w:rPr>
        <w:t>".</w:t>
      </w:r>
      <w:r w:rsidR="005A2F85"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أقام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تشير إلى إقامة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إيريك فروم</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لدراسته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فن الحب</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w:t>
      </w:r>
      <w:r w:rsidR="009E7909" w:rsidRPr="00D863EB">
        <w:rPr>
          <w:rFonts w:ascii="Traditional Arabic" w:hAnsi="Traditional Arabic" w:cs="Traditional Arabic"/>
          <w:sz w:val="32"/>
          <w:szCs w:val="32"/>
          <w:rtl/>
        </w:rPr>
        <w:t>/</w:t>
      </w:r>
      <w:r w:rsidRPr="00D863EB">
        <w:rPr>
          <w:rFonts w:ascii="Traditional Arabic" w:hAnsi="Traditional Arabic" w:cs="Traditional Arabic"/>
          <w:sz w:val="32"/>
          <w:szCs w:val="32"/>
          <w:rtl/>
        </w:rPr>
        <w:t xml:space="preserve">ينتهي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تصف كيفية انتهاء الوصفة في جيب المحب</w:t>
      </w:r>
      <w:r w:rsidRPr="00D863EB">
        <w:rPr>
          <w:rFonts w:ascii="Traditional Arabic" w:hAnsi="Traditional Arabic" w:cs="Traditional Arabic"/>
          <w:sz w:val="32"/>
          <w:szCs w:val="32"/>
        </w:rPr>
        <w:t>.</w:t>
      </w:r>
    </w:p>
    <w:p w14:paraId="28119EF8" w14:textId="4EBFDBC3" w:rsidR="006111E8" w:rsidRPr="00D863EB" w:rsidRDefault="006111E8"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يعني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يشير إلى عدم اعتراف الطبيعة في التعبير عن </w:t>
      </w:r>
      <w:r w:rsidR="009E7909" w:rsidRPr="00D863EB">
        <w:rPr>
          <w:rFonts w:ascii="Traditional Arabic" w:hAnsi="Traditional Arabic" w:cs="Traditional Arabic" w:hint="cs"/>
          <w:sz w:val="32"/>
          <w:szCs w:val="32"/>
          <w:rtl/>
        </w:rPr>
        <w:t>نفسها</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w:t>
      </w:r>
      <w:r w:rsidR="009E7909" w:rsidRPr="00D863EB">
        <w:rPr>
          <w:rFonts w:ascii="Traditional Arabic" w:hAnsi="Traditional Arabic" w:cs="Traditional Arabic"/>
          <w:sz w:val="32"/>
          <w:szCs w:val="32"/>
          <w:rtl/>
        </w:rPr>
        <w:t>/</w:t>
      </w:r>
      <w:r w:rsidR="00267759"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تشب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تصف العاطفة التي تشد الجنسين</w:t>
      </w:r>
      <w:r w:rsidRPr="00D863EB">
        <w:rPr>
          <w:rFonts w:ascii="Traditional Arabic" w:hAnsi="Traditional Arabic" w:cs="Traditional Arabic"/>
          <w:sz w:val="32"/>
          <w:szCs w:val="32"/>
        </w:rPr>
        <w:t>.</w:t>
      </w:r>
      <w:r w:rsidR="005A2F85"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تحفل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تشير إلى عدم اهتمام دعد بتلهف </w:t>
      </w:r>
      <w:r w:rsidR="009E7909" w:rsidRPr="00D863EB">
        <w:rPr>
          <w:rFonts w:ascii="Traditional Arabic" w:hAnsi="Traditional Arabic" w:cs="Traditional Arabic" w:hint="cs"/>
          <w:sz w:val="32"/>
          <w:szCs w:val="32"/>
          <w:rtl/>
        </w:rPr>
        <w:t>الشاعر</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w:t>
      </w:r>
      <w:r w:rsidR="009E7909" w:rsidRPr="00D863EB">
        <w:rPr>
          <w:rFonts w:ascii="Traditional Arabic" w:hAnsi="Traditional Arabic" w:cs="Traditional Arabic"/>
          <w:sz w:val="32"/>
          <w:szCs w:val="32"/>
          <w:rtl/>
        </w:rPr>
        <w:t>/</w:t>
      </w:r>
      <w:r w:rsidRPr="00D863EB">
        <w:rPr>
          <w:rFonts w:ascii="Traditional Arabic" w:hAnsi="Traditional Arabic" w:cs="Traditional Arabic"/>
          <w:sz w:val="32"/>
          <w:szCs w:val="32"/>
          <w:rtl/>
        </w:rPr>
        <w:t xml:space="preserve">يورث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تصف كيفية تسبب نظرة في حسرات</w:t>
      </w:r>
      <w:r w:rsidRPr="00D863EB">
        <w:rPr>
          <w:rFonts w:ascii="Traditional Arabic" w:hAnsi="Traditional Arabic" w:cs="Traditional Arabic"/>
          <w:sz w:val="32"/>
          <w:szCs w:val="32"/>
        </w:rPr>
        <w:t>.</w:t>
      </w:r>
      <w:r w:rsidR="005A2F85"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توهب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تشير إلى تفاعل الإنسان مع </w:t>
      </w:r>
      <w:r w:rsidR="009E7909" w:rsidRPr="00D863EB">
        <w:rPr>
          <w:rFonts w:ascii="Traditional Arabic" w:hAnsi="Traditional Arabic" w:cs="Traditional Arabic" w:hint="cs"/>
          <w:sz w:val="32"/>
          <w:szCs w:val="32"/>
          <w:rtl/>
        </w:rPr>
        <w:t>الحب</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w:t>
      </w:r>
      <w:r w:rsidR="009E7909" w:rsidRPr="00D863EB">
        <w:rPr>
          <w:rFonts w:ascii="Traditional Arabic" w:hAnsi="Traditional Arabic" w:cs="Traditional Arabic"/>
          <w:sz w:val="32"/>
          <w:szCs w:val="32"/>
          <w:rtl/>
        </w:rPr>
        <w:t>/</w:t>
      </w:r>
      <w:r w:rsidRPr="00D863EB">
        <w:rPr>
          <w:rFonts w:ascii="Traditional Arabic" w:hAnsi="Traditional Arabic" w:cs="Traditional Arabic"/>
          <w:sz w:val="32"/>
          <w:szCs w:val="32"/>
          <w:rtl/>
        </w:rPr>
        <w:t xml:space="preserve">يطرونهم </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تصف كيفية تملق الأشخاص</w:t>
      </w:r>
      <w:r w:rsidRPr="00D863EB">
        <w:rPr>
          <w:rFonts w:ascii="Traditional Arabic" w:hAnsi="Traditional Arabic" w:cs="Traditional Arabic"/>
          <w:sz w:val="32"/>
          <w:szCs w:val="32"/>
        </w:rPr>
        <w:t>.</w:t>
      </w:r>
    </w:p>
    <w:p w14:paraId="470C569A" w14:textId="7122C87A" w:rsidR="006111E8" w:rsidRPr="00D863EB" w:rsidRDefault="006111E8" w:rsidP="001626C5">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تزرع</w:t>
      </w:r>
      <w:r w:rsidR="001626C5">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تصف تأثير الأفعال على </w:t>
      </w:r>
      <w:r w:rsidR="009E7909" w:rsidRPr="00D863EB">
        <w:rPr>
          <w:rFonts w:ascii="Traditional Arabic" w:hAnsi="Traditional Arabic" w:cs="Traditional Arabic" w:hint="cs"/>
          <w:sz w:val="32"/>
          <w:szCs w:val="32"/>
          <w:rtl/>
        </w:rPr>
        <w:t>الأشخاص</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w:t>
      </w:r>
      <w:r w:rsidR="009E7909" w:rsidRPr="00D863EB">
        <w:rPr>
          <w:rFonts w:ascii="Traditional Arabic" w:hAnsi="Traditional Arabic" w:cs="Traditional Arabic"/>
          <w:sz w:val="32"/>
          <w:szCs w:val="32"/>
          <w:rtl/>
        </w:rPr>
        <w:t>/</w:t>
      </w:r>
      <w:r w:rsidRPr="00D863EB">
        <w:rPr>
          <w:rFonts w:ascii="Traditional Arabic" w:hAnsi="Traditional Arabic" w:cs="Traditional Arabic"/>
          <w:sz w:val="32"/>
          <w:szCs w:val="32"/>
          <w:rtl/>
        </w:rPr>
        <w:t>يحلم</w:t>
      </w:r>
      <w:r w:rsidR="001626C5">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تشير إلى حاجة الشخص للحلم بالشوق المرهف</w:t>
      </w:r>
      <w:r w:rsidRPr="00D863EB">
        <w:rPr>
          <w:rFonts w:ascii="Traditional Arabic" w:hAnsi="Traditional Arabic" w:cs="Traditional Arabic"/>
          <w:sz w:val="32"/>
          <w:szCs w:val="32"/>
        </w:rPr>
        <w:t>.</w:t>
      </w:r>
    </w:p>
    <w:p w14:paraId="3F6328DD" w14:textId="21BDA9E0" w:rsidR="006111E8" w:rsidRPr="00D863EB" w:rsidRDefault="006111E8" w:rsidP="00BF6ADC">
      <w:pPr>
        <w:widowControl w:val="0"/>
        <w:bidi/>
        <w:spacing w:line="360" w:lineRule="auto"/>
        <w:ind w:left="20" w:hanging="20"/>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t>ثانيا</w:t>
      </w:r>
      <w:r w:rsidR="00BF6ADC">
        <w:rPr>
          <w:rFonts w:ascii="Traditional Arabic" w:hAnsi="Traditional Arabic" w:cs="Traditional Arabic" w:hint="cs"/>
          <w:b/>
          <w:bCs/>
          <w:sz w:val="32"/>
          <w:szCs w:val="32"/>
          <w:rtl/>
        </w:rPr>
        <w:t>ً</w:t>
      </w:r>
      <w:r w:rsidRPr="00D863EB">
        <w:rPr>
          <w:rFonts w:ascii="Traditional Arabic" w:hAnsi="Traditional Arabic" w:cs="Traditional Arabic"/>
          <w:b/>
          <w:bCs/>
          <w:sz w:val="32"/>
          <w:szCs w:val="32"/>
          <w:rtl/>
        </w:rPr>
        <w:t>: التأويل</w:t>
      </w:r>
    </w:p>
    <w:p w14:paraId="5A2374BC" w14:textId="0C5EB49B" w:rsidR="006111E8" w:rsidRPr="00D863EB" w:rsidRDefault="006111E8"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تتناول المقالة التباين بين الحب الحقيقي والوهم الذي قد ينشأ عن العاطفة المباغتة أو المشاعر السطحية، حيث يوضح الكاتب أن الحب ليس مجرد إحساس لحظي أو انفعال عابر، بل هو عطاءٌ يمتد ويتداخل مع الحياة</w:t>
      </w:r>
      <w:r w:rsidRPr="00D863EB">
        <w:rPr>
          <w:rFonts w:ascii="Traditional Arabic" w:hAnsi="Traditional Arabic" w:cs="Traditional Arabic"/>
          <w:sz w:val="32"/>
          <w:szCs w:val="32"/>
        </w:rPr>
        <w:t xml:space="preserve">. </w:t>
      </w:r>
      <w:r w:rsidR="000776B0">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فالحب الحقيقي ينمو تدريجيًا ويتطور بمرور الوقت، مستندًا إلى التفاهم المتبادل والاحترام العميق بين الطرفين</w:t>
      </w:r>
      <w:r w:rsidRPr="00D863EB">
        <w:rPr>
          <w:rFonts w:ascii="Traditional Arabic" w:hAnsi="Traditional Arabic" w:cs="Traditional Arabic"/>
          <w:sz w:val="32"/>
          <w:szCs w:val="32"/>
        </w:rPr>
        <w:t>.</w:t>
      </w:r>
    </w:p>
    <w:p w14:paraId="1D4230F5" w14:textId="77777777" w:rsidR="006111E8" w:rsidRPr="00D863EB" w:rsidRDefault="006111E8"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lastRenderedPageBreak/>
        <w:t>كما يؤكد الكاتب أن الحب الناتج عن الشهوة أو الرغبة في امتلاك الآخر لا يعد سوى وهمٍ عابر، داعيًا إلى البحث عن الحب الصادق والنقي، الذي ينبثق من الصدق والإخلاص والتجربة العاطفية العميقة</w:t>
      </w:r>
      <w:r w:rsidRPr="00D863EB">
        <w:rPr>
          <w:rFonts w:ascii="Traditional Arabic" w:hAnsi="Traditional Arabic" w:cs="Traditional Arabic"/>
          <w:sz w:val="32"/>
          <w:szCs w:val="32"/>
        </w:rPr>
        <w:t>.</w:t>
      </w:r>
    </w:p>
    <w:p w14:paraId="0F5CE69F" w14:textId="20DB1335" w:rsidR="006111E8" w:rsidRPr="00D863EB" w:rsidRDefault="006111E8" w:rsidP="00E12B4E">
      <w:pPr>
        <w:widowControl w:val="0"/>
        <w:bidi/>
        <w:spacing w:line="360" w:lineRule="auto"/>
        <w:ind w:left="20" w:hanging="20"/>
        <w:jc w:val="both"/>
        <w:rPr>
          <w:rFonts w:ascii="Traditional Arabic" w:hAnsi="Traditional Arabic" w:cs="Traditional Arabic"/>
          <w:b/>
          <w:bCs/>
          <w:sz w:val="32"/>
          <w:szCs w:val="32"/>
          <w:rtl/>
          <w:lang w:bidi="ar-LY"/>
        </w:rPr>
      </w:pPr>
      <w:r w:rsidRPr="00D863EB">
        <w:rPr>
          <w:rFonts w:ascii="Traditional Arabic" w:hAnsi="Traditional Arabic" w:cs="Traditional Arabic"/>
          <w:b/>
          <w:bCs/>
          <w:sz w:val="32"/>
          <w:szCs w:val="32"/>
          <w:rtl/>
        </w:rPr>
        <w:t>ثالثا</w:t>
      </w:r>
      <w:r w:rsidR="00E12B4E">
        <w:rPr>
          <w:rFonts w:ascii="Traditional Arabic" w:hAnsi="Traditional Arabic" w:cs="Traditional Arabic" w:hint="cs"/>
          <w:b/>
          <w:bCs/>
          <w:sz w:val="32"/>
          <w:szCs w:val="32"/>
          <w:rtl/>
        </w:rPr>
        <w:t>ً</w:t>
      </w:r>
      <w:r w:rsidRPr="00D863EB">
        <w:rPr>
          <w:rFonts w:ascii="Traditional Arabic" w:hAnsi="Traditional Arabic" w:cs="Traditional Arabic"/>
          <w:b/>
          <w:bCs/>
          <w:sz w:val="32"/>
          <w:szCs w:val="32"/>
          <w:rtl/>
        </w:rPr>
        <w:t>: الغرض التداولي</w:t>
      </w:r>
    </w:p>
    <w:p w14:paraId="7A081D67" w14:textId="57D0C1B8" w:rsidR="006111E8" w:rsidRPr="00D863EB" w:rsidRDefault="006111E8"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الغرض التداولي للمقالة هو </w:t>
      </w:r>
      <w:r w:rsidRPr="00BC764E">
        <w:rPr>
          <w:rFonts w:ascii="Traditional Arabic" w:hAnsi="Traditional Arabic" w:cs="Traditional Arabic"/>
          <w:sz w:val="32"/>
          <w:szCs w:val="32"/>
          <w:rtl/>
        </w:rPr>
        <w:t>انتقاد العاطفة المباغتة</w:t>
      </w:r>
      <w:r w:rsidRPr="00D863EB">
        <w:rPr>
          <w:rFonts w:ascii="Traditional Arabic" w:hAnsi="Traditional Arabic" w:cs="Traditional Arabic"/>
          <w:sz w:val="32"/>
          <w:szCs w:val="32"/>
          <w:rtl/>
        </w:rPr>
        <w:t xml:space="preserve"> وما وصفه الكاتب </w:t>
      </w:r>
      <w:r w:rsidRPr="00BC764E">
        <w:rPr>
          <w:rFonts w:ascii="Traditional Arabic" w:hAnsi="Traditional Arabic" w:cs="Traditional Arabic"/>
          <w:sz w:val="32"/>
          <w:szCs w:val="32"/>
          <w:rtl/>
        </w:rPr>
        <w:t>بـالوهم الذي قد ينشأ عنها</w:t>
      </w:r>
      <w:r w:rsidRPr="00D863EB">
        <w:rPr>
          <w:rFonts w:ascii="Traditional Arabic" w:hAnsi="Traditional Arabic" w:cs="Traditional Arabic"/>
          <w:sz w:val="32"/>
          <w:szCs w:val="32"/>
          <w:rtl/>
        </w:rPr>
        <w:t xml:space="preserve">، حيث يوجه القراء نحو </w:t>
      </w:r>
      <w:r w:rsidRPr="00BC764E">
        <w:rPr>
          <w:rFonts w:ascii="Traditional Arabic" w:hAnsi="Traditional Arabic" w:cs="Traditional Arabic"/>
          <w:sz w:val="32"/>
          <w:szCs w:val="32"/>
          <w:rtl/>
        </w:rPr>
        <w:t>فهم أعمق وأكثر صدقًا للحب</w:t>
      </w:r>
      <w:r w:rsidRPr="00D863EB">
        <w:rPr>
          <w:rFonts w:ascii="Traditional Arabic" w:hAnsi="Traditional Arabic" w:cs="Traditional Arabic"/>
          <w:sz w:val="32"/>
          <w:szCs w:val="32"/>
          <w:rtl/>
        </w:rPr>
        <w:t xml:space="preserve">، مؤكدًا أن </w:t>
      </w:r>
      <w:r w:rsidRPr="00BC764E">
        <w:rPr>
          <w:rFonts w:ascii="Traditional Arabic" w:hAnsi="Traditional Arabic" w:cs="Traditional Arabic"/>
          <w:sz w:val="32"/>
          <w:szCs w:val="32"/>
          <w:rtl/>
        </w:rPr>
        <w:t>الحب الحقيقي قائم على العطاء والتفاهم</w:t>
      </w:r>
      <w:r w:rsidRPr="00D863EB">
        <w:rPr>
          <w:rFonts w:ascii="Traditional Arabic" w:hAnsi="Traditional Arabic" w:cs="Traditional Arabic"/>
          <w:sz w:val="32"/>
          <w:szCs w:val="32"/>
          <w:rtl/>
        </w:rPr>
        <w:t xml:space="preserve">، وليس مجرد انجراف وراء مشاعر </w:t>
      </w:r>
      <w:r w:rsidR="009E7909" w:rsidRPr="00D863EB">
        <w:rPr>
          <w:rFonts w:ascii="Traditional Arabic" w:hAnsi="Traditional Arabic" w:cs="Traditional Arabic" w:hint="cs"/>
          <w:sz w:val="32"/>
          <w:szCs w:val="32"/>
          <w:rtl/>
        </w:rPr>
        <w:t>سطحية</w:t>
      </w:r>
      <w:r w:rsidR="009E7909"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 تهد</w:t>
      </w:r>
      <w:r w:rsidR="009E7909" w:rsidRPr="00D863EB">
        <w:rPr>
          <w:rFonts w:ascii="Traditional Arabic" w:hAnsi="Traditional Arabic" w:cs="Traditional Arabic" w:hint="eastAsia"/>
          <w:sz w:val="32"/>
          <w:szCs w:val="32"/>
          <w:rtl/>
        </w:rPr>
        <w:t>ف</w:t>
      </w:r>
      <w:r w:rsidRPr="00D863EB">
        <w:rPr>
          <w:rFonts w:ascii="Traditional Arabic" w:hAnsi="Traditional Arabic" w:cs="Traditional Arabic"/>
          <w:sz w:val="32"/>
          <w:szCs w:val="32"/>
          <w:rtl/>
        </w:rPr>
        <w:t xml:space="preserve"> المقالة إلى تقديم نموذج للحب الذي يعتبره الكاتب حقيقيًا، موضحة الفرق بين الحب الوهمي والحب الصادق، مع التشجيع على السعي وراء الحب النقي الذي ينبع من الاحترام والتفاهم المتبادل</w:t>
      </w:r>
      <w:r w:rsidRPr="00D863EB">
        <w:rPr>
          <w:rFonts w:ascii="Traditional Arabic" w:hAnsi="Traditional Arabic" w:cs="Traditional Arabic"/>
          <w:sz w:val="32"/>
          <w:szCs w:val="32"/>
        </w:rPr>
        <w:t>.</w:t>
      </w:r>
    </w:p>
    <w:p w14:paraId="1B5958EE" w14:textId="5CDEBEF1" w:rsidR="00176CE8" w:rsidRPr="00CB11D8" w:rsidRDefault="00CB11D8" w:rsidP="000E770C">
      <w:pPr>
        <w:widowControl w:val="0"/>
        <w:bidi/>
        <w:spacing w:line="360" w:lineRule="auto"/>
        <w:ind w:left="20" w:hanging="20"/>
        <w:jc w:val="center"/>
        <w:rPr>
          <w:rFonts w:ascii="Traditional Arabic" w:hAnsi="Traditional Arabic" w:cs="Traditional Arabic"/>
          <w:b/>
          <w:bCs/>
          <w:sz w:val="32"/>
          <w:szCs w:val="32"/>
          <w:rtl/>
        </w:rPr>
      </w:pPr>
      <w:r w:rsidRPr="00CB11D8">
        <w:rPr>
          <w:rFonts w:ascii="Traditional Arabic" w:hAnsi="Traditional Arabic" w:cs="Traditional Arabic" w:hint="cs"/>
          <w:b/>
          <w:bCs/>
          <w:sz w:val="32"/>
          <w:szCs w:val="32"/>
          <w:rtl/>
        </w:rPr>
        <w:t xml:space="preserve">المقالة </w:t>
      </w:r>
      <w:r w:rsidR="0063658D" w:rsidRPr="009C5474">
        <w:rPr>
          <w:rFonts w:ascii="Traditional Arabic" w:hAnsi="Traditional Arabic" w:cs="Traditional Arabic"/>
          <w:b/>
          <w:bCs/>
          <w:sz w:val="24"/>
          <w:szCs w:val="24"/>
          <w:rtl/>
        </w:rPr>
        <w:t>3</w:t>
      </w:r>
    </w:p>
    <w:p w14:paraId="4DB553C3" w14:textId="77777777" w:rsidR="0034230D" w:rsidRPr="00D863EB" w:rsidRDefault="0034230D" w:rsidP="000E770C">
      <w:pPr>
        <w:widowControl w:val="0"/>
        <w:bidi/>
        <w:spacing w:line="360" w:lineRule="auto"/>
        <w:ind w:left="20" w:hanging="20"/>
        <w:jc w:val="center"/>
        <w:rPr>
          <w:rFonts w:ascii="Traditional Arabic" w:hAnsi="Traditional Arabic" w:cs="Traditional Arabic"/>
          <w:sz w:val="32"/>
          <w:szCs w:val="32"/>
          <w:rtl/>
        </w:rPr>
      </w:pPr>
      <w:r w:rsidRPr="00D863EB">
        <w:rPr>
          <w:rFonts w:ascii="Traditional Arabic" w:hAnsi="Traditional Arabic" w:cs="Traditional Arabic"/>
          <w:b/>
          <w:bCs/>
          <w:sz w:val="32"/>
          <w:szCs w:val="32"/>
          <w:rtl/>
        </w:rPr>
        <w:t>"الإحساس المتبادل"</w:t>
      </w:r>
      <w:r w:rsidRPr="00D863EB">
        <w:rPr>
          <w:rFonts w:ascii="Traditional Arabic" w:hAnsi="Traditional Arabic" w:cs="Traditional Arabic"/>
          <w:b/>
          <w:bCs/>
          <w:sz w:val="32"/>
          <w:szCs w:val="32"/>
          <w:vertAlign w:val="superscript"/>
          <w:rtl/>
        </w:rPr>
        <w:footnoteReference w:id="98"/>
      </w:r>
    </w:p>
    <w:p w14:paraId="405B4D9C" w14:textId="07C0382B" w:rsidR="00D51FDA" w:rsidRPr="00D863EB" w:rsidRDefault="00D51FDA" w:rsidP="000E770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بمقشة ناعمة مخصصة لعدم الإيذاء، كان يمضي أحد أمراء الهند، مؤسس </w:t>
      </w:r>
      <w:r w:rsidRPr="00D863EB">
        <w:rPr>
          <w:rFonts w:ascii="Traditional Arabic" w:hAnsi="Traditional Arabic" w:cs="Traditional Arabic"/>
          <w:sz w:val="32"/>
          <w:szCs w:val="32"/>
        </w:rPr>
        <w:t>"</w:t>
      </w:r>
      <w:proofErr w:type="spellStart"/>
      <w:r w:rsidRPr="00D863EB">
        <w:rPr>
          <w:rFonts w:ascii="Traditional Arabic" w:hAnsi="Traditional Arabic" w:cs="Traditional Arabic"/>
          <w:sz w:val="32"/>
          <w:szCs w:val="32"/>
          <w:rtl/>
        </w:rPr>
        <w:t>اليانية</w:t>
      </w:r>
      <w:proofErr w:type="spellEnd"/>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 ليجرف الحشرات جرفًا لطيفًا، ساعيًا إلى السلام الداخلي وراغبًا في تحرير ضميره، متخيّلًا وجود وشائج روحية بينه وبين الحشرات. ويسير </w:t>
      </w:r>
      <w:proofErr w:type="spellStart"/>
      <w:r w:rsidRPr="00D863EB">
        <w:rPr>
          <w:rFonts w:ascii="Traditional Arabic" w:hAnsi="Traditional Arabic" w:cs="Traditional Arabic"/>
          <w:sz w:val="32"/>
          <w:szCs w:val="32"/>
          <w:rtl/>
        </w:rPr>
        <w:t>اليانيون</w:t>
      </w:r>
      <w:proofErr w:type="spellEnd"/>
      <w:r w:rsidRPr="00D863EB">
        <w:rPr>
          <w:rFonts w:ascii="Traditional Arabic" w:hAnsi="Traditional Arabic" w:cs="Traditional Arabic"/>
          <w:sz w:val="32"/>
          <w:szCs w:val="32"/>
          <w:rtl/>
        </w:rPr>
        <w:t xml:space="preserve"> مكمّمي الأفواه لكيلا تقع حشرة لسوء الحظ</w:t>
      </w:r>
      <w:r w:rsidR="000E770C" w:rsidRPr="00D863EB">
        <w:rPr>
          <w:rFonts w:ascii="Traditional Arabic" w:hAnsi="Traditional Arabic" w:cs="Traditional Arabic" w:hint="cs"/>
          <w:sz w:val="32"/>
          <w:szCs w:val="32"/>
          <w:rtl/>
        </w:rPr>
        <w:t xml:space="preserve"> - </w:t>
      </w:r>
      <w:r w:rsidRPr="00D863EB">
        <w:rPr>
          <w:rFonts w:ascii="Traditional Arabic" w:hAnsi="Traditional Arabic" w:cs="Traditional Arabic"/>
          <w:sz w:val="32"/>
          <w:szCs w:val="32"/>
          <w:rtl/>
        </w:rPr>
        <w:t>سوء حظهم وحظها أيضًا بالطبع</w:t>
      </w:r>
      <w:r w:rsidR="000E770C" w:rsidRPr="00D863EB">
        <w:rPr>
          <w:rFonts w:ascii="Traditional Arabic" w:hAnsi="Traditional Arabic" w:cs="Traditional Arabic" w:hint="cs"/>
          <w:sz w:val="32"/>
          <w:szCs w:val="32"/>
          <w:rtl/>
        </w:rPr>
        <w:t xml:space="preserve"> - </w:t>
      </w:r>
      <w:r w:rsidRPr="00D863EB">
        <w:rPr>
          <w:rFonts w:ascii="Traditional Arabic" w:hAnsi="Traditional Arabic" w:cs="Traditional Arabic"/>
          <w:sz w:val="32"/>
          <w:szCs w:val="32"/>
          <w:rtl/>
        </w:rPr>
        <w:t>في أفواههم</w:t>
      </w:r>
      <w:r w:rsidRPr="00D863EB">
        <w:rPr>
          <w:rFonts w:ascii="Traditional Arabic" w:hAnsi="Traditional Arabic" w:cs="Traditional Arabic"/>
          <w:sz w:val="32"/>
          <w:szCs w:val="32"/>
        </w:rPr>
        <w:t>.</w:t>
      </w:r>
    </w:p>
    <w:p w14:paraId="09BD377C" w14:textId="0160A7B0" w:rsidR="00D51FDA" w:rsidRPr="00D863EB" w:rsidRDefault="00D51FDA" w:rsidP="006728C2">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إن هذا الحل يبدو مضحكًا إذا حاولنا إقناع الناس به؛ فالعالم سيمضي ثلث وقته في الضحك والسخرية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وإذا استمررنا في هذه الألفة مع الحشرات، فكم مقشة سنحتاج؟ وهل سنصل إلى حد استشراف الإحساس </w:t>
      </w:r>
      <w:r w:rsidRPr="00D863EB">
        <w:rPr>
          <w:rFonts w:ascii="Traditional Arabic" w:hAnsi="Traditional Arabic" w:cs="Traditional Arabic"/>
          <w:sz w:val="32"/>
          <w:szCs w:val="32"/>
          <w:rtl/>
        </w:rPr>
        <w:lastRenderedPageBreak/>
        <w:t>المتبادل؟ مثل أن تصادف فوق سطح البيت أو قرب حافظة الخير صديقك الصرصار وأنت تمر بمقشتك، فيقول</w:t>
      </w:r>
      <w:r w:rsidRPr="00D863EB">
        <w:rPr>
          <w:rFonts w:ascii="Traditional Arabic" w:hAnsi="Traditional Arabic" w:cs="Traditional Arabic"/>
          <w:sz w:val="32"/>
          <w:szCs w:val="32"/>
        </w:rPr>
        <w:t>: "</w:t>
      </w:r>
      <w:r w:rsidRPr="00D863EB">
        <w:rPr>
          <w:rFonts w:ascii="Traditional Arabic" w:hAnsi="Traditional Arabic" w:cs="Traditional Arabic"/>
          <w:sz w:val="32"/>
          <w:szCs w:val="32"/>
          <w:rtl/>
        </w:rPr>
        <w:t>أوف! لا تفعل ذلك فوق ظهري</w:t>
      </w:r>
      <w:r w:rsidR="006728C2" w:rsidRPr="00D863EB">
        <w:rPr>
          <w:rFonts w:ascii="Traditional Arabic" w:hAnsi="Traditional Arabic" w:cs="Traditional Arabic" w:hint="cs"/>
          <w:sz w:val="32"/>
          <w:szCs w:val="32"/>
          <w:rtl/>
        </w:rPr>
        <w:t xml:space="preserve"> - </w:t>
      </w:r>
      <w:r w:rsidRPr="00D863EB">
        <w:rPr>
          <w:rFonts w:ascii="Traditional Arabic" w:hAnsi="Traditional Arabic" w:cs="Traditional Arabic"/>
          <w:sz w:val="32"/>
          <w:szCs w:val="32"/>
          <w:rtl/>
        </w:rPr>
        <w:t>إنه مثير</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ولكن هذا ليس متوقعًا، سواء من النملة الطيعة أو قملة الحيوانات المنزلية، أو حتى البعوضة التي تفتح كيسًا على رقبتك بحجم مصباح زينة كهربائي صغير</w:t>
      </w:r>
      <w:r w:rsidRPr="00D863EB">
        <w:rPr>
          <w:rFonts w:ascii="Traditional Arabic" w:hAnsi="Traditional Arabic" w:cs="Traditional Arabic"/>
          <w:sz w:val="32"/>
          <w:szCs w:val="32"/>
        </w:rPr>
        <w:t>.</w:t>
      </w:r>
    </w:p>
    <w:p w14:paraId="3B065368" w14:textId="77777777" w:rsidR="00D51FDA" w:rsidRPr="00D863EB" w:rsidRDefault="00D51FDA"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ويعتقد الهندوس أن هناك تجسيديات لأناس خاطئين يقضون فترة العقوبة عمّا ارتكبوه من آثام في حيوات سابقة داخل أجساد الحشرات</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يحمل هذا الاعتقاد مدلولين خفيين</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الأول، ازدراء هذه الكائنات باعتبارها مستودعًا لحياة إنسان خاطئ، والثاني، الاحتفاظ بوشيجة معها</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وهكذا، يمكن للإنسان أن يمضي إلى أبعد حد في روح المسالمة</w:t>
      </w:r>
      <w:r w:rsidRPr="00D863EB">
        <w:rPr>
          <w:rFonts w:ascii="Traditional Arabic" w:hAnsi="Traditional Arabic" w:cs="Traditional Arabic"/>
          <w:sz w:val="32"/>
          <w:szCs w:val="32"/>
        </w:rPr>
        <w:t>.</w:t>
      </w:r>
    </w:p>
    <w:p w14:paraId="7CBAA1EE" w14:textId="4EB075C8" w:rsidR="00D51FDA" w:rsidRPr="00D863EB" w:rsidRDefault="00D51FDA" w:rsidP="00CD208D">
      <w:pPr>
        <w:widowControl w:val="0"/>
        <w:bidi/>
        <w:spacing w:after="0" w:line="360" w:lineRule="auto"/>
        <w:ind w:left="23" w:hanging="23"/>
        <w:jc w:val="both"/>
        <w:rPr>
          <w:rFonts w:ascii="Traditional Arabic" w:hAnsi="Traditional Arabic" w:cs="Traditional Arabic"/>
          <w:sz w:val="32"/>
          <w:szCs w:val="32"/>
        </w:rPr>
      </w:pPr>
      <w:r w:rsidRPr="00D863EB">
        <w:rPr>
          <w:rFonts w:ascii="Traditional Arabic" w:hAnsi="Traditional Arabic" w:cs="Traditional Arabic"/>
          <w:sz w:val="32"/>
          <w:szCs w:val="32"/>
          <w:rtl/>
        </w:rPr>
        <w:t>إن النزوع إلى خفض الإيذاء يظهر أيضًا في تقديس بعض الحيوانات والطيور، وهو أمر معروف لدينا</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ويعتقد بعض </w:t>
      </w:r>
      <w:proofErr w:type="spellStart"/>
      <w:r w:rsidRPr="00D863EB">
        <w:rPr>
          <w:rFonts w:ascii="Traditional Arabic" w:hAnsi="Traditional Arabic" w:cs="Traditional Arabic"/>
          <w:sz w:val="32"/>
          <w:szCs w:val="32"/>
          <w:rtl/>
        </w:rPr>
        <w:t>الأفارقة</w:t>
      </w:r>
      <w:proofErr w:type="spellEnd"/>
      <w:r w:rsidRPr="00D863EB">
        <w:rPr>
          <w:rFonts w:ascii="Traditional Arabic" w:hAnsi="Traditional Arabic" w:cs="Traditional Arabic"/>
          <w:sz w:val="32"/>
          <w:szCs w:val="32"/>
          <w:rtl/>
        </w:rPr>
        <w:t xml:space="preserve">، حسب كلام جيمس فريزر في كتاب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أساطير من عالم النار</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أن هناك عصافير جلبت النار لها أجنحة حمراء</w:t>
      </w:r>
      <w:r w:rsidR="006728C2" w:rsidRPr="00D863EB">
        <w:rPr>
          <w:rFonts w:ascii="Traditional Arabic" w:hAnsi="Traditional Arabic" w:cs="Traditional Arabic" w:hint="cs"/>
          <w:sz w:val="32"/>
          <w:szCs w:val="32"/>
          <w:rtl/>
        </w:rPr>
        <w:t xml:space="preserve"> - </w:t>
      </w:r>
      <w:r w:rsidRPr="00D863EB">
        <w:rPr>
          <w:rFonts w:ascii="Traditional Arabic" w:hAnsi="Traditional Arabic" w:cs="Traditional Arabic"/>
          <w:sz w:val="32"/>
          <w:szCs w:val="32"/>
          <w:rtl/>
        </w:rPr>
        <w:t>ما أبدعها وما أجملها! ولهذا، فهم لا يصطادونها، وهو اعتقاد جميل يعفي بروميثيوس من العذاب</w:t>
      </w:r>
      <w:r w:rsidRPr="00D863EB">
        <w:rPr>
          <w:rFonts w:ascii="Traditional Arabic" w:hAnsi="Traditional Arabic" w:cs="Traditional Arabic"/>
          <w:sz w:val="32"/>
          <w:szCs w:val="32"/>
        </w:rPr>
        <w:t>.</w:t>
      </w:r>
    </w:p>
    <w:p w14:paraId="1EE32FE8" w14:textId="77777777" w:rsidR="00D51FDA" w:rsidRPr="00D863EB" w:rsidRDefault="00D51FDA" w:rsidP="00CD208D">
      <w:pPr>
        <w:widowControl w:val="0"/>
        <w:bidi/>
        <w:spacing w:after="0" w:line="360" w:lineRule="auto"/>
        <w:ind w:left="23" w:hanging="23"/>
        <w:jc w:val="both"/>
        <w:rPr>
          <w:rFonts w:ascii="Traditional Arabic" w:hAnsi="Traditional Arabic" w:cs="Traditional Arabic"/>
          <w:sz w:val="32"/>
          <w:szCs w:val="32"/>
        </w:rPr>
      </w:pPr>
      <w:r w:rsidRPr="00D863EB">
        <w:rPr>
          <w:rFonts w:ascii="Traditional Arabic" w:hAnsi="Traditional Arabic" w:cs="Traditional Arabic"/>
          <w:sz w:val="32"/>
          <w:szCs w:val="32"/>
          <w:rtl/>
        </w:rPr>
        <w:t>هذه المسألة بالغة الحساسية، خاصة بالنسبة للنباتيين، ولكن كيف يمكن التغلب على لسعة البعوضة؟ وكيف يمكن إبعاد الصرصار عن كيس البصل؟ وكيف يمكن تضليل الفأر؟</w:t>
      </w:r>
    </w:p>
    <w:p w14:paraId="0CB1A848" w14:textId="77777777" w:rsidR="00D51FDA" w:rsidRPr="00D863EB" w:rsidRDefault="00D51FDA" w:rsidP="00CD208D">
      <w:pPr>
        <w:widowControl w:val="0"/>
        <w:bidi/>
        <w:spacing w:after="0" w:line="360" w:lineRule="auto"/>
        <w:ind w:left="23" w:hanging="23"/>
        <w:jc w:val="both"/>
        <w:rPr>
          <w:rFonts w:ascii="Traditional Arabic" w:hAnsi="Traditional Arabic" w:cs="Traditional Arabic"/>
          <w:sz w:val="32"/>
          <w:szCs w:val="32"/>
        </w:rPr>
      </w:pPr>
      <w:r w:rsidRPr="00D863EB">
        <w:rPr>
          <w:rFonts w:ascii="Traditional Arabic" w:hAnsi="Traditional Arabic" w:cs="Traditional Arabic"/>
          <w:sz w:val="32"/>
          <w:szCs w:val="32"/>
          <w:rtl/>
        </w:rPr>
        <w:t>إن الحساسية تجاه الحيوانات والكائنات الحية كانت معروفة عند العرب، الذين كانوا يعطون أسماء إنسانية للحيوانات والزواحف</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وقد ذكر أحد الشعراء أنه قضى ليلة كاملة وهو ينهنه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السرحان</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عند ماء كان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على أرجائه زجل القطاط</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لكن الشاعر اكتفى برسم هذه الصورة ولم يذكر أنه قتل ناموسة واحدة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لقد بقيت قصيدته لكي يحدث بها ابنته</w:t>
      </w:r>
      <w:r w:rsidRPr="00D863EB">
        <w:rPr>
          <w:rFonts w:ascii="Traditional Arabic" w:hAnsi="Traditional Arabic" w:cs="Traditional Arabic"/>
          <w:sz w:val="32"/>
          <w:szCs w:val="32"/>
        </w:rPr>
        <w:t>.</w:t>
      </w:r>
    </w:p>
    <w:p w14:paraId="16919332" w14:textId="77777777" w:rsidR="00D51FDA" w:rsidRPr="00D863EB" w:rsidRDefault="00D51FDA"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وقد مر النبي سليمان عليه السلام بوادي النمل، فتحدثت نملة وأحس بما قالت</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وهذا هو لب المسألة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فإذا </w:t>
      </w:r>
      <w:r w:rsidRPr="00D863EB">
        <w:rPr>
          <w:rFonts w:ascii="Traditional Arabic" w:hAnsi="Traditional Arabic" w:cs="Traditional Arabic"/>
          <w:sz w:val="32"/>
          <w:szCs w:val="32"/>
          <w:rtl/>
        </w:rPr>
        <w:lastRenderedPageBreak/>
        <w:t>كان الصرصار نظيفًا، فإنه لا يؤذي</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ويمكن للمتخصصين أن يسطروا لنا فوائد جمّة للحشرات، بينها ما</w:t>
      </w:r>
      <w:r w:rsidRPr="00131463">
        <w:rPr>
          <w:rFonts w:ascii="Traditional Arabic" w:hAnsi="Traditional Arabic" w:cs="Traditional Arabic"/>
          <w:sz w:val="32"/>
          <w:szCs w:val="32"/>
          <w:rtl/>
        </w:rPr>
        <w:t xml:space="preserve"> لا ننتبه إليه</w:t>
      </w:r>
      <w:r w:rsidRPr="00D863EB">
        <w:rPr>
          <w:rFonts w:ascii="Traditional Arabic" w:hAnsi="Traditional Arabic" w:cs="Traditional Arabic"/>
          <w:sz w:val="32"/>
          <w:szCs w:val="32"/>
        </w:rPr>
        <w:t>.</w:t>
      </w:r>
    </w:p>
    <w:p w14:paraId="5365F147" w14:textId="6C75363B" w:rsidR="00F959C5" w:rsidRPr="00D863EB" w:rsidRDefault="00D51FDA" w:rsidP="006728C2">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وما أجمل أن نتصور أن الصراصير جلبت النار</w:t>
      </w:r>
      <w:r w:rsidR="006728C2" w:rsidRPr="00D863EB">
        <w:rPr>
          <w:rFonts w:ascii="Traditional Arabic" w:hAnsi="Traditional Arabic" w:cs="Traditional Arabic" w:hint="cs"/>
          <w:sz w:val="32"/>
          <w:szCs w:val="32"/>
          <w:rtl/>
        </w:rPr>
        <w:t xml:space="preserve"> - </w:t>
      </w:r>
      <w:r w:rsidRPr="00D863EB">
        <w:rPr>
          <w:rFonts w:ascii="Traditional Arabic" w:hAnsi="Traditional Arabic" w:cs="Traditional Arabic"/>
          <w:sz w:val="32"/>
          <w:szCs w:val="32"/>
          <w:rtl/>
        </w:rPr>
        <w:t>ولكنها لم تفعل</w:t>
      </w:r>
      <w:r w:rsidR="000B0588">
        <w:rPr>
          <w:rFonts w:ascii="Traditional Arabic" w:hAnsi="Traditional Arabic" w:cs="Traditional Arabic"/>
          <w:sz w:val="32"/>
          <w:szCs w:val="32"/>
        </w:rPr>
        <w:t>.</w:t>
      </w:r>
    </w:p>
    <w:p w14:paraId="7EDEDBBE" w14:textId="33072459" w:rsidR="0034230D" w:rsidRPr="00D863EB" w:rsidRDefault="00597894" w:rsidP="00C3267C">
      <w:pPr>
        <w:widowControl w:val="0"/>
        <w:bidi/>
        <w:spacing w:line="360" w:lineRule="auto"/>
        <w:ind w:left="20" w:hanging="20"/>
        <w:jc w:val="both"/>
        <w:rPr>
          <w:rFonts w:ascii="Traditional Arabic" w:hAnsi="Traditional Arabic" w:cs="Traditional Arabic"/>
          <w:b/>
          <w:bCs/>
          <w:sz w:val="32"/>
          <w:szCs w:val="32"/>
          <w:rtl/>
          <w:lang w:bidi="ar-LY"/>
        </w:rPr>
      </w:pPr>
      <w:r w:rsidRPr="00D863EB">
        <w:rPr>
          <w:rFonts w:ascii="Traditional Arabic" w:hAnsi="Traditional Arabic" w:cs="Traditional Arabic" w:hint="cs"/>
          <w:b/>
          <w:bCs/>
          <w:sz w:val="32"/>
          <w:szCs w:val="32"/>
          <w:rtl/>
        </w:rPr>
        <w:t>ا</w:t>
      </w:r>
      <w:r w:rsidR="00D30C61">
        <w:rPr>
          <w:rFonts w:ascii="Traditional Arabic" w:hAnsi="Traditional Arabic" w:cs="Traditional Arabic" w:hint="cs"/>
          <w:b/>
          <w:bCs/>
          <w:sz w:val="32"/>
          <w:szCs w:val="32"/>
          <w:rtl/>
        </w:rPr>
        <w:t>لبعد التداولي</w:t>
      </w:r>
    </w:p>
    <w:p w14:paraId="46A0F20C" w14:textId="340A2753" w:rsidR="008A5BAE" w:rsidRPr="00D863EB" w:rsidRDefault="008A5BAE" w:rsidP="00C3267C">
      <w:pPr>
        <w:widowControl w:val="0"/>
        <w:bidi/>
        <w:spacing w:line="360" w:lineRule="auto"/>
        <w:ind w:left="20" w:hanging="20"/>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t>أولًا</w:t>
      </w:r>
      <w:r w:rsidRPr="00D863EB">
        <w:rPr>
          <w:rFonts w:ascii="Traditional Arabic" w:hAnsi="Traditional Arabic" w:cs="Traditional Arabic"/>
          <w:b/>
          <w:bCs/>
          <w:sz w:val="32"/>
          <w:szCs w:val="32"/>
        </w:rPr>
        <w:t xml:space="preserve">: </w:t>
      </w:r>
      <w:r w:rsidR="00D30C61">
        <w:rPr>
          <w:rFonts w:ascii="Traditional Arabic" w:hAnsi="Traditional Arabic" w:cs="Traditional Arabic" w:hint="cs"/>
          <w:b/>
          <w:bCs/>
          <w:sz w:val="32"/>
          <w:szCs w:val="32"/>
          <w:rtl/>
        </w:rPr>
        <w:t xml:space="preserve"> </w:t>
      </w:r>
      <w:r w:rsidRPr="00D863EB">
        <w:rPr>
          <w:rFonts w:ascii="Traditional Arabic" w:hAnsi="Traditional Arabic" w:cs="Traditional Arabic"/>
          <w:b/>
          <w:bCs/>
          <w:sz w:val="32"/>
          <w:szCs w:val="32"/>
          <w:rtl/>
        </w:rPr>
        <w:t>رصد الأفعال ونوعها وقوتها</w:t>
      </w:r>
    </w:p>
    <w:p w14:paraId="713544A5" w14:textId="4323F28F" w:rsidR="008A5BAE" w:rsidRPr="00D863EB" w:rsidRDefault="008A5BAE" w:rsidP="00D30C6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يمضي أحد أمراء الهند... أراد أن يكون في سلام مع نفسه وأن يعيش محرر الضمير</w:t>
      </w:r>
      <w:r w:rsidRPr="00D863EB">
        <w:rPr>
          <w:rFonts w:ascii="Traditional Arabic" w:hAnsi="Traditional Arabic" w:cs="Traditional Arabic"/>
          <w:sz w:val="32"/>
          <w:szCs w:val="32"/>
        </w:rPr>
        <w:t>... "</w:t>
      </w:r>
      <w:r w:rsidRPr="00D863EB">
        <w:rPr>
          <w:rFonts w:ascii="Traditional Arabic" w:hAnsi="Traditional Arabic" w:cs="Traditional Arabic"/>
          <w:sz w:val="32"/>
          <w:szCs w:val="32"/>
          <w:rtl/>
        </w:rPr>
        <w:t>متخيلاً</w:t>
      </w:r>
      <w:r w:rsidRPr="00D863EB">
        <w:rPr>
          <w:rFonts w:ascii="Traditional Arabic" w:hAnsi="Traditional Arabic" w:cs="Traditional Arabic"/>
          <w:b/>
          <w:bCs/>
          <w:sz w:val="32"/>
          <w:szCs w:val="32"/>
          <w:rtl/>
        </w:rPr>
        <w:t xml:space="preserve"> </w:t>
      </w:r>
      <w:r w:rsidRPr="00D863EB">
        <w:rPr>
          <w:rFonts w:ascii="Traditional Arabic" w:hAnsi="Traditional Arabic" w:cs="Traditional Arabic"/>
          <w:sz w:val="32"/>
          <w:szCs w:val="32"/>
          <w:rtl/>
        </w:rPr>
        <w:t>أن هناك وشائج روحية بينه وبين الحشرات</w:t>
      </w:r>
      <w:r w:rsidRPr="00D863EB">
        <w:rPr>
          <w:rFonts w:ascii="Traditional Arabic" w:hAnsi="Traditional Arabic" w:cs="Traditional Arabic"/>
          <w:sz w:val="32"/>
          <w:szCs w:val="32"/>
        </w:rPr>
        <w:t>"</w:t>
      </w:r>
      <w:r w:rsidR="00267759"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فعل إخباري تهكمي، يهيّئ المتلقي للأحكام التي سيسوقها لاحقًا</w:t>
      </w:r>
      <w:r w:rsidRPr="00D863EB">
        <w:rPr>
          <w:rFonts w:ascii="Traditional Arabic" w:hAnsi="Traditional Arabic" w:cs="Traditional Arabic"/>
          <w:sz w:val="32"/>
          <w:szCs w:val="32"/>
        </w:rPr>
        <w:t>.</w:t>
      </w:r>
      <w:r w:rsidR="00597894"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ويمشي </w:t>
      </w:r>
      <w:proofErr w:type="spellStart"/>
      <w:r w:rsidRPr="00D863EB">
        <w:rPr>
          <w:rFonts w:ascii="Traditional Arabic" w:hAnsi="Traditional Arabic" w:cs="Traditional Arabic"/>
          <w:sz w:val="32"/>
          <w:szCs w:val="32"/>
          <w:rtl/>
        </w:rPr>
        <w:t>اليانيون</w:t>
      </w:r>
      <w:proofErr w:type="spellEnd"/>
      <w:r w:rsidRPr="00D863EB">
        <w:rPr>
          <w:rFonts w:ascii="Traditional Arabic" w:hAnsi="Traditional Arabic" w:cs="Traditional Arabic"/>
          <w:sz w:val="32"/>
          <w:szCs w:val="32"/>
          <w:rtl/>
        </w:rPr>
        <w:t xml:space="preserve"> مكممي الأفواه لكيلا تقع </w:t>
      </w:r>
      <w:r w:rsidR="009E7909" w:rsidRPr="00D863EB">
        <w:rPr>
          <w:rFonts w:ascii="Traditional Arabic" w:hAnsi="Traditional Arabic" w:cs="Traditional Arabic" w:hint="cs"/>
          <w:sz w:val="32"/>
          <w:szCs w:val="32"/>
          <w:rtl/>
        </w:rPr>
        <w:t>حشرة.</w:t>
      </w:r>
      <w:r w:rsidRPr="00D863EB">
        <w:rPr>
          <w:rFonts w:ascii="Traditional Arabic" w:hAnsi="Traditional Arabic" w:cs="Traditional Arabic"/>
          <w:sz w:val="32"/>
          <w:szCs w:val="32"/>
          <w:rtl/>
        </w:rPr>
        <w:t xml:space="preserve"> في </w:t>
      </w:r>
      <w:r w:rsidR="009E7909" w:rsidRPr="00D863EB">
        <w:rPr>
          <w:rFonts w:ascii="Traditional Arabic" w:hAnsi="Traditional Arabic" w:cs="Traditional Arabic" w:hint="cs"/>
          <w:sz w:val="32"/>
          <w:szCs w:val="32"/>
          <w:rtl/>
        </w:rPr>
        <w:t>أفواههم</w:t>
      </w:r>
      <w:r w:rsidR="009E7909"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وصف لحالة أصحاب هذه الطائفة في تعاملهم مع الحشرات</w:t>
      </w:r>
      <w:r w:rsidRPr="00D863EB">
        <w:rPr>
          <w:rFonts w:ascii="Traditional Arabic" w:hAnsi="Traditional Arabic" w:cs="Traditional Arabic"/>
          <w:sz w:val="32"/>
          <w:szCs w:val="32"/>
        </w:rPr>
        <w:t>.</w:t>
      </w:r>
    </w:p>
    <w:p w14:paraId="2397629B" w14:textId="77777777" w:rsidR="008A5BAE" w:rsidRPr="00D863EB" w:rsidRDefault="008A5BAE" w:rsidP="00D30C6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Pr>
        <w:t>"</w:t>
      </w:r>
      <w:r w:rsidRPr="00D863EB">
        <w:rPr>
          <w:rFonts w:ascii="Traditional Arabic" w:hAnsi="Traditional Arabic" w:cs="Traditional Arabic"/>
          <w:sz w:val="32"/>
          <w:szCs w:val="32"/>
          <w:rtl/>
        </w:rPr>
        <w:t>لو حاولنا أن نقنع به الناس، سيمضي العالم ثلث وقته في الضحك والسخرية</w:t>
      </w:r>
      <w:r w:rsidRPr="00D863EB">
        <w:rPr>
          <w:rFonts w:ascii="Traditional Arabic" w:hAnsi="Traditional Arabic" w:cs="Traditional Arabic"/>
          <w:sz w:val="32"/>
          <w:szCs w:val="32"/>
        </w:rPr>
        <w:t>."</w:t>
      </w:r>
    </w:p>
    <w:p w14:paraId="01AEA71C" w14:textId="77777777" w:rsidR="008A5BAE" w:rsidRPr="00D863EB" w:rsidRDefault="008A5BAE" w:rsidP="00D30C6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أفعال تقريرية مبنية على افتراض مسبق بأن الجميع يتبنى وجهة نظر الكاتب، مع استمرار نبرة التهكم</w:t>
      </w:r>
      <w:r w:rsidRPr="00D863EB">
        <w:rPr>
          <w:rFonts w:ascii="Traditional Arabic" w:hAnsi="Traditional Arabic" w:cs="Traditional Arabic"/>
          <w:sz w:val="32"/>
          <w:szCs w:val="32"/>
        </w:rPr>
        <w:t>."</w:t>
      </w:r>
      <w:r w:rsidR="00267759"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وهل سنرتقي إلى حد استشراف الإحساس المتبادل</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w:t>
      </w:r>
      <w:r w:rsidR="00267759"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استفهام تقريري يُقدَّم بغرض ترسيخ فكرة التهكم</w:t>
      </w:r>
      <w:r w:rsidRPr="00D863EB">
        <w:rPr>
          <w:rFonts w:ascii="Traditional Arabic" w:hAnsi="Traditional Arabic" w:cs="Traditional Arabic"/>
          <w:sz w:val="32"/>
          <w:szCs w:val="32"/>
        </w:rPr>
        <w:t>.</w:t>
      </w:r>
    </w:p>
    <w:p w14:paraId="244D85A3" w14:textId="10E72E94" w:rsidR="008A5BAE" w:rsidRPr="00D863EB" w:rsidRDefault="008A5BAE" w:rsidP="00D30C6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ويعتقد الهندوس أن هناك تجسيديات لأناس خاطئين يقضون فترة العقوبة على ما ارتكبوه من آثام في</w:t>
      </w:r>
      <w:r w:rsidRPr="00D863EB">
        <w:rPr>
          <w:rFonts w:ascii="Traditional Arabic" w:hAnsi="Traditional Arabic" w:cs="Traditional Arabic"/>
          <w:b/>
          <w:bCs/>
          <w:sz w:val="32"/>
          <w:szCs w:val="32"/>
          <w:rtl/>
        </w:rPr>
        <w:t xml:space="preserve"> </w:t>
      </w:r>
      <w:r w:rsidRPr="00D863EB">
        <w:rPr>
          <w:rFonts w:ascii="Traditional Arabic" w:hAnsi="Traditional Arabic" w:cs="Traditional Arabic"/>
          <w:sz w:val="32"/>
          <w:szCs w:val="32"/>
          <w:rtl/>
        </w:rPr>
        <w:t xml:space="preserve">حيوات </w:t>
      </w:r>
      <w:r w:rsidR="009E7909" w:rsidRPr="00D863EB">
        <w:rPr>
          <w:rFonts w:ascii="Traditional Arabic" w:hAnsi="Traditional Arabic" w:cs="Traditional Arabic" w:hint="cs"/>
          <w:sz w:val="32"/>
          <w:szCs w:val="32"/>
          <w:rtl/>
        </w:rPr>
        <w:t>سابقة.</w:t>
      </w:r>
      <w:r w:rsidRPr="00D863EB">
        <w:rPr>
          <w:rFonts w:ascii="Traditional Arabic" w:hAnsi="Traditional Arabic" w:cs="Traditional Arabic"/>
          <w:sz w:val="32"/>
          <w:szCs w:val="32"/>
          <w:rtl/>
        </w:rPr>
        <w:t xml:space="preserve"> ضمن أجساد الحشرات</w:t>
      </w:r>
      <w:r w:rsidRPr="00D863EB">
        <w:rPr>
          <w:rFonts w:ascii="Traditional Arabic" w:hAnsi="Traditional Arabic" w:cs="Traditional Arabic"/>
          <w:sz w:val="32"/>
          <w:szCs w:val="32"/>
        </w:rPr>
        <w:t>."</w:t>
      </w:r>
      <w:r w:rsidR="00267759"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جمل إخبارية تحمل أدلة ومعلومات للوصول إلى النتيجة التي وضع لها الأساس في العبارات السابقة</w:t>
      </w:r>
      <w:r w:rsidRPr="00D863EB">
        <w:rPr>
          <w:rFonts w:ascii="Traditional Arabic" w:hAnsi="Traditional Arabic" w:cs="Traditional Arabic"/>
          <w:sz w:val="32"/>
          <w:szCs w:val="32"/>
        </w:rPr>
        <w:t>.</w:t>
      </w:r>
    </w:p>
    <w:p w14:paraId="4D0C74FD" w14:textId="77777777" w:rsidR="008A5BAE" w:rsidRPr="00D863EB" w:rsidRDefault="008A5BAE" w:rsidP="00D30C6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ويعتقد بعض </w:t>
      </w:r>
      <w:proofErr w:type="spellStart"/>
      <w:r w:rsidRPr="00D863EB">
        <w:rPr>
          <w:rFonts w:ascii="Traditional Arabic" w:hAnsi="Traditional Arabic" w:cs="Traditional Arabic"/>
          <w:sz w:val="32"/>
          <w:szCs w:val="32"/>
          <w:rtl/>
        </w:rPr>
        <w:t>الأفارقة</w:t>
      </w:r>
      <w:proofErr w:type="spellEnd"/>
      <w:r w:rsidRPr="00D863EB">
        <w:rPr>
          <w:rFonts w:ascii="Traditional Arabic" w:hAnsi="Traditional Arabic" w:cs="Traditional Arabic"/>
          <w:sz w:val="32"/>
          <w:szCs w:val="32"/>
          <w:rtl/>
        </w:rPr>
        <w:t>... أن هناك عصافير جلبت النار لها أجنحة حمراء... لهذا لا يصطادونها</w:t>
      </w:r>
      <w:r w:rsidRPr="00D863EB">
        <w:rPr>
          <w:rFonts w:ascii="Traditional Arabic" w:hAnsi="Traditional Arabic" w:cs="Traditional Arabic"/>
          <w:sz w:val="32"/>
          <w:szCs w:val="32"/>
        </w:rPr>
        <w:t>."</w:t>
      </w:r>
    </w:p>
    <w:p w14:paraId="71F0F648" w14:textId="77777777" w:rsidR="008A5BAE" w:rsidRPr="00D863EB" w:rsidRDefault="008A5BAE" w:rsidP="00D30C6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lastRenderedPageBreak/>
        <w:t>بنفس النمط الإخباري التهكمي، يقدّم معلومة تقريرية بأسلوب ساخر</w:t>
      </w:r>
      <w:r w:rsidRPr="00D863EB">
        <w:rPr>
          <w:rFonts w:ascii="Traditional Arabic" w:hAnsi="Traditional Arabic" w:cs="Traditional Arabic"/>
          <w:sz w:val="32"/>
          <w:szCs w:val="32"/>
        </w:rPr>
        <w:t>.</w:t>
      </w:r>
    </w:p>
    <w:p w14:paraId="44252955" w14:textId="77777777" w:rsidR="008A5BAE" w:rsidRPr="00D863EB" w:rsidRDefault="008A5BAE" w:rsidP="00D30C61">
      <w:pPr>
        <w:widowControl w:val="0"/>
        <w:bidi/>
        <w:spacing w:line="360" w:lineRule="auto"/>
        <w:jc w:val="both"/>
        <w:rPr>
          <w:rFonts w:ascii="Traditional Arabic" w:hAnsi="Traditional Arabic" w:cs="Traditional Arabic"/>
          <w:sz w:val="32"/>
          <w:szCs w:val="32"/>
          <w:rtl/>
          <w:lang w:bidi="ar-LY"/>
        </w:rPr>
      </w:pP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ولكن كيف يمكن التغلب على لسعة البعوضة؟ وكيف تستطيع إبعاد الصرصار عن كيس البصل؟ وكيف تستطيع أن نضلل الفأر؟ إن الحساسية تجاه الحيوانات والكائنات الحية الأخرى عرفت عند العرب الذين كانوا يعطون أسماء إنسانية للحيوانات والزواحف</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جمل </w:t>
      </w:r>
      <w:proofErr w:type="spellStart"/>
      <w:r w:rsidRPr="00D863EB">
        <w:rPr>
          <w:rFonts w:ascii="Traditional Arabic" w:hAnsi="Traditional Arabic" w:cs="Traditional Arabic"/>
          <w:sz w:val="32"/>
          <w:szCs w:val="32"/>
          <w:rtl/>
        </w:rPr>
        <w:t>إنجازية</w:t>
      </w:r>
      <w:proofErr w:type="spellEnd"/>
      <w:r w:rsidRPr="00D863EB">
        <w:rPr>
          <w:rFonts w:ascii="Traditional Arabic" w:hAnsi="Traditional Arabic" w:cs="Traditional Arabic"/>
          <w:sz w:val="32"/>
          <w:szCs w:val="32"/>
          <w:rtl/>
        </w:rPr>
        <w:t xml:space="preserve"> بصيغة الاستفهام التقريري، بغرض ترسيخ الفكرة الأساسية وتأكيدها</w:t>
      </w:r>
      <w:r w:rsidRPr="00D863EB">
        <w:rPr>
          <w:rFonts w:ascii="Traditional Arabic" w:hAnsi="Traditional Arabic" w:cs="Traditional Arabic"/>
          <w:sz w:val="32"/>
          <w:szCs w:val="32"/>
        </w:rPr>
        <w:t>.</w:t>
      </w:r>
    </w:p>
    <w:p w14:paraId="60AF8169" w14:textId="77777777" w:rsidR="008A5BAE" w:rsidRPr="00D863EB" w:rsidRDefault="008A5BAE" w:rsidP="00D30C6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ومر النبي سليمان عليه السلام بوادي النمل وتحدثت نملة وأحس بما تحدثت به - وهذا هو لب المسألة</w:t>
      </w:r>
      <w:r w:rsidRPr="00D863EB">
        <w:rPr>
          <w:rFonts w:ascii="Traditional Arabic" w:hAnsi="Traditional Arabic" w:cs="Traditional Arabic"/>
          <w:sz w:val="32"/>
          <w:szCs w:val="32"/>
        </w:rPr>
        <w:t>."</w:t>
      </w:r>
    </w:p>
    <w:p w14:paraId="480489B0" w14:textId="77777777" w:rsidR="008A5BAE" w:rsidRPr="00D863EB" w:rsidRDefault="008A5BAE" w:rsidP="00D30C61">
      <w:pPr>
        <w:widowControl w:val="0"/>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sz w:val="32"/>
          <w:szCs w:val="32"/>
          <w:rtl/>
        </w:rPr>
        <w:t>أغلب الأفعال في هذه القطعة تقريرية، حيث يستخدم الكاتب سلسلة من الأمثلة لتأكيد فكرته ونقيضها، تاركًا للمتلقي حرية الاختيار</w:t>
      </w:r>
      <w:r w:rsidRPr="00D863EB">
        <w:rPr>
          <w:rFonts w:ascii="Traditional Arabic" w:hAnsi="Traditional Arabic" w:cs="Traditional Arabic"/>
          <w:sz w:val="32"/>
          <w:szCs w:val="32"/>
        </w:rPr>
        <w:t>.</w:t>
      </w:r>
    </w:p>
    <w:p w14:paraId="7122F808" w14:textId="103595C5" w:rsidR="0034230D" w:rsidRPr="00D863EB" w:rsidRDefault="0034230D" w:rsidP="00491785">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b/>
          <w:bCs/>
          <w:sz w:val="32"/>
          <w:szCs w:val="32"/>
          <w:rtl/>
        </w:rPr>
        <w:t>ثانيا</w:t>
      </w:r>
      <w:r w:rsidR="00491785">
        <w:rPr>
          <w:rFonts w:ascii="Traditional Arabic" w:hAnsi="Traditional Arabic" w:cs="Traditional Arabic" w:hint="cs"/>
          <w:b/>
          <w:bCs/>
          <w:sz w:val="32"/>
          <w:szCs w:val="32"/>
          <w:rtl/>
        </w:rPr>
        <w:t xml:space="preserve">ً: </w:t>
      </w:r>
      <w:r w:rsidRPr="00D863EB">
        <w:rPr>
          <w:rFonts w:ascii="Traditional Arabic" w:hAnsi="Traditional Arabic" w:cs="Traditional Arabic"/>
          <w:b/>
          <w:bCs/>
          <w:sz w:val="32"/>
          <w:szCs w:val="32"/>
          <w:rtl/>
        </w:rPr>
        <w:t>التأويل</w:t>
      </w:r>
      <w:r w:rsidRPr="00D863EB">
        <w:rPr>
          <w:rFonts w:ascii="Traditional Arabic" w:hAnsi="Traditional Arabic" w:cs="Traditional Arabic"/>
          <w:b/>
          <w:bCs/>
          <w:sz w:val="32"/>
          <w:szCs w:val="32"/>
        </w:rPr>
        <w:t xml:space="preserve"> </w:t>
      </w:r>
    </w:p>
    <w:p w14:paraId="6592359A" w14:textId="77777777" w:rsidR="008A5BAE" w:rsidRPr="00D863EB" w:rsidRDefault="008A5BAE"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يتناول النص مفهوم الحساسية والاحترام المتبادل بين الإنسان والكائنات الحية، مستعرضًا أمثلة من الثقافات والمعتقدات المختلفة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يبدأ الكاتب بتقديم ممارسات مؤسس "</w:t>
      </w:r>
      <w:proofErr w:type="spellStart"/>
      <w:r w:rsidRPr="00D863EB">
        <w:rPr>
          <w:rFonts w:ascii="Traditional Arabic" w:hAnsi="Traditional Arabic" w:cs="Traditional Arabic"/>
          <w:sz w:val="32"/>
          <w:szCs w:val="32"/>
          <w:rtl/>
        </w:rPr>
        <w:t>اليانية</w:t>
      </w:r>
      <w:proofErr w:type="spellEnd"/>
      <w:r w:rsidRPr="00D863EB">
        <w:rPr>
          <w:rFonts w:ascii="Traditional Arabic" w:hAnsi="Traditional Arabic" w:cs="Traditional Arabic"/>
          <w:sz w:val="32"/>
          <w:szCs w:val="32"/>
          <w:rtl/>
        </w:rPr>
        <w:t>" في الهند، الذي كان يتجنب إيذاء الحشرات بحرص شديد، إيمانًا بوجود وشائج روحية تربطه بها</w:t>
      </w:r>
      <w:r w:rsidRPr="00D863EB">
        <w:rPr>
          <w:rFonts w:ascii="Traditional Arabic" w:hAnsi="Traditional Arabic" w:cs="Traditional Arabic"/>
          <w:sz w:val="32"/>
          <w:szCs w:val="32"/>
        </w:rPr>
        <w:t>.</w:t>
      </w:r>
    </w:p>
    <w:p w14:paraId="351F47F6" w14:textId="77777777" w:rsidR="008A5BAE" w:rsidRPr="00D863EB" w:rsidRDefault="008A5BAE"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ثم ينتقل النص إلى استعراض معتقدات الهندوس، التي ترى أن الحشرات قد تكون تجسيدًا لأرواح أناس خاطئين، مما يشير إلى ازدراءٍ لهذه الكائنات، لكن مع الاحتفاظ بوشيجة روحية معها</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كما يستعرض مثالًا من التراث العربي حول الاحترام الذي كان يُظهره العرب للحيوانات والزواحف من خلال إعطائها أسماء إنسانية</w:t>
      </w:r>
      <w:r w:rsidRPr="00D863EB">
        <w:rPr>
          <w:rFonts w:ascii="Traditional Arabic" w:hAnsi="Traditional Arabic" w:cs="Traditional Arabic"/>
          <w:sz w:val="32"/>
          <w:szCs w:val="32"/>
        </w:rPr>
        <w:t>.</w:t>
      </w:r>
    </w:p>
    <w:p w14:paraId="0C187B3E" w14:textId="18333C0D" w:rsidR="00267759" w:rsidRDefault="008A5BAE"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lastRenderedPageBreak/>
        <w:t>ويختتم النص بالإشارة إلى قصص النبي سليمان عليه السلام مع الحيوانات، مبرزًا الجانب الروحي والتواصل مع الكائنات الحية</w:t>
      </w:r>
      <w:r w:rsidRPr="00D863EB">
        <w:rPr>
          <w:rFonts w:ascii="Traditional Arabic" w:hAnsi="Traditional Arabic" w:cs="Traditional Arabic"/>
          <w:sz w:val="32"/>
          <w:szCs w:val="32"/>
        </w:rPr>
        <w:t>.</w:t>
      </w:r>
    </w:p>
    <w:p w14:paraId="223CA8F5" w14:textId="2946191C" w:rsidR="0034230D" w:rsidRPr="00D863EB" w:rsidRDefault="0034230D" w:rsidP="00594FE5">
      <w:pPr>
        <w:widowControl w:val="0"/>
        <w:bidi/>
        <w:spacing w:line="360" w:lineRule="auto"/>
        <w:ind w:left="20" w:hanging="20"/>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t>ثالثا</w:t>
      </w:r>
      <w:r w:rsidR="00594FE5">
        <w:rPr>
          <w:rFonts w:ascii="Traditional Arabic" w:hAnsi="Traditional Arabic" w:cs="Traditional Arabic" w:hint="cs"/>
          <w:b/>
          <w:bCs/>
          <w:sz w:val="32"/>
          <w:szCs w:val="32"/>
          <w:rtl/>
        </w:rPr>
        <w:t xml:space="preserve">ً: </w:t>
      </w:r>
      <w:r w:rsidRPr="00D863EB">
        <w:rPr>
          <w:rFonts w:ascii="Traditional Arabic" w:hAnsi="Traditional Arabic" w:cs="Traditional Arabic"/>
          <w:b/>
          <w:bCs/>
          <w:sz w:val="32"/>
          <w:szCs w:val="32"/>
          <w:rtl/>
        </w:rPr>
        <w:t>الغرض</w:t>
      </w:r>
      <w:r w:rsidRPr="00D863EB">
        <w:rPr>
          <w:rFonts w:ascii="Traditional Arabic" w:hAnsi="Traditional Arabic" w:cs="Traditional Arabic"/>
          <w:b/>
          <w:bCs/>
          <w:sz w:val="32"/>
          <w:szCs w:val="32"/>
        </w:rPr>
        <w:t xml:space="preserve"> </w:t>
      </w:r>
      <w:r w:rsidRPr="00D863EB">
        <w:rPr>
          <w:rFonts w:ascii="Traditional Arabic" w:hAnsi="Traditional Arabic" w:cs="Traditional Arabic"/>
          <w:b/>
          <w:bCs/>
          <w:sz w:val="32"/>
          <w:szCs w:val="32"/>
          <w:rtl/>
        </w:rPr>
        <w:t>التداولي</w:t>
      </w:r>
    </w:p>
    <w:p w14:paraId="0C2A71A9" w14:textId="77777777" w:rsidR="008A5BAE" w:rsidRPr="00D863EB" w:rsidRDefault="008A5BAE"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الغرض التداولي من النص هو حث القارئ على تبني منظور أكثر احترامًا وتسامحًا تجاه الكائنات الحية، مع التشديد على الروابط الروحية والأخلاقية التي قد تجمع الإنسان بها. يستخدم النص أمثلة من ثقافات ومعتقدات مختلفة ليؤكد أن الاحترام المتبادل بين الإنسان والكائنات الحية ليس مفهومًا حديثًا، بل هو جزء أصيل من التراث الإنساني</w:t>
      </w:r>
      <w:r w:rsidRPr="00D863EB">
        <w:rPr>
          <w:rFonts w:ascii="Traditional Arabic" w:hAnsi="Traditional Arabic" w:cs="Traditional Arabic"/>
          <w:sz w:val="32"/>
          <w:szCs w:val="32"/>
        </w:rPr>
        <w:t>.</w:t>
      </w:r>
    </w:p>
    <w:p w14:paraId="4D6BB1A6" w14:textId="40D609A6" w:rsidR="008A5BAE" w:rsidRPr="00D863EB" w:rsidRDefault="008A5BAE"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يسعى الكاتب إلى تشجيع القارئ على التفكير النقدي بشأن تعاملاته مع الكائنات الحية، والدعوة إلى تبني نمط حياة يتسم بالتوازن والتسامح والاحترام</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يمكن القول إن النص يحمل رسالة أخلاقية وإنسانية قوية، تهدف إلى تعزيز التوافق الروحي بين الإنسان والكائنات الحية الأخرى</w:t>
      </w:r>
      <w:r w:rsidRPr="00D863EB">
        <w:rPr>
          <w:rFonts w:ascii="Traditional Arabic" w:hAnsi="Traditional Arabic" w:cs="Traditional Arabic"/>
          <w:sz w:val="32"/>
          <w:szCs w:val="32"/>
        </w:rPr>
        <w:t>.</w:t>
      </w:r>
    </w:p>
    <w:p w14:paraId="378B1DC6" w14:textId="0C05BCA3" w:rsidR="0034230D" w:rsidRPr="0041438E" w:rsidRDefault="0041438E" w:rsidP="006728C2">
      <w:pPr>
        <w:widowControl w:val="0"/>
        <w:bidi/>
        <w:spacing w:line="360" w:lineRule="auto"/>
        <w:ind w:left="20" w:hanging="20"/>
        <w:jc w:val="center"/>
        <w:rPr>
          <w:rFonts w:ascii="Traditional Arabic" w:hAnsi="Traditional Arabic" w:cs="Traditional Arabic"/>
          <w:b/>
          <w:bCs/>
          <w:sz w:val="32"/>
          <w:szCs w:val="32"/>
          <w:rtl/>
          <w:lang w:bidi="ar-LY"/>
        </w:rPr>
      </w:pPr>
      <w:r w:rsidRPr="0041438E">
        <w:rPr>
          <w:rFonts w:ascii="Traditional Arabic" w:hAnsi="Traditional Arabic" w:cs="Traditional Arabic" w:hint="cs"/>
          <w:b/>
          <w:bCs/>
          <w:sz w:val="32"/>
          <w:szCs w:val="32"/>
          <w:rtl/>
        </w:rPr>
        <w:t xml:space="preserve">المقالة </w:t>
      </w:r>
      <w:r w:rsidR="0063658D" w:rsidRPr="00CD208D">
        <w:rPr>
          <w:rFonts w:ascii="Traditional Arabic" w:hAnsi="Traditional Arabic" w:cs="Traditional Arabic"/>
          <w:b/>
          <w:bCs/>
          <w:sz w:val="24"/>
          <w:szCs w:val="24"/>
          <w:rtl/>
        </w:rPr>
        <w:t>4</w:t>
      </w:r>
    </w:p>
    <w:p w14:paraId="6F02010E" w14:textId="6B6F53CF" w:rsidR="0034230D" w:rsidRPr="00D863EB" w:rsidRDefault="0034230D" w:rsidP="00B94A10">
      <w:pPr>
        <w:widowControl w:val="0"/>
        <w:bidi/>
        <w:spacing w:line="360" w:lineRule="auto"/>
        <w:ind w:left="20" w:hanging="20"/>
        <w:jc w:val="center"/>
        <w:rPr>
          <w:rFonts w:ascii="Traditional Arabic" w:hAnsi="Traditional Arabic" w:cs="Traditional Arabic"/>
          <w:b/>
          <w:bCs/>
          <w:sz w:val="32"/>
          <w:szCs w:val="32"/>
          <w:rtl/>
        </w:rPr>
      </w:pPr>
      <w:r w:rsidRPr="00D863EB">
        <w:rPr>
          <w:rFonts w:ascii="Traditional Arabic" w:hAnsi="Traditional Arabic" w:cs="Traditional Arabic"/>
          <w:b/>
          <w:bCs/>
          <w:sz w:val="32"/>
          <w:szCs w:val="32"/>
          <w:rtl/>
        </w:rPr>
        <w:t>اعتذار مع الحب</w:t>
      </w:r>
      <w:r w:rsidRPr="00D863EB">
        <w:rPr>
          <w:rFonts w:ascii="Traditional Arabic" w:hAnsi="Traditional Arabic" w:cs="Traditional Arabic"/>
          <w:b/>
          <w:bCs/>
          <w:sz w:val="32"/>
          <w:szCs w:val="32"/>
          <w:vertAlign w:val="superscript"/>
          <w:rtl/>
        </w:rPr>
        <w:footnoteReference w:id="99"/>
      </w:r>
    </w:p>
    <w:p w14:paraId="3AEF64E8" w14:textId="77777777" w:rsidR="008A5BAE" w:rsidRPr="00D863EB" w:rsidRDefault="008A5BAE"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معذرة لكل المواهب التي لم تلتحق بالركب، ولتلك التي كانت على موعد لكن الركب جاوزها في موقفها ومضى، لأن الزمن لا يسمح بالتمهل، ولتلك التي أذاها المس لأن نفوسها حدثتها بأن تنسب لنفسها ما يمليه عليها غيرها، وتلك التي تكتب أشياء لا تعنيها</w:t>
      </w:r>
      <w:r w:rsidRPr="00D863EB">
        <w:rPr>
          <w:rFonts w:ascii="Traditional Arabic" w:hAnsi="Traditional Arabic" w:cs="Traditional Arabic"/>
          <w:sz w:val="32"/>
          <w:szCs w:val="32"/>
        </w:rPr>
        <w:t>.</w:t>
      </w:r>
    </w:p>
    <w:p w14:paraId="0CFEE4A3" w14:textId="77777777" w:rsidR="008A5BAE" w:rsidRPr="00D863EB" w:rsidRDefault="008A5BAE"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lastRenderedPageBreak/>
        <w:t xml:space="preserve">فإن الإحساس بالأذى أمر مؤلم، ولكن ماذا نصنع مع هذه البراءة التي تصرخ عبر كل كلمة وتطلب أن تحضر؟ معذرة لمشوهي النفوس الذين فهموا أن الأمر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صنعة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قبل أن يكون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تدفقًا</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 واختاروا مبدأ </w:t>
      </w:r>
      <w:proofErr w:type="spellStart"/>
      <w:r w:rsidRPr="00D863EB">
        <w:rPr>
          <w:rFonts w:ascii="Traditional Arabic" w:hAnsi="Traditional Arabic" w:cs="Traditional Arabic"/>
          <w:sz w:val="32"/>
          <w:szCs w:val="32"/>
          <w:rtl/>
        </w:rPr>
        <w:t>الاندراج</w:t>
      </w:r>
      <w:proofErr w:type="spellEnd"/>
      <w:r w:rsidRPr="00D863EB">
        <w:rPr>
          <w:rFonts w:ascii="Traditional Arabic" w:hAnsi="Traditional Arabic" w:cs="Traditional Arabic"/>
          <w:sz w:val="32"/>
          <w:szCs w:val="32"/>
          <w:rtl/>
        </w:rPr>
        <w:t xml:space="preserve"> في لعبة السوق بدهاء الباعة، واستلطفوا ألا يبدو لامعًا سوى وجوههم. وأولئك الذين يعيشون الثقافة بشخصيات مزدوجة، والذين لا يجيدون نطق حتى لسانهم العامي، كل من ترك روحه تتكاسل عن النهوض حتى نسيها نائمة ليذرع حلم الكلمة مثل شبح</w:t>
      </w:r>
      <w:r w:rsidRPr="00D863EB">
        <w:rPr>
          <w:rFonts w:ascii="Traditional Arabic" w:hAnsi="Traditional Arabic" w:cs="Traditional Arabic"/>
          <w:sz w:val="32"/>
          <w:szCs w:val="32"/>
        </w:rPr>
        <w:t>.</w:t>
      </w:r>
    </w:p>
    <w:p w14:paraId="2995F837" w14:textId="77777777" w:rsidR="008A5BAE" w:rsidRPr="00D863EB" w:rsidRDefault="008A5BAE"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معذرة لمن أذاه الاتهام بأنه زور شهاداته وخاض الدراسة كمستنقع، ولم يرضَ بعد أن يعود إلى خط البداية ليبني بناءً صامدًا ينمو مع القفز الطبيعي والطفرات التي تبررها موهبة راغبة في الصعود. لأولئك الذين تقزموا أمام تحدي العطاء، ورضوا بألا يظهروا مع بوادر الأمل ويجلجلوا بأصواتهم التي تسمعها الآذان المرهفة، لأولئك الذين تصوروا النقد وخطوط الأحلام تبادلًا قويًا للشتائم. ومعذرة خاصة لأولئك الذين تنطوي أنفسهم على الجمال ولم يدروا أنهم على بعد خطوتين من الطيران</w:t>
      </w:r>
      <w:r w:rsidRPr="00D863EB">
        <w:rPr>
          <w:rFonts w:ascii="Traditional Arabic" w:hAnsi="Traditional Arabic" w:cs="Traditional Arabic"/>
          <w:sz w:val="32"/>
          <w:szCs w:val="32"/>
        </w:rPr>
        <w:t>.</w:t>
      </w:r>
    </w:p>
    <w:p w14:paraId="796015E4" w14:textId="77777777" w:rsidR="008A5BAE" w:rsidRPr="00D863EB" w:rsidRDefault="008A5BAE"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والذين كانت أدواتهم وزادهم تؤهلهم للانضمام إلى ركب الإبداع، لكنهم أجلوا نهوضهم حتى تمر عربات الباعة، والذين اختاروا أن يصيحوا ليثبتوا أنهم ماهرون في التماس الغفران للجمال والحق الذي يصر على أن يستل لسانه من الحذلقة اللفظية. للصغار الذين سوف يأتون وهم يفهمون أن الأدب سرقة، وأنه مهارة حواة في إخراج الكلمات، للذين لم </w:t>
      </w:r>
      <w:proofErr w:type="spellStart"/>
      <w:r w:rsidRPr="00D863EB">
        <w:rPr>
          <w:rFonts w:ascii="Traditional Arabic" w:hAnsi="Traditional Arabic" w:cs="Traditional Arabic"/>
          <w:sz w:val="32"/>
          <w:szCs w:val="32"/>
          <w:rtl/>
        </w:rPr>
        <w:t>يقرأوا</w:t>
      </w:r>
      <w:proofErr w:type="spellEnd"/>
      <w:r w:rsidRPr="00D863EB">
        <w:rPr>
          <w:rFonts w:ascii="Traditional Arabic" w:hAnsi="Traditional Arabic" w:cs="Traditional Arabic"/>
          <w:sz w:val="32"/>
          <w:szCs w:val="32"/>
          <w:rtl/>
        </w:rPr>
        <w:t>، والذين انفلتت مبادئهم منهم عند أول منعطف، هاربة من أكياس معدة للاحتماء من المخالب</w:t>
      </w:r>
      <w:r w:rsidRPr="00D863EB">
        <w:rPr>
          <w:rFonts w:ascii="Traditional Arabic" w:hAnsi="Traditional Arabic" w:cs="Traditional Arabic"/>
          <w:sz w:val="32"/>
          <w:szCs w:val="32"/>
        </w:rPr>
        <w:t>.</w:t>
      </w:r>
    </w:p>
    <w:p w14:paraId="7634C9B4" w14:textId="77777777" w:rsidR="008A5BAE" w:rsidRPr="00D863EB" w:rsidRDefault="008A5BAE"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لأولئك الذين لا يكفون عن إثارة عواطف القلق والحزن والخوف من أن يلمسهم الأذى، ويركضون مع الصخب المؤذي، والذين يفهمون العشق تعلقًا أعمى بأنثى عابرة، فيتبددون في خيالات مدح أنفسهم، </w:t>
      </w:r>
      <w:r w:rsidRPr="00D863EB">
        <w:rPr>
          <w:rFonts w:ascii="Traditional Arabic" w:hAnsi="Traditional Arabic" w:cs="Traditional Arabic"/>
          <w:sz w:val="32"/>
          <w:szCs w:val="32"/>
          <w:rtl/>
        </w:rPr>
        <w:lastRenderedPageBreak/>
        <w:t xml:space="preserve">ويؤذيهم تبدد الخيال فيهجون، ولا يلتقطون أنفاسهم ليروا مقامرات الزمان ورهاناته. للذين لا يريدون أن يقتنعوا بأنهم بحجم السطوع الذي يلتهم ظلام نفوسهم، للذين تكفّل إداريون بإهراق ملفات كانت تطرق على جدران أرواحهم، وفتحوا لهم </w:t>
      </w:r>
      <w:r w:rsidRPr="00D863EB">
        <w:rPr>
          <w:rFonts w:ascii="Traditional Arabic" w:hAnsi="Traditional Arabic" w:cs="Traditional Arabic"/>
          <w:sz w:val="32"/>
          <w:szCs w:val="32"/>
        </w:rPr>
        <w:t>"</w:t>
      </w:r>
      <w:proofErr w:type="spellStart"/>
      <w:r w:rsidRPr="00D863EB">
        <w:rPr>
          <w:rFonts w:ascii="Traditional Arabic" w:hAnsi="Traditional Arabic" w:cs="Traditional Arabic"/>
          <w:sz w:val="32"/>
          <w:szCs w:val="32"/>
          <w:rtl/>
        </w:rPr>
        <w:t>دوسيهات</w:t>
      </w:r>
      <w:proofErr w:type="spellEnd"/>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في أدراجهم</w:t>
      </w:r>
      <w:r w:rsidRPr="00D863EB">
        <w:rPr>
          <w:rFonts w:ascii="Traditional Arabic" w:hAnsi="Traditional Arabic" w:cs="Traditional Arabic"/>
          <w:sz w:val="32"/>
          <w:szCs w:val="32"/>
        </w:rPr>
        <w:t>.</w:t>
      </w:r>
    </w:p>
    <w:p w14:paraId="622B0496" w14:textId="77777777" w:rsidR="008A5BAE" w:rsidRPr="00D863EB" w:rsidRDefault="008A5BAE"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لهؤلاء الذين أدّت مشاعرهم الكلمات التي تصلبت على جمال الالتفات والهدوء وخدش الزيف، والذين أحزنهم أن يكونوا في قائمة اللصوص لا في قائمة البناة، والرائعين الذين وُلدوا يومًا ما وملأوا أرضنا</w:t>
      </w:r>
      <w:r w:rsidRPr="00D863EB">
        <w:rPr>
          <w:rFonts w:ascii="Traditional Arabic" w:hAnsi="Traditional Arabic" w:cs="Traditional Arabic"/>
          <w:sz w:val="32"/>
          <w:szCs w:val="32"/>
        </w:rPr>
        <w:t>.</w:t>
      </w:r>
    </w:p>
    <w:p w14:paraId="275BD49F" w14:textId="76D225F9" w:rsidR="0034230D" w:rsidRPr="00D863EB" w:rsidRDefault="00597894" w:rsidP="00C3267C">
      <w:pPr>
        <w:widowControl w:val="0"/>
        <w:bidi/>
        <w:spacing w:line="360" w:lineRule="auto"/>
        <w:ind w:left="20" w:hanging="20"/>
        <w:jc w:val="both"/>
        <w:rPr>
          <w:rFonts w:ascii="Traditional Arabic" w:hAnsi="Traditional Arabic" w:cs="Traditional Arabic"/>
          <w:b/>
          <w:bCs/>
          <w:sz w:val="32"/>
          <w:szCs w:val="32"/>
        </w:rPr>
      </w:pPr>
      <w:r w:rsidRPr="00D863EB">
        <w:rPr>
          <w:rFonts w:ascii="Traditional Arabic" w:hAnsi="Traditional Arabic" w:cs="Traditional Arabic" w:hint="cs"/>
          <w:b/>
          <w:bCs/>
          <w:sz w:val="32"/>
          <w:szCs w:val="32"/>
          <w:rtl/>
        </w:rPr>
        <w:t>البعد التداولي</w:t>
      </w:r>
    </w:p>
    <w:p w14:paraId="08F8A158" w14:textId="0AE0B99A" w:rsidR="0034230D" w:rsidRPr="00D863EB" w:rsidRDefault="0034230D" w:rsidP="00EC56D8">
      <w:pPr>
        <w:widowControl w:val="0"/>
        <w:bidi/>
        <w:spacing w:line="360" w:lineRule="auto"/>
        <w:ind w:left="20" w:hanging="20"/>
        <w:jc w:val="both"/>
        <w:rPr>
          <w:rFonts w:ascii="Traditional Arabic" w:hAnsi="Traditional Arabic" w:cs="Traditional Arabic"/>
          <w:b/>
          <w:bCs/>
          <w:sz w:val="32"/>
          <w:szCs w:val="32"/>
          <w:rtl/>
        </w:rPr>
      </w:pPr>
      <w:r w:rsidRPr="00D863EB">
        <w:rPr>
          <w:rFonts w:ascii="Traditional Arabic" w:hAnsi="Traditional Arabic" w:cs="Traditional Arabic"/>
          <w:b/>
          <w:bCs/>
          <w:sz w:val="32"/>
          <w:szCs w:val="32"/>
          <w:rtl/>
        </w:rPr>
        <w:t>أولا</w:t>
      </w:r>
      <w:r w:rsidR="00EC56D8">
        <w:rPr>
          <w:rFonts w:ascii="Traditional Arabic" w:hAnsi="Traditional Arabic" w:cs="Traditional Arabic" w:hint="cs"/>
          <w:b/>
          <w:bCs/>
          <w:sz w:val="32"/>
          <w:szCs w:val="32"/>
          <w:rtl/>
        </w:rPr>
        <w:t xml:space="preserve">ً: </w:t>
      </w:r>
      <w:r w:rsidRPr="00D863EB">
        <w:rPr>
          <w:rFonts w:ascii="Traditional Arabic" w:hAnsi="Traditional Arabic" w:cs="Traditional Arabic"/>
          <w:b/>
          <w:bCs/>
          <w:sz w:val="32"/>
          <w:szCs w:val="32"/>
          <w:rtl/>
        </w:rPr>
        <w:t>رصد</w:t>
      </w:r>
      <w:r w:rsidRPr="00D863EB">
        <w:rPr>
          <w:rFonts w:ascii="Traditional Arabic" w:hAnsi="Traditional Arabic" w:cs="Traditional Arabic"/>
          <w:b/>
          <w:bCs/>
          <w:sz w:val="32"/>
          <w:szCs w:val="32"/>
        </w:rPr>
        <w:t xml:space="preserve"> </w:t>
      </w:r>
      <w:r w:rsidRPr="00D863EB">
        <w:rPr>
          <w:rFonts w:ascii="Traditional Arabic" w:hAnsi="Traditional Arabic" w:cs="Traditional Arabic"/>
          <w:b/>
          <w:bCs/>
          <w:sz w:val="32"/>
          <w:szCs w:val="32"/>
          <w:rtl/>
        </w:rPr>
        <w:t>الأفعال</w:t>
      </w:r>
      <w:r w:rsidRPr="00D863EB">
        <w:rPr>
          <w:rFonts w:ascii="Traditional Arabic" w:hAnsi="Traditional Arabic" w:cs="Traditional Arabic"/>
          <w:b/>
          <w:bCs/>
          <w:sz w:val="32"/>
          <w:szCs w:val="32"/>
        </w:rPr>
        <w:t xml:space="preserve"> </w:t>
      </w:r>
      <w:r w:rsidRPr="00D863EB">
        <w:rPr>
          <w:rFonts w:ascii="Traditional Arabic" w:hAnsi="Traditional Arabic" w:cs="Traditional Arabic"/>
          <w:b/>
          <w:bCs/>
          <w:sz w:val="32"/>
          <w:szCs w:val="32"/>
          <w:rtl/>
        </w:rPr>
        <w:t>ونوعها</w:t>
      </w:r>
      <w:r w:rsidRPr="00D863EB">
        <w:rPr>
          <w:rFonts w:ascii="Traditional Arabic" w:hAnsi="Traditional Arabic" w:cs="Traditional Arabic"/>
          <w:b/>
          <w:bCs/>
          <w:sz w:val="32"/>
          <w:szCs w:val="32"/>
        </w:rPr>
        <w:t xml:space="preserve"> </w:t>
      </w:r>
      <w:r w:rsidRPr="00D863EB">
        <w:rPr>
          <w:rFonts w:ascii="Traditional Arabic" w:hAnsi="Traditional Arabic" w:cs="Traditional Arabic"/>
          <w:b/>
          <w:bCs/>
          <w:sz w:val="32"/>
          <w:szCs w:val="32"/>
          <w:rtl/>
        </w:rPr>
        <w:t>وقوتها</w:t>
      </w:r>
    </w:p>
    <w:p w14:paraId="45526EAE" w14:textId="69F798D4" w:rsidR="008A5BAE" w:rsidRPr="00D863EB" w:rsidRDefault="008A5BAE" w:rsidP="00AC3F08">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لم تلتحق بالركب</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ركب السائد والعام، هذا الفعل وصفي إخباري</w:t>
      </w:r>
      <w:r w:rsidRPr="00D863EB">
        <w:rPr>
          <w:rFonts w:ascii="Traditional Arabic" w:hAnsi="Traditional Arabic" w:cs="Traditional Arabic"/>
          <w:sz w:val="32"/>
          <w:szCs w:val="32"/>
        </w:rPr>
        <w:t>.</w:t>
      </w:r>
      <w:r w:rsidR="00AC3F08">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كانت على موعد مع الركب</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إخباري تقريري يقارن في هاتين الجملتين بين من لم يلتحق طوعاً وبين من جاوزه الركب</w:t>
      </w:r>
      <w:r w:rsidRPr="00D863EB">
        <w:rPr>
          <w:rFonts w:ascii="Traditional Arabic" w:hAnsi="Traditional Arabic" w:cs="Traditional Arabic"/>
          <w:sz w:val="32"/>
          <w:szCs w:val="32"/>
        </w:rPr>
        <w:t>.</w:t>
      </w:r>
      <w:r w:rsidRPr="00D863EB">
        <w:rPr>
          <w:rFonts w:ascii="Traditional Arabic" w:hAnsi="Traditional Arabic" w:cs="Traditional Arabic"/>
          <w:b/>
          <w:bCs/>
          <w:sz w:val="32"/>
          <w:szCs w:val="32"/>
        </w:rPr>
        <w:t>"</w:t>
      </w:r>
      <w:r w:rsidR="00AC3F08">
        <w:rPr>
          <w:rFonts w:ascii="Traditional Arabic" w:hAnsi="Traditional Arabic" w:cs="Traditional Arabic" w:hint="cs"/>
          <w:b/>
          <w:bCs/>
          <w:sz w:val="32"/>
          <w:szCs w:val="32"/>
          <w:rtl/>
        </w:rPr>
        <w:t xml:space="preserve"> </w:t>
      </w:r>
      <w:r w:rsidRPr="00D863EB">
        <w:rPr>
          <w:rFonts w:ascii="Traditional Arabic" w:hAnsi="Traditional Arabic" w:cs="Traditional Arabic"/>
          <w:sz w:val="32"/>
          <w:szCs w:val="32"/>
          <w:rtl/>
        </w:rPr>
        <w:t>ماذا نصنع مع هذه البراءة التي تصرخ عبر كل كلمة وتطلب أن تحضر</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نوع الفعل في هذه الجملة إنشائي، غرضه التعبير عن العجز أمام اجتماع الموهبة وسوء الحظ</w:t>
      </w:r>
      <w:r w:rsidRPr="00D863EB">
        <w:rPr>
          <w:rFonts w:ascii="Traditional Arabic" w:hAnsi="Traditional Arabic" w:cs="Traditional Arabic"/>
          <w:sz w:val="32"/>
          <w:szCs w:val="32"/>
        </w:rPr>
        <w:t>.</w:t>
      </w:r>
      <w:r w:rsidR="00AC3F08">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Pr>
        <w:t>"</w:t>
      </w:r>
      <w:r w:rsidR="00AC3F08">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معذرة لمشوهي النفوس الذين فهموا أن الأمر 'صنعة' قبل أن يكون 'تدفقاً</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فعل تقريري يصف حال من اتخذ </w:t>
      </w:r>
      <w:proofErr w:type="spellStart"/>
      <w:r w:rsidRPr="00D863EB">
        <w:rPr>
          <w:rFonts w:ascii="Traditional Arabic" w:hAnsi="Traditional Arabic" w:cs="Traditional Arabic"/>
          <w:sz w:val="32"/>
          <w:szCs w:val="32"/>
          <w:rtl/>
        </w:rPr>
        <w:t>الصنعة</w:t>
      </w:r>
      <w:proofErr w:type="spellEnd"/>
      <w:r w:rsidRPr="00D863EB">
        <w:rPr>
          <w:rFonts w:ascii="Traditional Arabic" w:hAnsi="Traditional Arabic" w:cs="Traditional Arabic"/>
          <w:sz w:val="32"/>
          <w:szCs w:val="32"/>
          <w:rtl/>
        </w:rPr>
        <w:t xml:space="preserve"> طريقاً للوجود على حساب الإبداع الذي يصدر عفواً</w:t>
      </w:r>
      <w:r w:rsidRPr="00D863EB">
        <w:rPr>
          <w:rFonts w:ascii="Traditional Arabic" w:hAnsi="Traditional Arabic" w:cs="Traditional Arabic"/>
          <w:sz w:val="32"/>
          <w:szCs w:val="32"/>
        </w:rPr>
        <w:t>.</w:t>
      </w:r>
      <w:r w:rsidRPr="00D863EB">
        <w:rPr>
          <w:rFonts w:ascii="Traditional Arabic" w:hAnsi="Traditional Arabic" w:cs="Traditional Arabic"/>
          <w:sz w:val="32"/>
          <w:szCs w:val="32"/>
        </w:rPr>
        <w:br/>
        <w:t>"</w:t>
      </w:r>
      <w:r w:rsidRPr="00D863EB">
        <w:rPr>
          <w:rFonts w:ascii="Traditional Arabic" w:hAnsi="Traditional Arabic" w:cs="Traditional Arabic"/>
          <w:sz w:val="32"/>
          <w:szCs w:val="32"/>
          <w:rtl/>
        </w:rPr>
        <w:t>واستلطفوا ألا يبدو لامعاً سوى وجوههم... الذين يعيشون الثقافة بشخصيات مزدوجة</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جمل تضم أفعالاً وصفية إخبارية بنبرة تهكمية حكمية</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لأولئك الذين تقزموا... ورضوا أن لا يظهروا</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الفعل وصفي محايد</w:t>
      </w:r>
      <w:r w:rsidRPr="00D863EB">
        <w:rPr>
          <w:rFonts w:ascii="Traditional Arabic" w:hAnsi="Traditional Arabic" w:cs="Traditional Arabic"/>
          <w:sz w:val="32"/>
          <w:szCs w:val="32"/>
        </w:rPr>
        <w:t>.</w:t>
      </w:r>
      <w:r w:rsidRPr="00D863EB">
        <w:rPr>
          <w:rFonts w:ascii="Traditional Arabic" w:hAnsi="Traditional Arabic" w:cs="Traditional Arabic"/>
          <w:sz w:val="32"/>
          <w:szCs w:val="32"/>
        </w:rPr>
        <w:br/>
        <w:t>"</w:t>
      </w:r>
      <w:r w:rsidRPr="00D863EB">
        <w:rPr>
          <w:rFonts w:ascii="Traditional Arabic" w:hAnsi="Traditional Arabic" w:cs="Traditional Arabic"/>
          <w:sz w:val="32"/>
          <w:szCs w:val="32"/>
          <w:rtl/>
        </w:rPr>
        <w:t xml:space="preserve">ومعذرة خاصة لأولئك الذين تنطوي أنفسهم على الجمال ولم يدروا أنهم على بعد خطوتين من الطيران... </w:t>
      </w:r>
      <w:r w:rsidRPr="00D863EB">
        <w:rPr>
          <w:rFonts w:ascii="Traditional Arabic" w:hAnsi="Traditional Arabic" w:cs="Traditional Arabic"/>
          <w:sz w:val="32"/>
          <w:szCs w:val="32"/>
          <w:rtl/>
        </w:rPr>
        <w:lastRenderedPageBreak/>
        <w:t>لكنهم أجَّلوا نهوضهم... حتى تمر عربات الباعة</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الأفعال تقريرية، تشخيصية</w:t>
      </w:r>
      <w:r w:rsidRPr="00D863EB">
        <w:rPr>
          <w:rFonts w:ascii="Traditional Arabic" w:hAnsi="Traditional Arabic" w:cs="Traditional Arabic"/>
          <w:sz w:val="32"/>
          <w:szCs w:val="32"/>
        </w:rPr>
        <w:t>.</w:t>
      </w:r>
      <w:r w:rsidR="00AC3F08">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للصغار الذين سوف يأتون وهم يفهمون أن الأدب سرقة</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أفعال وصفية، اعتذار بنبرة الحسرة</w:t>
      </w:r>
      <w:r w:rsidRPr="00D863EB">
        <w:rPr>
          <w:rFonts w:ascii="Traditional Arabic" w:hAnsi="Traditional Arabic" w:cs="Traditional Arabic"/>
          <w:sz w:val="32"/>
          <w:szCs w:val="32"/>
        </w:rPr>
        <w:t>.</w:t>
      </w:r>
      <w:r w:rsidR="00AC3F08">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للذين لم </w:t>
      </w:r>
      <w:proofErr w:type="spellStart"/>
      <w:r w:rsidRPr="00D863EB">
        <w:rPr>
          <w:rFonts w:ascii="Traditional Arabic" w:hAnsi="Traditional Arabic" w:cs="Traditional Arabic"/>
          <w:sz w:val="32"/>
          <w:szCs w:val="32"/>
          <w:rtl/>
        </w:rPr>
        <w:t>يقرأوا</w:t>
      </w:r>
      <w:proofErr w:type="spellEnd"/>
      <w:r w:rsidRPr="00D863EB">
        <w:rPr>
          <w:rFonts w:ascii="Traditional Arabic" w:hAnsi="Traditional Arabic" w:cs="Traditional Arabic"/>
          <w:sz w:val="32"/>
          <w:szCs w:val="32"/>
          <w:rtl/>
        </w:rPr>
        <w:t xml:space="preserve"> والذين انفلتت مبادئهم منهم عند أول منعطف... لأولئك الذين لا يكفون عن إثارة عواطف القلق والحزن والخوف من أن يلمسهم الأذى... والذين يفهمون العشق تعلقاً أعمى بأنثى عابرة فيتبددون في </w:t>
      </w:r>
      <w:proofErr w:type="spellStart"/>
      <w:r w:rsidRPr="00D863EB">
        <w:rPr>
          <w:rFonts w:ascii="Traditional Arabic" w:hAnsi="Traditional Arabic" w:cs="Traditional Arabic"/>
          <w:sz w:val="32"/>
          <w:szCs w:val="32"/>
          <w:rtl/>
        </w:rPr>
        <w:t>خیالات</w:t>
      </w:r>
      <w:proofErr w:type="spellEnd"/>
      <w:r w:rsidRPr="00D863EB">
        <w:rPr>
          <w:rFonts w:ascii="Traditional Arabic" w:hAnsi="Traditional Arabic" w:cs="Traditional Arabic"/>
          <w:sz w:val="32"/>
          <w:szCs w:val="32"/>
          <w:rtl/>
        </w:rPr>
        <w:t xml:space="preserve"> مدح أنفسهم</w:t>
      </w:r>
      <w:r w:rsidRPr="00D863EB">
        <w:rPr>
          <w:rFonts w:ascii="Traditional Arabic" w:hAnsi="Traditional Arabic" w:cs="Traditional Arabic"/>
          <w:sz w:val="32"/>
          <w:szCs w:val="32"/>
        </w:rPr>
        <w:t>"—</w:t>
      </w:r>
      <w:r w:rsidR="009E7909" w:rsidRPr="00D863EB">
        <w:rPr>
          <w:rFonts w:ascii="Traditional Arabic" w:hAnsi="Traditional Arabic" w:cs="Traditional Arabic" w:hint="cs"/>
          <w:sz w:val="32"/>
          <w:szCs w:val="32"/>
          <w:rtl/>
        </w:rPr>
        <w:t xml:space="preserve">أفعال </w:t>
      </w:r>
      <w:proofErr w:type="spellStart"/>
      <w:r w:rsidR="009E7909">
        <w:rPr>
          <w:rFonts w:ascii="Traditional Arabic" w:hAnsi="Traditional Arabic" w:cs="Traditional Arabic" w:hint="cs"/>
          <w:sz w:val="32"/>
          <w:szCs w:val="32"/>
          <w:rtl/>
        </w:rPr>
        <w:t>قريرية</w:t>
      </w:r>
      <w:proofErr w:type="spellEnd"/>
      <w:r w:rsidRPr="00D863EB">
        <w:rPr>
          <w:rFonts w:ascii="Traditional Arabic" w:hAnsi="Traditional Arabic" w:cs="Traditional Arabic"/>
          <w:sz w:val="32"/>
          <w:szCs w:val="32"/>
          <w:rtl/>
        </w:rPr>
        <w:t xml:space="preserve"> وُظِّفت لإظهار السخرية</w:t>
      </w:r>
      <w:r w:rsidRPr="00D863EB">
        <w:rPr>
          <w:rFonts w:ascii="Traditional Arabic" w:hAnsi="Traditional Arabic" w:cs="Traditional Arabic"/>
          <w:sz w:val="32"/>
          <w:szCs w:val="32"/>
        </w:rPr>
        <w:t>.</w:t>
      </w:r>
      <w:r w:rsidR="00AC3F08">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للذين لا يريدون أن يقتنعوا بأنهم بحجم السطوع الذي يلتهم ظلام نفوسهم</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أفعال تصف الصورة المقابلة لمن وصفهم بأنهم يفهمون الأدب كغرض ووسيلة وفرصة تُستغل حتى</w:t>
      </w:r>
      <w:r w:rsidR="00AC3F08">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وإن كان وصفاً لأدق المشاعر</w:t>
      </w:r>
      <w:r w:rsidRPr="00D863EB">
        <w:rPr>
          <w:rFonts w:ascii="Traditional Arabic" w:hAnsi="Traditional Arabic" w:cs="Traditional Arabic"/>
          <w:sz w:val="32"/>
          <w:szCs w:val="32"/>
        </w:rPr>
        <w:t>.</w:t>
      </w:r>
      <w:r w:rsidR="00AC3F08">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والذين أحزنهم أن يكونوا في قائمة اللصوص لا في قائمة البناة، والرائعين الذين وُلدوا يوماً ما وملأوا أرضنا</w:t>
      </w:r>
      <w:r w:rsidRPr="00D863EB">
        <w:rPr>
          <w:rFonts w:ascii="Traditional Arabic" w:hAnsi="Traditional Arabic" w:cs="Traditional Arabic"/>
          <w:sz w:val="32"/>
          <w:szCs w:val="32"/>
        </w:rPr>
        <w:t>."</w:t>
      </w:r>
    </w:p>
    <w:p w14:paraId="066CEE85" w14:textId="5A597A84" w:rsidR="0034230D" w:rsidRPr="00D863EB" w:rsidRDefault="0034230D" w:rsidP="0044718B">
      <w:pPr>
        <w:widowControl w:val="0"/>
        <w:bidi/>
        <w:spacing w:line="360" w:lineRule="auto"/>
        <w:ind w:left="20" w:hanging="20"/>
        <w:jc w:val="both"/>
        <w:rPr>
          <w:rFonts w:ascii="Traditional Arabic" w:hAnsi="Traditional Arabic" w:cs="Traditional Arabic"/>
          <w:b/>
          <w:bCs/>
          <w:sz w:val="32"/>
          <w:szCs w:val="32"/>
          <w:rtl/>
        </w:rPr>
      </w:pPr>
      <w:r w:rsidRPr="00D863EB">
        <w:rPr>
          <w:rFonts w:ascii="Traditional Arabic" w:hAnsi="Traditional Arabic" w:cs="Traditional Arabic"/>
          <w:b/>
          <w:bCs/>
          <w:sz w:val="32"/>
          <w:szCs w:val="32"/>
          <w:rtl/>
        </w:rPr>
        <w:t>ثانيا</w:t>
      </w:r>
      <w:r w:rsidR="0044718B">
        <w:rPr>
          <w:rFonts w:ascii="Traditional Arabic" w:hAnsi="Traditional Arabic" w:cs="Traditional Arabic" w:hint="cs"/>
          <w:b/>
          <w:bCs/>
          <w:sz w:val="32"/>
          <w:szCs w:val="32"/>
          <w:rtl/>
        </w:rPr>
        <w:t xml:space="preserve">ً: </w:t>
      </w:r>
      <w:r w:rsidRPr="00D863EB">
        <w:rPr>
          <w:rFonts w:ascii="Traditional Arabic" w:hAnsi="Traditional Arabic" w:cs="Traditional Arabic"/>
          <w:b/>
          <w:bCs/>
          <w:sz w:val="32"/>
          <w:szCs w:val="32"/>
          <w:rtl/>
        </w:rPr>
        <w:t>تأويل</w:t>
      </w:r>
      <w:r w:rsidRPr="00D863EB">
        <w:rPr>
          <w:rFonts w:ascii="Traditional Arabic" w:hAnsi="Traditional Arabic" w:cs="Traditional Arabic"/>
          <w:b/>
          <w:bCs/>
          <w:sz w:val="32"/>
          <w:szCs w:val="32"/>
        </w:rPr>
        <w:t xml:space="preserve"> </w:t>
      </w:r>
    </w:p>
    <w:p w14:paraId="1C07079C" w14:textId="77777777" w:rsidR="00F571A4" w:rsidRPr="00D863EB" w:rsidRDefault="00F571A4" w:rsidP="00033C4E">
      <w:pPr>
        <w:widowControl w:val="0"/>
        <w:bidi/>
        <w:spacing w:after="0" w:line="360" w:lineRule="auto"/>
        <w:ind w:left="23" w:hanging="23"/>
        <w:jc w:val="both"/>
        <w:rPr>
          <w:rFonts w:ascii="Traditional Arabic" w:hAnsi="Traditional Arabic" w:cs="Traditional Arabic"/>
          <w:sz w:val="32"/>
          <w:szCs w:val="32"/>
        </w:rPr>
      </w:pPr>
      <w:r w:rsidRPr="00D863EB">
        <w:rPr>
          <w:rFonts w:ascii="Traditional Arabic" w:hAnsi="Traditional Arabic" w:cs="Traditional Arabic"/>
          <w:sz w:val="32"/>
          <w:szCs w:val="32"/>
          <w:rtl/>
        </w:rPr>
        <w:t>يعبِّر الكاتب عن اعتذاره العميق للمواهب التي لم تتمكن من الالتحاق بالركب الثقافي، سواء بسبب الظروف الزمنية التي لم تكن في صالحهم، أو نتيجة سوء فهمهم لجوهر الإبداع. يستعرض النص الألم الذي يشعر به هؤلاء الذين لم يصلوا إلى طموحاتهم، وكيف أن البعض انجرف في مسارات خاطئة، أو لم يدركوا القيمة الحقيقية للإبداع كحالة فطرية تتدفق بحرية، لا كصنعة تُكتسب قسراً</w:t>
      </w:r>
      <w:r w:rsidRPr="00D863EB">
        <w:rPr>
          <w:rFonts w:ascii="Traditional Arabic" w:hAnsi="Traditional Arabic" w:cs="Traditional Arabic"/>
          <w:sz w:val="32"/>
          <w:szCs w:val="32"/>
        </w:rPr>
        <w:t>.</w:t>
      </w:r>
    </w:p>
    <w:p w14:paraId="4002C1E1" w14:textId="7707C28E" w:rsidR="00F959C5" w:rsidRPr="00D863EB" w:rsidRDefault="00F571A4" w:rsidP="00033C4E">
      <w:pPr>
        <w:widowControl w:val="0"/>
        <w:bidi/>
        <w:spacing w:after="0" w:line="360" w:lineRule="auto"/>
        <w:ind w:left="23" w:hanging="23"/>
        <w:jc w:val="both"/>
        <w:rPr>
          <w:rFonts w:ascii="Traditional Arabic" w:hAnsi="Traditional Arabic" w:cs="Traditional Arabic"/>
          <w:sz w:val="32"/>
          <w:szCs w:val="32"/>
        </w:rPr>
      </w:pPr>
      <w:r w:rsidRPr="00D863EB">
        <w:rPr>
          <w:rFonts w:ascii="Traditional Arabic" w:hAnsi="Traditional Arabic" w:cs="Traditional Arabic"/>
          <w:sz w:val="32"/>
          <w:szCs w:val="32"/>
          <w:rtl/>
        </w:rPr>
        <w:t>يتناول الكاتب أيضاً أولئك الذين يعيشون بوجوه مزدوجة، متظاهرين بالإبداع، دون أن يكون لديهم القدرة على تقديم شيء أصيل أو حقيقي. كما يعبِّر بأسى عن أولئك الذين ضاعت مواهبهم إما بسبب تكاسلهم، أو سوء تقديرهم، أو لأنهم وجدوا أنفسهم ضحايا لظروف مجحفة حرمتهم من تحقيق ذاتهم</w:t>
      </w:r>
      <w:r w:rsidRPr="00D863EB">
        <w:rPr>
          <w:rFonts w:ascii="Traditional Arabic" w:hAnsi="Traditional Arabic" w:cs="Traditional Arabic"/>
          <w:sz w:val="32"/>
          <w:szCs w:val="32"/>
        </w:rPr>
        <w:t>.</w:t>
      </w:r>
    </w:p>
    <w:p w14:paraId="5F2AD86A" w14:textId="77777777" w:rsidR="00F34036" w:rsidRDefault="00F34036">
      <w:pPr>
        <w:rPr>
          <w:rFonts w:ascii="Traditional Arabic" w:hAnsi="Traditional Arabic" w:cs="Traditional Arabic"/>
          <w:b/>
          <w:bCs/>
          <w:sz w:val="32"/>
          <w:szCs w:val="32"/>
          <w:rtl/>
        </w:rPr>
      </w:pPr>
      <w:r>
        <w:rPr>
          <w:rFonts w:ascii="Traditional Arabic" w:hAnsi="Traditional Arabic" w:cs="Traditional Arabic"/>
          <w:b/>
          <w:bCs/>
          <w:sz w:val="32"/>
          <w:szCs w:val="32"/>
          <w:rtl/>
        </w:rPr>
        <w:br w:type="page"/>
      </w:r>
    </w:p>
    <w:p w14:paraId="44D49EC4" w14:textId="2BF488A4" w:rsidR="0034230D" w:rsidRPr="00D863EB" w:rsidRDefault="0034230D" w:rsidP="00033C4E">
      <w:pPr>
        <w:widowControl w:val="0"/>
        <w:bidi/>
        <w:spacing w:after="0" w:line="360" w:lineRule="auto"/>
        <w:ind w:left="23" w:hanging="23"/>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lastRenderedPageBreak/>
        <w:t>ثالثا</w:t>
      </w:r>
      <w:r w:rsidR="0011209C">
        <w:rPr>
          <w:rFonts w:ascii="Traditional Arabic" w:hAnsi="Traditional Arabic" w:cs="Traditional Arabic" w:hint="cs"/>
          <w:b/>
          <w:bCs/>
          <w:sz w:val="32"/>
          <w:szCs w:val="32"/>
          <w:rtl/>
        </w:rPr>
        <w:t xml:space="preserve">ً: </w:t>
      </w:r>
      <w:r w:rsidRPr="00D863EB">
        <w:rPr>
          <w:rFonts w:ascii="Traditional Arabic" w:hAnsi="Traditional Arabic" w:cs="Traditional Arabic"/>
          <w:b/>
          <w:bCs/>
          <w:sz w:val="32"/>
          <w:szCs w:val="32"/>
          <w:rtl/>
        </w:rPr>
        <w:t>الغرض</w:t>
      </w:r>
      <w:r w:rsidRPr="00D863EB">
        <w:rPr>
          <w:rFonts w:ascii="Traditional Arabic" w:hAnsi="Traditional Arabic" w:cs="Traditional Arabic"/>
          <w:b/>
          <w:bCs/>
          <w:sz w:val="32"/>
          <w:szCs w:val="32"/>
        </w:rPr>
        <w:t xml:space="preserve"> </w:t>
      </w:r>
      <w:r w:rsidRPr="00D863EB">
        <w:rPr>
          <w:rFonts w:ascii="Traditional Arabic" w:hAnsi="Traditional Arabic" w:cs="Traditional Arabic"/>
          <w:b/>
          <w:bCs/>
          <w:sz w:val="32"/>
          <w:szCs w:val="32"/>
          <w:rtl/>
        </w:rPr>
        <w:t>التداولي</w:t>
      </w:r>
    </w:p>
    <w:p w14:paraId="2BDBB0BA" w14:textId="77777777" w:rsidR="00F571A4" w:rsidRPr="00D863EB" w:rsidRDefault="00F571A4" w:rsidP="00033C4E">
      <w:pPr>
        <w:widowControl w:val="0"/>
        <w:bidi/>
        <w:spacing w:after="0" w:line="360" w:lineRule="auto"/>
        <w:ind w:left="23" w:hanging="23"/>
        <w:jc w:val="both"/>
        <w:rPr>
          <w:rFonts w:ascii="Traditional Arabic" w:hAnsi="Traditional Arabic" w:cs="Traditional Arabic"/>
          <w:sz w:val="32"/>
          <w:szCs w:val="32"/>
        </w:rPr>
      </w:pPr>
      <w:r w:rsidRPr="00D863EB">
        <w:rPr>
          <w:rFonts w:ascii="Traditional Arabic" w:hAnsi="Traditional Arabic" w:cs="Traditional Arabic"/>
          <w:sz w:val="32"/>
          <w:szCs w:val="32"/>
          <w:rtl/>
        </w:rPr>
        <w:t>يهدف النص إلى تسليط الضوء على التحديات والصعوبات التي تواجه المبدعين والمواهب في الساحة الثقافية، حيث يسعى الكاتب إلى إبراز العوائق التي تحول دون تحقيق هؤلاء لأحلامهم. يعبر النص عن أسف الكاتب تجاه أولئك الذين لم يتمكنوا من الانضمام إلى ركب الإبداع، موجهاً رسالة تعاطف مع المواهب الضائعة. كما يحث على ضرورة فهم طبيعة الإبداع بعمق أكبر، إلى جانب أهمية دعمه وتقديره بشكل صحيح</w:t>
      </w:r>
      <w:r w:rsidRPr="00D863EB">
        <w:rPr>
          <w:rFonts w:ascii="Traditional Arabic" w:hAnsi="Traditional Arabic" w:cs="Traditional Arabic"/>
          <w:sz w:val="32"/>
          <w:szCs w:val="32"/>
        </w:rPr>
        <w:t>.</w:t>
      </w:r>
    </w:p>
    <w:p w14:paraId="26179C26" w14:textId="77777777" w:rsidR="00F571A4" w:rsidRPr="00D863EB" w:rsidRDefault="00F571A4"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يمكن اعتبار النص دعوة للنقد البناء والتأمل في العقبات التي تعرقل المسيرة الإبداعية، مع التأكيد على أهمية تجاوز هذه العوائق لتحقيق النجاح الفني والثقافي</w:t>
      </w:r>
      <w:r w:rsidRPr="00D863EB">
        <w:rPr>
          <w:rFonts w:ascii="Traditional Arabic" w:hAnsi="Traditional Arabic" w:cs="Traditional Arabic"/>
          <w:sz w:val="32"/>
          <w:szCs w:val="32"/>
        </w:rPr>
        <w:t>.</w:t>
      </w:r>
    </w:p>
    <w:p w14:paraId="6A22DEAA" w14:textId="17150D0E" w:rsidR="0034230D" w:rsidRPr="00C61DE3" w:rsidRDefault="00C61DE3" w:rsidP="00AC3F08">
      <w:pPr>
        <w:widowControl w:val="0"/>
        <w:bidi/>
        <w:spacing w:line="360" w:lineRule="auto"/>
        <w:ind w:left="20" w:hanging="20"/>
        <w:jc w:val="center"/>
        <w:rPr>
          <w:rFonts w:ascii="Traditional Arabic" w:hAnsi="Traditional Arabic" w:cs="Traditional Arabic"/>
          <w:b/>
          <w:bCs/>
          <w:sz w:val="32"/>
          <w:szCs w:val="32"/>
          <w:rtl/>
        </w:rPr>
      </w:pPr>
      <w:r w:rsidRPr="00C61DE3">
        <w:rPr>
          <w:rFonts w:ascii="Traditional Arabic" w:hAnsi="Traditional Arabic" w:cs="Traditional Arabic" w:hint="cs"/>
          <w:b/>
          <w:bCs/>
          <w:sz w:val="32"/>
          <w:szCs w:val="32"/>
          <w:rtl/>
        </w:rPr>
        <w:t xml:space="preserve">المقالة </w:t>
      </w:r>
      <w:r w:rsidR="0063658D" w:rsidRPr="00033C4E">
        <w:rPr>
          <w:rFonts w:ascii="Traditional Arabic" w:hAnsi="Traditional Arabic" w:cs="Traditional Arabic"/>
          <w:b/>
          <w:bCs/>
          <w:sz w:val="24"/>
          <w:szCs w:val="24"/>
          <w:rtl/>
        </w:rPr>
        <w:t>5</w:t>
      </w:r>
    </w:p>
    <w:p w14:paraId="56C51EC3" w14:textId="38879884" w:rsidR="0034230D" w:rsidRPr="00AC3F08" w:rsidRDefault="0034230D" w:rsidP="00D82220">
      <w:pPr>
        <w:widowControl w:val="0"/>
        <w:bidi/>
        <w:spacing w:line="360" w:lineRule="auto"/>
        <w:ind w:left="20" w:hanging="20"/>
        <w:jc w:val="center"/>
        <w:rPr>
          <w:rFonts w:ascii="Traditional Arabic" w:hAnsi="Traditional Arabic" w:cs="Traditional Arabic"/>
          <w:b/>
          <w:bCs/>
          <w:sz w:val="32"/>
          <w:szCs w:val="32"/>
          <w:rtl/>
        </w:rPr>
      </w:pPr>
      <w:r w:rsidRPr="00AC3F08">
        <w:rPr>
          <w:rFonts w:ascii="Traditional Arabic" w:hAnsi="Traditional Arabic" w:cs="Traditional Arabic"/>
          <w:b/>
          <w:bCs/>
          <w:sz w:val="32"/>
          <w:szCs w:val="32"/>
          <w:rtl/>
        </w:rPr>
        <w:t>لن ينساهم التاريخ والقارئ</w:t>
      </w:r>
      <w:r w:rsidRPr="00AC3F08">
        <w:rPr>
          <w:rFonts w:ascii="Traditional Arabic" w:hAnsi="Traditional Arabic" w:cs="Traditional Arabic"/>
          <w:b/>
          <w:bCs/>
          <w:sz w:val="32"/>
          <w:szCs w:val="32"/>
          <w:vertAlign w:val="superscript"/>
          <w:rtl/>
        </w:rPr>
        <w:footnoteReference w:id="100"/>
      </w:r>
    </w:p>
    <w:p w14:paraId="6339F41B" w14:textId="77777777" w:rsidR="00F571A4" w:rsidRPr="00D863EB" w:rsidRDefault="00F571A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لم يعد من المحتمل أن يقرأ الإنسان ليصبح كاتباً يُشار إليه بالبنان، وأصبحت الوصية التي تقول بأن على المرء أن يقرأ كتباً مهمة لتكون الركيزة في التكوين الأدبي مجرد نصٍ مطويٍّ في صفحةِ مجلدٍ غالي الثمن. على أي حال، يمكن أن تدفع المصادفة المرء لفتح الصفحة وقراءة أن </w:t>
      </w:r>
      <w:r w:rsidRPr="00D863EB">
        <w:rPr>
          <w:rFonts w:ascii="Traditional Arabic" w:hAnsi="Traditional Arabic" w:cs="Traditional Arabic"/>
          <w:i/>
          <w:iCs/>
          <w:sz w:val="32"/>
          <w:szCs w:val="32"/>
          <w:rtl/>
        </w:rPr>
        <w:t>البيان والتبيين</w:t>
      </w:r>
      <w:r w:rsidRPr="00D863EB">
        <w:rPr>
          <w:rFonts w:ascii="Traditional Arabic" w:hAnsi="Traditional Arabic" w:cs="Traditional Arabic"/>
          <w:sz w:val="32"/>
          <w:szCs w:val="32"/>
          <w:rtl/>
        </w:rPr>
        <w:t xml:space="preserve"> و</w:t>
      </w:r>
      <w:r w:rsidRPr="00D863EB">
        <w:rPr>
          <w:rFonts w:ascii="Traditional Arabic" w:hAnsi="Traditional Arabic" w:cs="Traditional Arabic"/>
          <w:i/>
          <w:iCs/>
          <w:sz w:val="32"/>
          <w:szCs w:val="32"/>
          <w:rtl/>
        </w:rPr>
        <w:t>الكامل</w:t>
      </w:r>
      <w:r w:rsidRPr="00D863EB">
        <w:rPr>
          <w:rFonts w:ascii="Traditional Arabic" w:hAnsi="Traditional Arabic" w:cs="Traditional Arabic"/>
          <w:sz w:val="32"/>
          <w:szCs w:val="32"/>
          <w:rtl/>
        </w:rPr>
        <w:t xml:space="preserve"> و</w:t>
      </w:r>
      <w:r w:rsidRPr="00D863EB">
        <w:rPr>
          <w:rFonts w:ascii="Traditional Arabic" w:hAnsi="Traditional Arabic" w:cs="Traditional Arabic"/>
          <w:i/>
          <w:iCs/>
          <w:sz w:val="32"/>
          <w:szCs w:val="32"/>
          <w:rtl/>
        </w:rPr>
        <w:t>الأغاني</w:t>
      </w:r>
      <w:r w:rsidRPr="00D863EB">
        <w:rPr>
          <w:rFonts w:ascii="Traditional Arabic" w:hAnsi="Traditional Arabic" w:cs="Traditional Arabic"/>
          <w:sz w:val="32"/>
          <w:szCs w:val="32"/>
          <w:rtl/>
        </w:rPr>
        <w:t xml:space="preserve"> و</w:t>
      </w:r>
      <w:r w:rsidRPr="00D863EB">
        <w:rPr>
          <w:rFonts w:ascii="Traditional Arabic" w:hAnsi="Traditional Arabic" w:cs="Traditional Arabic"/>
          <w:i/>
          <w:iCs/>
          <w:sz w:val="32"/>
          <w:szCs w:val="32"/>
          <w:rtl/>
        </w:rPr>
        <w:t>أدب الكاتب</w:t>
      </w:r>
      <w:r w:rsidRPr="00D863EB">
        <w:rPr>
          <w:rFonts w:ascii="Traditional Arabic" w:hAnsi="Traditional Arabic" w:cs="Traditional Arabic"/>
          <w:sz w:val="32"/>
          <w:szCs w:val="32"/>
          <w:rtl/>
        </w:rPr>
        <w:t xml:space="preserve"> هي كتب جوهرية لإعداد الإنسان الطامح إلى تكوين السليقة الأدبية والتغذي على ذخيرةٍ تقوم لسانه وقلمه. لكن لا أهمية لذلك، لأن الوقت يجري بلا أقدام، أما البديل فهو الاستعمال المشوَّه لإضافات رائعة كانت استطراداً لبناءٍ قديمٍ ومتين، وهذا الاستعمال المشوَّه يأتي من قبل إنسانٍ مشوَّهٍ بدوره، كفر في منعطف </w:t>
      </w:r>
      <w:r w:rsidRPr="00D863EB">
        <w:rPr>
          <w:rFonts w:ascii="Traditional Arabic" w:hAnsi="Traditional Arabic" w:cs="Traditional Arabic"/>
          <w:sz w:val="32"/>
          <w:szCs w:val="32"/>
          <w:rtl/>
        </w:rPr>
        <w:lastRenderedPageBreak/>
        <w:t>الملذات وتحت غطاء الضجر، وساق استعجالَ الحضور واستعراضَ إصدار الأحكام على من حوله، باسم الاحترام المخلص للأصول التي جلبت الثقافة</w:t>
      </w:r>
      <w:r w:rsidRPr="00D863EB">
        <w:rPr>
          <w:rFonts w:ascii="Traditional Arabic" w:hAnsi="Traditional Arabic" w:cs="Traditional Arabic"/>
          <w:sz w:val="32"/>
          <w:szCs w:val="32"/>
        </w:rPr>
        <w:t>.</w:t>
      </w:r>
    </w:p>
    <w:p w14:paraId="4156A4C6" w14:textId="77777777" w:rsidR="00F571A4" w:rsidRPr="00D863EB" w:rsidRDefault="00F571A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ولأنه من غير المجدي عزل الظواهر عن ظروفها، فإنه يمكن التأمل في الصراع الاجتماعي بين زحف السوق ونمو الحياة. ولابد من الاعتراف بأن الظاهرتين تنموان؛ فالأولى تؤلف نماذجها، بينما تقتنع الأخرى أيضاً بأن هناك احتمالاً دائماً لأن تظل لها فرصة تكييف الواقع وإطلاق طيور الأحلام فيه، كبديل عن الحشرات الطائرة. ولهذا، فإن نماذج هذه الأخيرة تظل تكن احتراماً لهذا التكوين الأصيل، الذي يجعل البناء العصري تحصيلاً شرعياً لذهن جاد</w:t>
      </w:r>
      <w:r w:rsidRPr="00D863EB">
        <w:rPr>
          <w:rFonts w:ascii="Traditional Arabic" w:hAnsi="Traditional Arabic" w:cs="Traditional Arabic"/>
          <w:sz w:val="32"/>
          <w:szCs w:val="32"/>
        </w:rPr>
        <w:t>.</w:t>
      </w:r>
    </w:p>
    <w:p w14:paraId="33FC0829" w14:textId="77777777" w:rsidR="00F571A4" w:rsidRPr="00D863EB" w:rsidRDefault="00F571A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وإذا صادفك أحد هؤلاء الذين يستطيعون الإساءة إلى من حولهم بضميرٍ مستريح، فابحث عمن انسحب في اللحظة الحاسمة وترك لهم الفرصة، والمس عيبَ من اعتبرهم جزءاً من غنيمة العصر. وقد يكون هذا العيب في ادعاءٍ أو في خيطٍ منسوجٍ ضمن عباءةٍ لا يرتديها أصحابها إلا تكريساً لرابطةٍ لا علاقة لها بالأمانة، بل انتصارٌ غير أمينٍ وجاهليٌّ في غالب الأحوال. ومع ذلك، فإن الحياة تواصل طريقها، وتكتب ما قدموا، وتحاسبهم على عطائهم الحقيقي، وتخط بالفحم على جلودهم عيوبهم التي لم </w:t>
      </w:r>
      <w:proofErr w:type="spellStart"/>
      <w:r w:rsidRPr="00D863EB">
        <w:rPr>
          <w:rFonts w:ascii="Traditional Arabic" w:hAnsi="Traditional Arabic" w:cs="Traditional Arabic"/>
          <w:sz w:val="32"/>
          <w:szCs w:val="32"/>
          <w:rtl/>
        </w:rPr>
        <w:t>يكترثوا</w:t>
      </w:r>
      <w:proofErr w:type="spellEnd"/>
      <w:r w:rsidRPr="00D863EB">
        <w:rPr>
          <w:rFonts w:ascii="Traditional Arabic" w:hAnsi="Traditional Arabic" w:cs="Traditional Arabic"/>
          <w:sz w:val="32"/>
          <w:szCs w:val="32"/>
          <w:rtl/>
        </w:rPr>
        <w:t xml:space="preserve"> لها</w:t>
      </w:r>
      <w:r w:rsidRPr="00D863EB">
        <w:rPr>
          <w:rFonts w:ascii="Traditional Arabic" w:hAnsi="Traditional Arabic" w:cs="Traditional Arabic"/>
          <w:sz w:val="32"/>
          <w:szCs w:val="32"/>
        </w:rPr>
        <w:t>.</w:t>
      </w:r>
    </w:p>
    <w:p w14:paraId="66D1EAA1" w14:textId="77777777" w:rsidR="00F571A4" w:rsidRPr="00D863EB" w:rsidRDefault="00F571A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ومثلما قرأنا ما كتب السابقون وكنا شهود عيانٍ على النماذج العالية وما مرَّ بها، سيقول قارئٌ في زمنٍ ما</w:t>
      </w:r>
      <w:r w:rsidRPr="00D863EB">
        <w:rPr>
          <w:rFonts w:ascii="Traditional Arabic" w:hAnsi="Traditional Arabic" w:cs="Traditional Arabic"/>
          <w:sz w:val="32"/>
          <w:szCs w:val="32"/>
        </w:rPr>
        <w:t>: "</w:t>
      </w:r>
      <w:r w:rsidRPr="00D863EB">
        <w:rPr>
          <w:rFonts w:ascii="Traditional Arabic" w:hAnsi="Traditional Arabic" w:cs="Traditional Arabic"/>
          <w:sz w:val="32"/>
          <w:szCs w:val="32"/>
          <w:rtl/>
        </w:rPr>
        <w:t>لقد قرأت، وقد عنتني هذه الأحداث، وإنني لأملك حيثياتٍ للشهادة</w:t>
      </w:r>
      <w:r w:rsidRPr="00D863EB">
        <w:rPr>
          <w:rFonts w:ascii="Traditional Arabic" w:hAnsi="Traditional Arabic" w:cs="Traditional Arabic"/>
          <w:sz w:val="32"/>
          <w:szCs w:val="32"/>
        </w:rPr>
        <w:t>."</w:t>
      </w:r>
    </w:p>
    <w:p w14:paraId="1E23053F" w14:textId="341645FB" w:rsidR="00F571A4" w:rsidRPr="00084952" w:rsidRDefault="00F571A4" w:rsidP="00C3267C">
      <w:pPr>
        <w:widowControl w:val="0"/>
        <w:bidi/>
        <w:spacing w:line="360" w:lineRule="auto"/>
        <w:ind w:left="20" w:hanging="20"/>
        <w:jc w:val="both"/>
        <w:rPr>
          <w:rFonts w:ascii="Traditional Arabic" w:hAnsi="Traditional Arabic" w:cs="Traditional Arabic"/>
          <w:b/>
          <w:bCs/>
          <w:sz w:val="32"/>
          <w:szCs w:val="32"/>
        </w:rPr>
      </w:pPr>
      <w:r w:rsidRPr="00084952">
        <w:rPr>
          <w:rFonts w:ascii="Traditional Arabic" w:hAnsi="Traditional Arabic" w:cs="Traditional Arabic" w:hint="cs"/>
          <w:b/>
          <w:bCs/>
          <w:sz w:val="32"/>
          <w:szCs w:val="32"/>
          <w:rtl/>
        </w:rPr>
        <w:t xml:space="preserve">البعد </w:t>
      </w:r>
      <w:r w:rsidR="00DA139D">
        <w:rPr>
          <w:rFonts w:ascii="Traditional Arabic" w:hAnsi="Traditional Arabic" w:cs="Traditional Arabic" w:hint="cs"/>
          <w:b/>
          <w:bCs/>
          <w:sz w:val="32"/>
          <w:szCs w:val="32"/>
          <w:rtl/>
        </w:rPr>
        <w:t>التداولي</w:t>
      </w:r>
    </w:p>
    <w:p w14:paraId="408D04CC" w14:textId="345F9171" w:rsidR="0034230D" w:rsidRPr="00D863EB" w:rsidRDefault="0034230D" w:rsidP="003A1AE7">
      <w:pPr>
        <w:widowControl w:val="0"/>
        <w:bidi/>
        <w:spacing w:line="360" w:lineRule="auto"/>
        <w:ind w:left="20" w:hanging="20"/>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t>أولا</w:t>
      </w:r>
      <w:r w:rsidR="003A1AE7">
        <w:rPr>
          <w:rFonts w:ascii="Traditional Arabic" w:hAnsi="Traditional Arabic" w:cs="Traditional Arabic" w:hint="cs"/>
          <w:b/>
          <w:bCs/>
          <w:sz w:val="32"/>
          <w:szCs w:val="32"/>
          <w:rtl/>
        </w:rPr>
        <w:t xml:space="preserve">ً: </w:t>
      </w:r>
      <w:r w:rsidRPr="00D863EB">
        <w:rPr>
          <w:rFonts w:ascii="Traditional Arabic" w:hAnsi="Traditional Arabic" w:cs="Traditional Arabic"/>
          <w:b/>
          <w:bCs/>
          <w:sz w:val="32"/>
          <w:szCs w:val="32"/>
          <w:rtl/>
        </w:rPr>
        <w:t>رصد</w:t>
      </w:r>
      <w:r w:rsidRPr="00D863EB">
        <w:rPr>
          <w:rFonts w:ascii="Traditional Arabic" w:hAnsi="Traditional Arabic" w:cs="Traditional Arabic"/>
          <w:b/>
          <w:bCs/>
          <w:sz w:val="32"/>
          <w:szCs w:val="32"/>
        </w:rPr>
        <w:t xml:space="preserve"> </w:t>
      </w:r>
      <w:r w:rsidRPr="00D863EB">
        <w:rPr>
          <w:rFonts w:ascii="Traditional Arabic" w:hAnsi="Traditional Arabic" w:cs="Traditional Arabic"/>
          <w:b/>
          <w:bCs/>
          <w:sz w:val="32"/>
          <w:szCs w:val="32"/>
          <w:rtl/>
        </w:rPr>
        <w:t>الأفعال</w:t>
      </w:r>
      <w:r w:rsidRPr="00D863EB">
        <w:rPr>
          <w:rFonts w:ascii="Traditional Arabic" w:hAnsi="Traditional Arabic" w:cs="Traditional Arabic"/>
          <w:b/>
          <w:bCs/>
          <w:sz w:val="32"/>
          <w:szCs w:val="32"/>
        </w:rPr>
        <w:t xml:space="preserve"> </w:t>
      </w:r>
      <w:r w:rsidRPr="00D863EB">
        <w:rPr>
          <w:rFonts w:ascii="Traditional Arabic" w:hAnsi="Traditional Arabic" w:cs="Traditional Arabic"/>
          <w:b/>
          <w:bCs/>
          <w:sz w:val="32"/>
          <w:szCs w:val="32"/>
          <w:rtl/>
        </w:rPr>
        <w:t>ونوعها</w:t>
      </w:r>
      <w:r w:rsidRPr="00D863EB">
        <w:rPr>
          <w:rFonts w:ascii="Traditional Arabic" w:hAnsi="Traditional Arabic" w:cs="Traditional Arabic"/>
          <w:b/>
          <w:bCs/>
          <w:sz w:val="32"/>
          <w:szCs w:val="32"/>
        </w:rPr>
        <w:t xml:space="preserve"> </w:t>
      </w:r>
      <w:r w:rsidRPr="00D863EB">
        <w:rPr>
          <w:rFonts w:ascii="Traditional Arabic" w:hAnsi="Traditional Arabic" w:cs="Traditional Arabic"/>
          <w:b/>
          <w:bCs/>
          <w:sz w:val="32"/>
          <w:szCs w:val="32"/>
          <w:rtl/>
        </w:rPr>
        <w:t>وقوتها</w:t>
      </w:r>
    </w:p>
    <w:p w14:paraId="7CFDE7D0" w14:textId="7AE0C683" w:rsidR="00F571A4" w:rsidRPr="00D863EB" w:rsidRDefault="00F571A4"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 أن </w:t>
      </w:r>
      <w:r w:rsidRPr="00D863EB">
        <w:rPr>
          <w:rFonts w:ascii="Traditional Arabic" w:hAnsi="Traditional Arabic" w:cs="Traditional Arabic"/>
          <w:b/>
          <w:bCs/>
          <w:sz w:val="32"/>
          <w:szCs w:val="32"/>
          <w:rtl/>
        </w:rPr>
        <w:t>يقرأ</w:t>
      </w:r>
      <w:r w:rsidRPr="00D863EB">
        <w:rPr>
          <w:rFonts w:ascii="Traditional Arabic" w:hAnsi="Traditional Arabic" w:cs="Traditional Arabic"/>
          <w:sz w:val="32"/>
          <w:szCs w:val="32"/>
          <w:rtl/>
        </w:rPr>
        <w:t xml:space="preserve"> الإنسان </w:t>
      </w:r>
      <w:r w:rsidRPr="00D863EB">
        <w:rPr>
          <w:rFonts w:ascii="Traditional Arabic" w:hAnsi="Traditional Arabic" w:cs="Traditional Arabic"/>
          <w:b/>
          <w:bCs/>
          <w:sz w:val="32"/>
          <w:szCs w:val="32"/>
          <w:rtl/>
        </w:rPr>
        <w:t>ليصبح</w:t>
      </w:r>
      <w:r w:rsidRPr="00D863EB">
        <w:rPr>
          <w:rFonts w:ascii="Traditional Arabic" w:hAnsi="Traditional Arabic" w:cs="Traditional Arabic"/>
          <w:sz w:val="32"/>
          <w:szCs w:val="32"/>
          <w:rtl/>
        </w:rPr>
        <w:t xml:space="preserve"> كاتباً </w:t>
      </w:r>
      <w:r w:rsidRPr="00D863EB">
        <w:rPr>
          <w:rFonts w:ascii="Traditional Arabic" w:hAnsi="Traditional Arabic" w:cs="Traditional Arabic"/>
          <w:b/>
          <w:bCs/>
          <w:sz w:val="32"/>
          <w:szCs w:val="32"/>
          <w:rtl/>
        </w:rPr>
        <w:t>يشار</w:t>
      </w:r>
      <w:r w:rsidRPr="00D863EB">
        <w:rPr>
          <w:rFonts w:ascii="Traditional Arabic" w:hAnsi="Traditional Arabic" w:cs="Traditional Arabic"/>
          <w:sz w:val="32"/>
          <w:szCs w:val="32"/>
          <w:rtl/>
        </w:rPr>
        <w:t xml:space="preserve"> إليه بالبنان</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 على المرء أن </w:t>
      </w:r>
      <w:r w:rsidRPr="00D863EB">
        <w:rPr>
          <w:rFonts w:ascii="Traditional Arabic" w:hAnsi="Traditional Arabic" w:cs="Traditional Arabic"/>
          <w:b/>
          <w:bCs/>
          <w:sz w:val="32"/>
          <w:szCs w:val="32"/>
          <w:rtl/>
        </w:rPr>
        <w:t>يقرأ</w:t>
      </w:r>
      <w:r w:rsidRPr="00D863EB">
        <w:rPr>
          <w:rFonts w:ascii="Traditional Arabic" w:hAnsi="Traditional Arabic" w:cs="Traditional Arabic"/>
          <w:sz w:val="32"/>
          <w:szCs w:val="32"/>
          <w:rtl/>
        </w:rPr>
        <w:t xml:space="preserve"> كتباً مهمة </w:t>
      </w:r>
      <w:r w:rsidRPr="00D863EB">
        <w:rPr>
          <w:rFonts w:ascii="Traditional Arabic" w:hAnsi="Traditional Arabic" w:cs="Traditional Arabic"/>
          <w:b/>
          <w:bCs/>
          <w:sz w:val="32"/>
          <w:szCs w:val="32"/>
          <w:rtl/>
        </w:rPr>
        <w:t>لتصبح</w:t>
      </w:r>
      <w:r w:rsidRPr="00D863EB">
        <w:rPr>
          <w:rFonts w:ascii="Traditional Arabic" w:hAnsi="Traditional Arabic" w:cs="Traditional Arabic"/>
          <w:sz w:val="32"/>
          <w:szCs w:val="32"/>
          <w:rtl/>
        </w:rPr>
        <w:t xml:space="preserve"> الركيزة في التكوين </w:t>
      </w:r>
      <w:r w:rsidRPr="00D863EB">
        <w:rPr>
          <w:rFonts w:ascii="Traditional Arabic" w:hAnsi="Traditional Arabic" w:cs="Traditional Arabic"/>
          <w:sz w:val="32"/>
          <w:szCs w:val="32"/>
          <w:rtl/>
        </w:rPr>
        <w:lastRenderedPageBreak/>
        <w:t>الأدبي</w:t>
      </w:r>
      <w:r w:rsidRPr="00D863EB">
        <w:rPr>
          <w:rFonts w:ascii="Traditional Arabic" w:hAnsi="Traditional Arabic" w:cs="Traditional Arabic" w:hint="cs"/>
          <w:sz w:val="32"/>
          <w:szCs w:val="32"/>
          <w:rtl/>
        </w:rPr>
        <w:t xml:space="preserve">..."وصف سردي لأحكام تفسر واقع الحال والاختلاف بين وصايا الامس وحال </w:t>
      </w:r>
      <w:r w:rsidR="009E7909" w:rsidRPr="00D863EB">
        <w:rPr>
          <w:rFonts w:ascii="Traditional Arabic" w:hAnsi="Traditional Arabic" w:cs="Traditional Arabic" w:hint="cs"/>
          <w:sz w:val="32"/>
          <w:szCs w:val="32"/>
          <w:rtl/>
        </w:rPr>
        <w:t>اليوم.</w:t>
      </w:r>
      <w:r w:rsidRPr="00D863EB">
        <w:rPr>
          <w:rFonts w:ascii="Traditional Arabic" w:hAnsi="Traditional Arabic" w:cs="Traditional Arabic"/>
          <w:sz w:val="32"/>
          <w:szCs w:val="32"/>
          <w:rtl/>
        </w:rPr>
        <w:t xml:space="preserve"> </w:t>
      </w:r>
    </w:p>
    <w:p w14:paraId="33B3115F" w14:textId="4BFE59E7" w:rsidR="00F571A4" w:rsidRPr="00D863EB" w:rsidRDefault="00F571A4" w:rsidP="0066759E">
      <w:pPr>
        <w:widowControl w:val="0"/>
        <w:bidi/>
        <w:spacing w:line="336" w:lineRule="auto"/>
        <w:ind w:left="23" w:hanging="23"/>
        <w:jc w:val="both"/>
        <w:rPr>
          <w:rFonts w:ascii="Traditional Arabic" w:hAnsi="Traditional Arabic" w:cs="Traditional Arabic"/>
          <w:sz w:val="32"/>
          <w:szCs w:val="32"/>
          <w:rtl/>
        </w:rPr>
      </w:pP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يمكن أن </w:t>
      </w:r>
      <w:r w:rsidRPr="00D863EB">
        <w:rPr>
          <w:rFonts w:ascii="Traditional Arabic" w:hAnsi="Traditional Arabic" w:cs="Traditional Arabic"/>
          <w:b/>
          <w:bCs/>
          <w:sz w:val="32"/>
          <w:szCs w:val="32"/>
          <w:rtl/>
        </w:rPr>
        <w:t>تدفع</w:t>
      </w:r>
      <w:r w:rsidRPr="00D863EB">
        <w:rPr>
          <w:rFonts w:ascii="Traditional Arabic" w:hAnsi="Traditional Arabic" w:cs="Traditional Arabic"/>
          <w:sz w:val="32"/>
          <w:szCs w:val="32"/>
          <w:rtl/>
        </w:rPr>
        <w:t xml:space="preserve"> المصادفة المرء لأن </w:t>
      </w:r>
      <w:r w:rsidRPr="00D863EB">
        <w:rPr>
          <w:rFonts w:ascii="Traditional Arabic" w:hAnsi="Traditional Arabic" w:cs="Traditional Arabic"/>
          <w:b/>
          <w:bCs/>
          <w:sz w:val="32"/>
          <w:szCs w:val="32"/>
          <w:rtl/>
        </w:rPr>
        <w:t>يفتح</w:t>
      </w:r>
      <w:r w:rsidRPr="00D863EB">
        <w:rPr>
          <w:rFonts w:ascii="Traditional Arabic" w:hAnsi="Traditional Arabic" w:cs="Traditional Arabic"/>
          <w:sz w:val="32"/>
          <w:szCs w:val="32"/>
          <w:rtl/>
        </w:rPr>
        <w:t xml:space="preserve"> الصفحة </w:t>
      </w:r>
      <w:r w:rsidRPr="00D863EB">
        <w:rPr>
          <w:rFonts w:ascii="Traditional Arabic" w:hAnsi="Traditional Arabic" w:cs="Traditional Arabic"/>
          <w:b/>
          <w:bCs/>
          <w:sz w:val="32"/>
          <w:szCs w:val="32"/>
          <w:rtl/>
        </w:rPr>
        <w:t>ويقرأ</w:t>
      </w:r>
      <w:r w:rsidRPr="00D863EB">
        <w:rPr>
          <w:rFonts w:ascii="Traditional Arabic" w:hAnsi="Traditional Arabic" w:cs="Traditional Arabic"/>
          <w:sz w:val="32"/>
          <w:szCs w:val="32"/>
          <w:rtl/>
        </w:rPr>
        <w:t xml:space="preserve"> بأن البيان والتبيين والكامل والأغاني وأدب الكاتب </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 كتب </w:t>
      </w:r>
      <w:r w:rsidR="009E7909" w:rsidRPr="00D863EB">
        <w:rPr>
          <w:rFonts w:ascii="Traditional Arabic" w:hAnsi="Traditional Arabic" w:cs="Traditional Arabic" w:hint="cs"/>
          <w:sz w:val="32"/>
          <w:szCs w:val="32"/>
          <w:rtl/>
        </w:rPr>
        <w:t>جوهرية.. لتكوين</w:t>
      </w:r>
      <w:r w:rsidRPr="00D863EB">
        <w:rPr>
          <w:rFonts w:ascii="Traditional Arabic" w:hAnsi="Traditional Arabic" w:cs="Traditional Arabic"/>
          <w:sz w:val="32"/>
          <w:szCs w:val="32"/>
          <w:rtl/>
        </w:rPr>
        <w:t xml:space="preserve"> السليقة الأدبية </w:t>
      </w:r>
      <w:r w:rsidRPr="00D863EB">
        <w:rPr>
          <w:rFonts w:ascii="Traditional Arabic" w:hAnsi="Traditional Arabic" w:cs="Traditional Arabic" w:hint="cs"/>
          <w:sz w:val="32"/>
          <w:szCs w:val="32"/>
          <w:rtl/>
        </w:rPr>
        <w:t>"</w:t>
      </w:r>
      <w:r w:rsidR="009E7909" w:rsidRPr="00D863EB">
        <w:rPr>
          <w:rFonts w:ascii="Traditional Arabic" w:hAnsi="Traditional Arabic" w:cs="Traditional Arabic" w:hint="cs"/>
          <w:sz w:val="32"/>
          <w:szCs w:val="32"/>
          <w:rtl/>
        </w:rPr>
        <w:t>اغلب الافعال</w:t>
      </w:r>
      <w:r w:rsidRPr="00D863EB">
        <w:rPr>
          <w:rFonts w:ascii="Traditional Arabic" w:hAnsi="Traditional Arabic" w:cs="Traditional Arabic" w:hint="cs"/>
          <w:sz w:val="32"/>
          <w:szCs w:val="32"/>
          <w:rtl/>
        </w:rPr>
        <w:t xml:space="preserve"> وصفيه تحليلية بصيغ</w:t>
      </w:r>
      <w:r w:rsidRPr="00D863EB">
        <w:rPr>
          <w:rFonts w:ascii="Traditional Arabic" w:hAnsi="Traditional Arabic" w:cs="Traditional Arabic" w:hint="eastAsia"/>
          <w:sz w:val="32"/>
          <w:szCs w:val="32"/>
          <w:rtl/>
        </w:rPr>
        <w:t>ة</w:t>
      </w:r>
      <w:r w:rsidRPr="00D863EB">
        <w:rPr>
          <w:rFonts w:ascii="Traditional Arabic" w:hAnsi="Traditional Arabic" w:cs="Traditional Arabic" w:hint="cs"/>
          <w:sz w:val="32"/>
          <w:szCs w:val="32"/>
          <w:rtl/>
        </w:rPr>
        <w:t xml:space="preserve"> </w:t>
      </w:r>
      <w:r w:rsidR="009E7909" w:rsidRPr="00D863EB">
        <w:rPr>
          <w:rFonts w:ascii="Traditional Arabic" w:hAnsi="Traditional Arabic" w:cs="Traditional Arabic" w:hint="cs"/>
          <w:sz w:val="32"/>
          <w:szCs w:val="32"/>
          <w:rtl/>
        </w:rPr>
        <w:t>المضارعة،</w:t>
      </w:r>
      <w:r w:rsidRPr="00D863EB">
        <w:rPr>
          <w:rFonts w:ascii="Traditional Arabic" w:hAnsi="Traditional Arabic" w:cs="Traditional Arabic" w:hint="cs"/>
          <w:sz w:val="32"/>
          <w:szCs w:val="32"/>
          <w:rtl/>
        </w:rPr>
        <w:t xml:space="preserve"> لتدل </w:t>
      </w:r>
      <w:r w:rsidR="009E7909" w:rsidRPr="00D863EB">
        <w:rPr>
          <w:rFonts w:ascii="Traditional Arabic" w:hAnsi="Traditional Arabic" w:cs="Traditional Arabic" w:hint="cs"/>
          <w:sz w:val="32"/>
          <w:szCs w:val="32"/>
          <w:rtl/>
        </w:rPr>
        <w:t>على</w:t>
      </w:r>
      <w:r w:rsidRPr="00D863EB">
        <w:rPr>
          <w:rFonts w:ascii="Traditional Arabic" w:hAnsi="Traditional Arabic" w:cs="Traditional Arabic" w:hint="cs"/>
          <w:sz w:val="32"/>
          <w:szCs w:val="32"/>
          <w:rtl/>
        </w:rPr>
        <w:t xml:space="preserve"> الحال </w:t>
      </w:r>
      <w:r w:rsidR="00DA139D">
        <w:rPr>
          <w:rFonts w:ascii="Traditional Arabic" w:hAnsi="Traditional Arabic" w:cs="Traditional Arabic" w:hint="cs"/>
          <w:sz w:val="32"/>
          <w:szCs w:val="32"/>
          <w:rtl/>
        </w:rPr>
        <w:t>أ</w:t>
      </w:r>
      <w:r w:rsidRPr="00D863EB">
        <w:rPr>
          <w:rFonts w:ascii="Traditional Arabic" w:hAnsi="Traditional Arabic" w:cs="Traditional Arabic" w:hint="cs"/>
          <w:sz w:val="32"/>
          <w:szCs w:val="32"/>
          <w:rtl/>
        </w:rPr>
        <w:t xml:space="preserve">و الاستقبال وبنبرة </w:t>
      </w:r>
      <w:r w:rsidR="009E7909" w:rsidRPr="00D863EB">
        <w:rPr>
          <w:rFonts w:ascii="Traditional Arabic" w:hAnsi="Traditional Arabic" w:cs="Traditional Arabic" w:hint="cs"/>
          <w:sz w:val="32"/>
          <w:szCs w:val="32"/>
          <w:rtl/>
        </w:rPr>
        <w:t>التعليل،</w:t>
      </w:r>
      <w:r w:rsidRPr="00D863EB">
        <w:rPr>
          <w:rFonts w:ascii="Traditional Arabic" w:hAnsi="Traditional Arabic" w:cs="Traditional Arabic" w:hint="cs"/>
          <w:sz w:val="32"/>
          <w:szCs w:val="32"/>
          <w:rtl/>
        </w:rPr>
        <w:t xml:space="preserve"> تعليل لماذا اختلف الماضي عن </w:t>
      </w:r>
      <w:r w:rsidR="009E7909" w:rsidRPr="00D863EB">
        <w:rPr>
          <w:rFonts w:ascii="Traditional Arabic" w:hAnsi="Traditional Arabic" w:cs="Traditional Arabic" w:hint="cs"/>
          <w:sz w:val="32"/>
          <w:szCs w:val="32"/>
          <w:rtl/>
        </w:rPr>
        <w:t>الحاضر، وهو</w:t>
      </w:r>
      <w:r w:rsidRPr="00D863EB">
        <w:rPr>
          <w:rFonts w:ascii="Traditional Arabic" w:hAnsi="Traditional Arabic" w:cs="Traditional Arabic" w:hint="cs"/>
          <w:sz w:val="32"/>
          <w:szCs w:val="32"/>
          <w:rtl/>
        </w:rPr>
        <w:t xml:space="preserve"> ما سيبين سببه فيما سيأتي من </w:t>
      </w:r>
      <w:r w:rsidR="009E7909" w:rsidRPr="00D863EB">
        <w:rPr>
          <w:rFonts w:ascii="Traditional Arabic" w:hAnsi="Traditional Arabic" w:cs="Traditional Arabic" w:hint="cs"/>
          <w:sz w:val="32"/>
          <w:szCs w:val="32"/>
          <w:rtl/>
        </w:rPr>
        <w:t>جمل.</w:t>
      </w:r>
    </w:p>
    <w:p w14:paraId="77AE3842" w14:textId="71FB798C" w:rsidR="00F571A4" w:rsidRPr="00D863EB" w:rsidRDefault="00F571A4"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لأن الوقت </w:t>
      </w:r>
      <w:r w:rsidRPr="00D863EB">
        <w:rPr>
          <w:rFonts w:ascii="Traditional Arabic" w:hAnsi="Traditional Arabic" w:cs="Traditional Arabic"/>
          <w:b/>
          <w:bCs/>
          <w:sz w:val="32"/>
          <w:szCs w:val="32"/>
          <w:rtl/>
        </w:rPr>
        <w:t>يجري</w:t>
      </w:r>
      <w:r w:rsidRPr="00D863EB">
        <w:rPr>
          <w:rFonts w:ascii="Traditional Arabic" w:hAnsi="Traditional Arabic" w:cs="Traditional Arabic"/>
          <w:sz w:val="32"/>
          <w:szCs w:val="32"/>
          <w:rtl/>
        </w:rPr>
        <w:t xml:space="preserve"> بغير أقدام</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 وتحت غطاء الضجر وسوق استعجال للحضور واستعراض إصدار الأحكام</w:t>
      </w:r>
      <w:r w:rsidRPr="00D863EB">
        <w:rPr>
          <w:rFonts w:ascii="Traditional Arabic" w:hAnsi="Traditional Arabic" w:cs="Traditional Arabic" w:hint="cs"/>
          <w:sz w:val="32"/>
          <w:szCs w:val="32"/>
          <w:rtl/>
        </w:rPr>
        <w:t xml:space="preserve">" اختصر كل ما تقدم في جملة </w:t>
      </w:r>
      <w:proofErr w:type="spellStart"/>
      <w:r w:rsidRPr="00D863EB">
        <w:rPr>
          <w:rFonts w:ascii="Traditional Arabic" w:hAnsi="Traditional Arabic" w:cs="Traditional Arabic" w:hint="cs"/>
          <w:sz w:val="32"/>
          <w:szCs w:val="32"/>
          <w:rtl/>
        </w:rPr>
        <w:t>انجازية</w:t>
      </w:r>
      <w:proofErr w:type="spellEnd"/>
      <w:r w:rsidRPr="00D863EB">
        <w:rPr>
          <w:rFonts w:ascii="Traditional Arabic" w:hAnsi="Traditional Arabic" w:cs="Traditional Arabic" w:hint="cs"/>
          <w:sz w:val="32"/>
          <w:szCs w:val="32"/>
          <w:rtl/>
        </w:rPr>
        <w:t xml:space="preserve"> حكمية تعليلية بفعل اساسي "</w:t>
      </w:r>
      <w:r w:rsidRPr="00D863EB">
        <w:rPr>
          <w:rFonts w:ascii="Traditional Arabic" w:hAnsi="Traditional Arabic" w:cs="Traditional Arabic" w:hint="cs"/>
          <w:b/>
          <w:bCs/>
          <w:sz w:val="32"/>
          <w:szCs w:val="32"/>
          <w:rtl/>
        </w:rPr>
        <w:t>يجري</w:t>
      </w:r>
      <w:r w:rsidRPr="00D863EB">
        <w:rPr>
          <w:rFonts w:ascii="Traditional Arabic" w:hAnsi="Traditional Arabic" w:cs="Traditional Arabic" w:hint="cs"/>
          <w:sz w:val="32"/>
          <w:szCs w:val="32"/>
          <w:rtl/>
        </w:rPr>
        <w:t xml:space="preserve"> بغير قدم" لماذا لأن كل ما كان ضرورة من ضرورات التكوين للسليقة السليمة في الماضي </w:t>
      </w:r>
      <w:r w:rsidR="009E7909" w:rsidRPr="00D863EB">
        <w:rPr>
          <w:rFonts w:ascii="Traditional Arabic" w:hAnsi="Traditional Arabic" w:cs="Traditional Arabic" w:hint="cs"/>
          <w:sz w:val="32"/>
          <w:szCs w:val="32"/>
          <w:rtl/>
        </w:rPr>
        <w:t>أصبح</w:t>
      </w:r>
      <w:r w:rsidRPr="00D863EB">
        <w:rPr>
          <w:rFonts w:ascii="Traditional Arabic" w:hAnsi="Traditional Arabic" w:cs="Traditional Arabic" w:hint="cs"/>
          <w:sz w:val="32"/>
          <w:szCs w:val="32"/>
          <w:rtl/>
        </w:rPr>
        <w:t xml:space="preserve"> اليوم يحدث بالمصادفة.</w:t>
      </w:r>
    </w:p>
    <w:p w14:paraId="71B13881" w14:textId="66271ED5" w:rsidR="00F571A4" w:rsidRPr="00D863EB" w:rsidRDefault="00F571A4" w:rsidP="0066759E">
      <w:pPr>
        <w:widowControl w:val="0"/>
        <w:bidi/>
        <w:spacing w:line="276"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hint="cs"/>
          <w:sz w:val="32"/>
          <w:szCs w:val="32"/>
          <w:rtl/>
        </w:rPr>
        <w:t xml:space="preserve">وبالنظر في الظاهرة ضمن سياقها الاجتماعي يمكن تعيين </w:t>
      </w:r>
      <w:r w:rsidR="009E7909" w:rsidRPr="00D863EB">
        <w:rPr>
          <w:rFonts w:ascii="Traditional Arabic" w:hAnsi="Traditional Arabic" w:cs="Traditional Arabic" w:hint="cs"/>
          <w:sz w:val="32"/>
          <w:szCs w:val="32"/>
          <w:rtl/>
        </w:rPr>
        <w:t>السبب "</w:t>
      </w:r>
      <w:r w:rsidRPr="00D863EB">
        <w:rPr>
          <w:rFonts w:ascii="Traditional Arabic" w:hAnsi="Traditional Arabic" w:cs="Traditional Arabic"/>
          <w:sz w:val="32"/>
          <w:szCs w:val="32"/>
          <w:rtl/>
        </w:rPr>
        <w:t>في الصراع الاجتماعي بين زحف السوق ونمو الحياة</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w:t>
      </w:r>
      <w:r w:rsidRPr="00D863EB">
        <w:rPr>
          <w:rFonts w:ascii="Traditional Arabic" w:hAnsi="Traditional Arabic" w:cs="Traditional Arabic" w:hint="cs"/>
          <w:sz w:val="32"/>
          <w:szCs w:val="32"/>
          <w:rtl/>
        </w:rPr>
        <w:t xml:space="preserve"> </w:t>
      </w:r>
    </w:p>
    <w:p w14:paraId="36D1A8B8" w14:textId="36628159" w:rsidR="00F571A4" w:rsidRPr="00D863EB" w:rsidRDefault="00F571A4" w:rsidP="0066759E">
      <w:pPr>
        <w:widowControl w:val="0"/>
        <w:bidi/>
        <w:spacing w:line="336" w:lineRule="auto"/>
        <w:ind w:left="23" w:hanging="23"/>
        <w:jc w:val="both"/>
        <w:rPr>
          <w:rFonts w:ascii="Traditional Arabic" w:hAnsi="Traditional Arabic" w:cs="Traditional Arabic"/>
          <w:sz w:val="32"/>
          <w:szCs w:val="32"/>
          <w:rtl/>
        </w:rPr>
      </w:pPr>
      <w:r w:rsidRPr="00D863EB">
        <w:rPr>
          <w:rFonts w:ascii="Traditional Arabic" w:hAnsi="Traditional Arabic" w:cs="Traditional Arabic" w:hint="cs"/>
          <w:sz w:val="32"/>
          <w:szCs w:val="32"/>
          <w:rtl/>
        </w:rPr>
        <w:t>بالنضر في اغلب الجمل الوصفية والمقررة للحال جاءت الفاظها الاساسية في صيغة المصدر، دليل الثبوت والاستقرار، لان طبيعة العصر وقصور الكاتب عن بلوغ قيمة الماضين عاملان يجعلان "</w:t>
      </w:r>
      <w:r w:rsidRPr="00D863EB">
        <w:rPr>
          <w:rFonts w:ascii="Traditional Arabic" w:hAnsi="Traditional Arabic" w:cs="Traditional Arabic"/>
          <w:sz w:val="32"/>
          <w:szCs w:val="32"/>
          <w:rtl/>
        </w:rPr>
        <w:t xml:space="preserve">الظاهرتين </w:t>
      </w:r>
      <w:r w:rsidRPr="00D863EB">
        <w:rPr>
          <w:rFonts w:ascii="Traditional Arabic" w:hAnsi="Traditional Arabic" w:cs="Traditional Arabic"/>
          <w:b/>
          <w:bCs/>
          <w:sz w:val="32"/>
          <w:szCs w:val="32"/>
          <w:rtl/>
        </w:rPr>
        <w:t>تنموان</w:t>
      </w:r>
      <w:r w:rsidRPr="00D863EB">
        <w:rPr>
          <w:rFonts w:ascii="Traditional Arabic" w:hAnsi="Traditional Arabic" w:cs="Traditional Arabic" w:hint="cs"/>
          <w:b/>
          <w:bCs/>
          <w:sz w:val="32"/>
          <w:szCs w:val="32"/>
          <w:rtl/>
        </w:rPr>
        <w:t>"</w:t>
      </w:r>
      <w:r w:rsidRPr="00D863EB">
        <w:rPr>
          <w:rFonts w:ascii="Traditional Arabic" w:hAnsi="Traditional Arabic" w:cs="Traditional Arabic" w:hint="cs"/>
          <w:sz w:val="32"/>
          <w:szCs w:val="32"/>
          <w:rtl/>
        </w:rPr>
        <w:t xml:space="preserve"> يقصد ظاهرة ندرة الكتاب اصحاب السليقة الأدبية الصحيحة وظاهرة غلبة ما يطلبه السوق </w:t>
      </w:r>
      <w:r w:rsidR="009E7909" w:rsidRPr="00D863EB">
        <w:rPr>
          <w:rFonts w:ascii="Traditional Arabic" w:hAnsi="Traditional Arabic" w:cs="Traditional Arabic" w:hint="cs"/>
          <w:sz w:val="32"/>
          <w:szCs w:val="32"/>
          <w:rtl/>
        </w:rPr>
        <w:t>حتى</w:t>
      </w:r>
      <w:r w:rsidRPr="00D863EB">
        <w:rPr>
          <w:rFonts w:ascii="Traditional Arabic" w:hAnsi="Traditional Arabic" w:cs="Traditional Arabic" w:hint="cs"/>
          <w:sz w:val="32"/>
          <w:szCs w:val="32"/>
          <w:rtl/>
        </w:rPr>
        <w:t xml:space="preserve"> وان خالف الذوق السليم. </w:t>
      </w:r>
    </w:p>
    <w:p w14:paraId="24427E6D" w14:textId="2C383DE1" w:rsidR="00F571A4" w:rsidRPr="00D863EB" w:rsidRDefault="00F571A4" w:rsidP="0066759E">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هناك احتمالاً دائماً </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إطلاق طيور الأحلام فيه. كبديل عن الحشرات الطائرة</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وإذا </w:t>
      </w:r>
      <w:r w:rsidRPr="00D863EB">
        <w:rPr>
          <w:rFonts w:ascii="Traditional Arabic" w:hAnsi="Traditional Arabic" w:cs="Traditional Arabic"/>
          <w:b/>
          <w:bCs/>
          <w:sz w:val="32"/>
          <w:szCs w:val="32"/>
          <w:rtl/>
        </w:rPr>
        <w:t>صادفك</w:t>
      </w:r>
      <w:r w:rsidRPr="00D863EB">
        <w:rPr>
          <w:rFonts w:ascii="Traditional Arabic" w:hAnsi="Traditional Arabic" w:cs="Traditional Arabic"/>
          <w:sz w:val="32"/>
          <w:szCs w:val="32"/>
          <w:rtl/>
        </w:rPr>
        <w:t xml:space="preserve"> أحد هؤلاء الذين </w:t>
      </w:r>
      <w:r w:rsidRPr="00D863EB">
        <w:rPr>
          <w:rFonts w:ascii="Traditional Arabic" w:hAnsi="Traditional Arabic" w:cs="Traditional Arabic"/>
          <w:b/>
          <w:bCs/>
          <w:sz w:val="32"/>
          <w:szCs w:val="32"/>
          <w:rtl/>
        </w:rPr>
        <w:t>يستطيعون</w:t>
      </w:r>
      <w:r w:rsidRPr="00D863EB">
        <w:rPr>
          <w:rFonts w:ascii="Traditional Arabic" w:hAnsi="Traditional Arabic" w:cs="Traditional Arabic"/>
          <w:sz w:val="32"/>
          <w:szCs w:val="32"/>
          <w:rtl/>
        </w:rPr>
        <w:t xml:space="preserve"> الإساءة إلى من حولهم بضمير مستريح </w:t>
      </w:r>
      <w:r w:rsidRPr="00D863EB">
        <w:rPr>
          <w:rFonts w:ascii="Traditional Arabic" w:hAnsi="Traditional Arabic" w:cs="Traditional Arabic"/>
          <w:b/>
          <w:bCs/>
          <w:sz w:val="32"/>
          <w:szCs w:val="32"/>
          <w:rtl/>
        </w:rPr>
        <w:t>فابحث</w:t>
      </w:r>
      <w:r w:rsidRPr="00D863EB">
        <w:rPr>
          <w:rFonts w:ascii="Traditional Arabic" w:hAnsi="Traditional Arabic" w:cs="Traditional Arabic"/>
          <w:sz w:val="32"/>
          <w:szCs w:val="32"/>
          <w:rtl/>
        </w:rPr>
        <w:t xml:space="preserve"> عمن </w:t>
      </w:r>
      <w:r w:rsidRPr="00D863EB">
        <w:rPr>
          <w:rFonts w:ascii="Traditional Arabic" w:hAnsi="Traditional Arabic" w:cs="Traditional Arabic"/>
          <w:b/>
          <w:bCs/>
          <w:sz w:val="32"/>
          <w:szCs w:val="32"/>
          <w:rtl/>
        </w:rPr>
        <w:t>انسحب</w:t>
      </w:r>
      <w:r w:rsidRPr="00D863EB">
        <w:rPr>
          <w:rFonts w:ascii="Traditional Arabic" w:hAnsi="Traditional Arabic" w:cs="Traditional Arabic"/>
          <w:sz w:val="32"/>
          <w:szCs w:val="32"/>
          <w:rtl/>
        </w:rPr>
        <w:t xml:space="preserve"> في اللحظة الحاسمة و</w:t>
      </w:r>
      <w:r w:rsidRPr="00D863EB">
        <w:rPr>
          <w:rFonts w:ascii="Traditional Arabic" w:hAnsi="Traditional Arabic" w:cs="Traditional Arabic"/>
          <w:b/>
          <w:bCs/>
          <w:sz w:val="32"/>
          <w:szCs w:val="32"/>
          <w:rtl/>
        </w:rPr>
        <w:t xml:space="preserve">ترك </w:t>
      </w:r>
      <w:r w:rsidRPr="00D863EB">
        <w:rPr>
          <w:rFonts w:ascii="Traditional Arabic" w:hAnsi="Traditional Arabic" w:cs="Traditional Arabic"/>
          <w:sz w:val="32"/>
          <w:szCs w:val="32"/>
          <w:rtl/>
        </w:rPr>
        <w:t>لهم الفرصة</w:t>
      </w:r>
      <w:r w:rsidRPr="00D863EB">
        <w:rPr>
          <w:rFonts w:ascii="Traditional Arabic" w:hAnsi="Traditional Arabic" w:cs="Traditional Arabic" w:hint="cs"/>
          <w:sz w:val="32"/>
          <w:szCs w:val="32"/>
          <w:rtl/>
        </w:rPr>
        <w:t>" هده مجموعة من الافعال تنجز غرض واحد وهو وصف انسحا</w:t>
      </w:r>
      <w:r w:rsidRPr="00D863EB">
        <w:rPr>
          <w:rFonts w:ascii="Traditional Arabic" w:hAnsi="Traditional Arabic" w:cs="Traditional Arabic" w:hint="eastAsia"/>
          <w:sz w:val="32"/>
          <w:szCs w:val="32"/>
          <w:rtl/>
        </w:rPr>
        <w:t>ب</w:t>
      </w:r>
      <w:r w:rsidRPr="00D863EB">
        <w:rPr>
          <w:rFonts w:ascii="Traditional Arabic" w:hAnsi="Traditional Arabic" w:cs="Traditional Arabic" w:hint="cs"/>
          <w:sz w:val="32"/>
          <w:szCs w:val="32"/>
          <w:rtl/>
        </w:rPr>
        <w:t xml:space="preserve"> طيور الاحلام لصاح الحشرات</w:t>
      </w:r>
      <w:r w:rsidR="0066759E">
        <w:rPr>
          <w:rFonts w:ascii="Traditional Arabic" w:hAnsi="Traditional Arabic" w:cs="Traditional Arabic" w:hint="cs"/>
          <w:sz w:val="32"/>
          <w:szCs w:val="32"/>
          <w:rtl/>
        </w:rPr>
        <w:t>.</w:t>
      </w:r>
    </w:p>
    <w:p w14:paraId="25F8DE70" w14:textId="77777777" w:rsidR="00F571A4" w:rsidRPr="00D863EB" w:rsidRDefault="00F571A4"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hint="cs"/>
          <w:sz w:val="32"/>
          <w:szCs w:val="32"/>
          <w:rtl/>
        </w:rPr>
        <w:lastRenderedPageBreak/>
        <w:t xml:space="preserve"> "</w:t>
      </w:r>
      <w:r w:rsidRPr="00D863EB">
        <w:rPr>
          <w:rFonts w:ascii="Traditional Arabic" w:hAnsi="Traditional Arabic" w:cs="Traditional Arabic"/>
          <w:sz w:val="32"/>
          <w:szCs w:val="32"/>
          <w:rtl/>
        </w:rPr>
        <w:t xml:space="preserve">ومع ذلك فإن الحياة </w:t>
      </w:r>
      <w:r w:rsidRPr="00D863EB">
        <w:rPr>
          <w:rFonts w:ascii="Traditional Arabic" w:hAnsi="Traditional Arabic" w:cs="Traditional Arabic"/>
          <w:b/>
          <w:bCs/>
          <w:sz w:val="32"/>
          <w:szCs w:val="32"/>
          <w:rtl/>
        </w:rPr>
        <w:t>تواصل</w:t>
      </w:r>
      <w:r w:rsidRPr="00D863EB">
        <w:rPr>
          <w:rFonts w:ascii="Traditional Arabic" w:hAnsi="Traditional Arabic" w:cs="Traditional Arabic"/>
          <w:sz w:val="32"/>
          <w:szCs w:val="32"/>
          <w:rtl/>
        </w:rPr>
        <w:t xml:space="preserve"> طريقها و</w:t>
      </w:r>
      <w:r w:rsidRPr="00D863EB">
        <w:rPr>
          <w:rFonts w:ascii="Traditional Arabic" w:hAnsi="Traditional Arabic" w:cs="Traditional Arabic"/>
          <w:b/>
          <w:bCs/>
          <w:sz w:val="32"/>
          <w:szCs w:val="32"/>
          <w:rtl/>
        </w:rPr>
        <w:t xml:space="preserve">تكتب </w:t>
      </w:r>
      <w:r w:rsidRPr="00D863EB">
        <w:rPr>
          <w:rFonts w:ascii="Traditional Arabic" w:hAnsi="Traditional Arabic" w:cs="Traditional Arabic"/>
          <w:sz w:val="32"/>
          <w:szCs w:val="32"/>
          <w:rtl/>
        </w:rPr>
        <w:t xml:space="preserve">ما </w:t>
      </w:r>
      <w:r w:rsidRPr="00D863EB">
        <w:rPr>
          <w:rFonts w:ascii="Traditional Arabic" w:hAnsi="Traditional Arabic" w:cs="Traditional Arabic"/>
          <w:b/>
          <w:bCs/>
          <w:sz w:val="32"/>
          <w:szCs w:val="32"/>
          <w:rtl/>
        </w:rPr>
        <w:t>قدموا</w:t>
      </w:r>
      <w:r w:rsidRPr="00D863EB">
        <w:rPr>
          <w:rFonts w:ascii="Traditional Arabic" w:hAnsi="Traditional Arabic" w:cs="Traditional Arabic"/>
          <w:sz w:val="32"/>
          <w:szCs w:val="32"/>
          <w:rtl/>
        </w:rPr>
        <w:t xml:space="preserve"> </w:t>
      </w:r>
      <w:r w:rsidRPr="00D863EB">
        <w:rPr>
          <w:rFonts w:ascii="Traditional Arabic" w:hAnsi="Traditional Arabic" w:cs="Traditional Arabic"/>
          <w:b/>
          <w:bCs/>
          <w:sz w:val="32"/>
          <w:szCs w:val="32"/>
          <w:rtl/>
        </w:rPr>
        <w:t>وتحاسبهم</w:t>
      </w:r>
      <w:r w:rsidRPr="00D863EB">
        <w:rPr>
          <w:rFonts w:ascii="Traditional Arabic" w:hAnsi="Traditional Arabic" w:cs="Traditional Arabic"/>
          <w:sz w:val="32"/>
          <w:szCs w:val="32"/>
          <w:rtl/>
        </w:rPr>
        <w:t xml:space="preserve"> على عطائهم الحقيقي و</w:t>
      </w:r>
      <w:r w:rsidRPr="00D863EB">
        <w:rPr>
          <w:rFonts w:ascii="Traditional Arabic" w:hAnsi="Traditional Arabic" w:cs="Traditional Arabic"/>
          <w:b/>
          <w:bCs/>
          <w:sz w:val="32"/>
          <w:szCs w:val="32"/>
          <w:rtl/>
        </w:rPr>
        <w:t>تخط</w:t>
      </w:r>
      <w:r w:rsidRPr="00D863EB">
        <w:rPr>
          <w:rFonts w:ascii="Traditional Arabic" w:hAnsi="Traditional Arabic" w:cs="Traditional Arabic"/>
          <w:sz w:val="32"/>
          <w:szCs w:val="32"/>
          <w:rtl/>
        </w:rPr>
        <w:t xml:space="preserve"> بالفحم على جلودهم عيوبهم</w:t>
      </w:r>
      <w:r w:rsidRPr="00D863EB">
        <w:rPr>
          <w:rFonts w:ascii="Traditional Arabic" w:hAnsi="Traditional Arabic" w:cs="Traditional Arabic" w:hint="cs"/>
          <w:sz w:val="32"/>
          <w:szCs w:val="32"/>
          <w:rtl/>
        </w:rPr>
        <w:t>... كما</w:t>
      </w:r>
      <w:r w:rsidRPr="00D863EB">
        <w:rPr>
          <w:rFonts w:ascii="Traditional Arabic" w:hAnsi="Traditional Arabic" w:cs="Traditional Arabic"/>
          <w:sz w:val="32"/>
          <w:szCs w:val="32"/>
          <w:rtl/>
        </w:rPr>
        <w:t xml:space="preserve"> </w:t>
      </w:r>
      <w:r w:rsidRPr="00D863EB">
        <w:rPr>
          <w:rFonts w:ascii="Traditional Arabic" w:hAnsi="Traditional Arabic" w:cs="Traditional Arabic"/>
          <w:b/>
          <w:bCs/>
          <w:sz w:val="32"/>
          <w:szCs w:val="32"/>
          <w:rtl/>
        </w:rPr>
        <w:t>كتب</w:t>
      </w:r>
      <w:r w:rsidRPr="00D863EB">
        <w:rPr>
          <w:rFonts w:ascii="Traditional Arabic" w:hAnsi="Traditional Arabic" w:cs="Traditional Arabic"/>
          <w:sz w:val="32"/>
          <w:szCs w:val="32"/>
          <w:rtl/>
        </w:rPr>
        <w:t xml:space="preserve"> السابقون و</w:t>
      </w:r>
      <w:r w:rsidRPr="00D863EB">
        <w:rPr>
          <w:rFonts w:ascii="Traditional Arabic" w:hAnsi="Traditional Arabic" w:cs="Traditional Arabic"/>
          <w:b/>
          <w:bCs/>
          <w:sz w:val="32"/>
          <w:szCs w:val="32"/>
          <w:rtl/>
        </w:rPr>
        <w:t>كنا</w:t>
      </w:r>
      <w:r w:rsidRPr="00D863EB">
        <w:rPr>
          <w:rFonts w:ascii="Traditional Arabic" w:hAnsi="Traditional Arabic" w:cs="Traditional Arabic"/>
          <w:sz w:val="32"/>
          <w:szCs w:val="32"/>
          <w:rtl/>
        </w:rPr>
        <w:t xml:space="preserve"> شهود عيان على النماذج العالية وما </w:t>
      </w:r>
      <w:r w:rsidRPr="00D863EB">
        <w:rPr>
          <w:rFonts w:ascii="Traditional Arabic" w:hAnsi="Traditional Arabic" w:cs="Traditional Arabic"/>
          <w:b/>
          <w:bCs/>
          <w:sz w:val="32"/>
          <w:szCs w:val="32"/>
          <w:rtl/>
        </w:rPr>
        <w:t>مر</w:t>
      </w:r>
      <w:r w:rsidRPr="00D863EB">
        <w:rPr>
          <w:rFonts w:ascii="Traditional Arabic" w:hAnsi="Traditional Arabic" w:cs="Traditional Arabic"/>
          <w:sz w:val="32"/>
          <w:szCs w:val="32"/>
          <w:rtl/>
        </w:rPr>
        <w:t xml:space="preserve"> بها </w:t>
      </w:r>
      <w:r w:rsidRPr="00D863EB">
        <w:rPr>
          <w:rFonts w:ascii="Traditional Arabic" w:hAnsi="Traditional Arabic" w:cs="Traditional Arabic"/>
          <w:b/>
          <w:bCs/>
          <w:sz w:val="32"/>
          <w:szCs w:val="32"/>
          <w:rtl/>
        </w:rPr>
        <w:t>سيقول</w:t>
      </w:r>
      <w:r w:rsidRPr="00D863EB">
        <w:rPr>
          <w:rFonts w:ascii="Traditional Arabic" w:hAnsi="Traditional Arabic" w:cs="Traditional Arabic"/>
          <w:sz w:val="32"/>
          <w:szCs w:val="32"/>
          <w:rtl/>
        </w:rPr>
        <w:t xml:space="preserve"> قارئ ما في زمن ما لقد </w:t>
      </w:r>
      <w:r w:rsidRPr="00D863EB">
        <w:rPr>
          <w:rFonts w:ascii="Traditional Arabic" w:hAnsi="Traditional Arabic" w:cs="Traditional Arabic"/>
          <w:b/>
          <w:bCs/>
          <w:sz w:val="32"/>
          <w:szCs w:val="32"/>
          <w:rtl/>
        </w:rPr>
        <w:t>قرأت</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 وإنني لأملك حيثيات للشهادة</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w:t>
      </w:r>
    </w:p>
    <w:p w14:paraId="577A2310" w14:textId="0A97D969" w:rsidR="00477583" w:rsidRPr="00D863EB" w:rsidRDefault="00F571A4" w:rsidP="00C3267C">
      <w:pPr>
        <w:widowControl w:val="0"/>
        <w:bidi/>
        <w:spacing w:line="360" w:lineRule="auto"/>
        <w:ind w:left="20" w:hanging="20"/>
        <w:jc w:val="both"/>
        <w:rPr>
          <w:rFonts w:ascii="Traditional Arabic" w:hAnsi="Traditional Arabic" w:cs="Traditional Arabic"/>
          <w:b/>
          <w:bCs/>
          <w:sz w:val="32"/>
          <w:szCs w:val="32"/>
        </w:rPr>
      </w:pPr>
      <w:r w:rsidRPr="00D863EB">
        <w:rPr>
          <w:rFonts w:ascii="Traditional Arabic" w:hAnsi="Traditional Arabic" w:cs="Traditional Arabic" w:hint="cs"/>
          <w:sz w:val="32"/>
          <w:szCs w:val="32"/>
          <w:rtl/>
        </w:rPr>
        <w:t xml:space="preserve">النتيجة سيقت في جمع من الافعال التي تقرر مصير ما تخلفه الحشرات، وانه كما شهدنا </w:t>
      </w:r>
      <w:r w:rsidR="009E7909" w:rsidRPr="00D863EB">
        <w:rPr>
          <w:rFonts w:ascii="Traditional Arabic" w:hAnsi="Traditional Arabic" w:cs="Traditional Arabic" w:hint="cs"/>
          <w:sz w:val="32"/>
          <w:szCs w:val="32"/>
          <w:rtl/>
        </w:rPr>
        <w:t>على</w:t>
      </w:r>
      <w:r w:rsidRPr="00D863EB">
        <w:rPr>
          <w:rFonts w:ascii="Traditional Arabic" w:hAnsi="Traditional Arabic" w:cs="Traditional Arabic" w:hint="cs"/>
          <w:sz w:val="32"/>
          <w:szCs w:val="32"/>
          <w:rtl/>
        </w:rPr>
        <w:t xml:space="preserve"> نتاج طيور الاحلام سيشهد من سيأتي </w:t>
      </w:r>
      <w:r w:rsidR="009E7909" w:rsidRPr="00D863EB">
        <w:rPr>
          <w:rFonts w:ascii="Traditional Arabic" w:hAnsi="Traditional Arabic" w:cs="Traditional Arabic" w:hint="cs"/>
          <w:sz w:val="32"/>
          <w:szCs w:val="32"/>
          <w:rtl/>
        </w:rPr>
        <w:t>على</w:t>
      </w:r>
      <w:r w:rsidRPr="00D863EB">
        <w:rPr>
          <w:rFonts w:ascii="Traditional Arabic" w:hAnsi="Traditional Arabic" w:cs="Traditional Arabic" w:hint="cs"/>
          <w:sz w:val="32"/>
          <w:szCs w:val="32"/>
          <w:rtl/>
        </w:rPr>
        <w:t xml:space="preserve"> نتاج </w:t>
      </w:r>
      <w:r w:rsidR="009E7909" w:rsidRPr="00D863EB">
        <w:rPr>
          <w:rFonts w:ascii="Traditional Arabic" w:hAnsi="Traditional Arabic" w:cs="Traditional Arabic" w:hint="cs"/>
          <w:sz w:val="32"/>
          <w:szCs w:val="32"/>
          <w:rtl/>
        </w:rPr>
        <w:t>الحشرات.</w:t>
      </w:r>
    </w:p>
    <w:p w14:paraId="039FF562" w14:textId="5E040278" w:rsidR="0034230D" w:rsidRPr="00D863EB" w:rsidRDefault="0034230D" w:rsidP="000273D8">
      <w:pPr>
        <w:widowControl w:val="0"/>
        <w:bidi/>
        <w:spacing w:line="360" w:lineRule="auto"/>
        <w:ind w:left="20" w:hanging="20"/>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t>ثانيا</w:t>
      </w:r>
      <w:r w:rsidR="000273D8">
        <w:rPr>
          <w:rFonts w:ascii="Traditional Arabic" w:hAnsi="Traditional Arabic" w:cs="Traditional Arabic" w:hint="cs"/>
          <w:b/>
          <w:bCs/>
          <w:sz w:val="32"/>
          <w:szCs w:val="32"/>
          <w:rtl/>
        </w:rPr>
        <w:t xml:space="preserve">ً: </w:t>
      </w:r>
      <w:r w:rsidR="00AE2A99">
        <w:rPr>
          <w:rFonts w:ascii="Traditional Arabic" w:hAnsi="Traditional Arabic" w:cs="Traditional Arabic"/>
          <w:b/>
          <w:bCs/>
          <w:sz w:val="32"/>
          <w:szCs w:val="32"/>
          <w:rtl/>
        </w:rPr>
        <w:t>التأويل</w:t>
      </w:r>
    </w:p>
    <w:p w14:paraId="2A95588A" w14:textId="77777777" w:rsidR="00F571A4" w:rsidRPr="00D863EB" w:rsidRDefault="00F571A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يعكس النص تأملاً عميقاً في التحولات التي طرأت على مفهوم القراءة والكتابة في العصر الحديث، حيث يعبّر الكاتب عن أسفه لكون القراءة لم تعد الوسيلة الأساسية للوصول إلى الاعتراف الأدبي. أصبحت النصوص الكلاسيكية، التي كانت تُعدّ ركائز جوهرية في تكوين الكاتب، مهمّشة وغير ذات تأثير فعلي على المشهد الثقافي الحالي</w:t>
      </w:r>
      <w:r w:rsidRPr="00D863EB">
        <w:rPr>
          <w:rFonts w:ascii="Traditional Arabic" w:hAnsi="Traditional Arabic" w:cs="Traditional Arabic"/>
          <w:sz w:val="32"/>
          <w:szCs w:val="32"/>
        </w:rPr>
        <w:t>.</w:t>
      </w:r>
    </w:p>
    <w:p w14:paraId="3E7278DB" w14:textId="77777777" w:rsidR="00F571A4" w:rsidRPr="00D863EB" w:rsidRDefault="00F571A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كما يسلّط الكاتب الضوء على التشويه الذي طال فهم الأدب والثقافة، نتيجةً للاستعجال والرغبة في الظهور السريع، حيث لم يعد التعمق في المعارف والذخائر الأدبية معياراً أساسياً لصقل الموهبة. بالإضافة إلى ذلك، يتناول النص الصراع المستمر بين القيم الأدبية الأصيلة والمتطلبات الحديثة التي باتت تفرض نفسها على الساحة الثقافية</w:t>
      </w:r>
      <w:r w:rsidRPr="00D863EB">
        <w:rPr>
          <w:rFonts w:ascii="Traditional Arabic" w:hAnsi="Traditional Arabic" w:cs="Traditional Arabic"/>
          <w:sz w:val="32"/>
          <w:szCs w:val="32"/>
        </w:rPr>
        <w:t>.</w:t>
      </w:r>
    </w:p>
    <w:p w14:paraId="51DB90C4" w14:textId="04C15C08" w:rsidR="00F959C5" w:rsidRPr="00D863EB" w:rsidRDefault="00F571A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وفي النهاية، يؤكد الكاتب أن الحياة تمضي في مسارها، مستمرةً في تسجيل وتقييم ما يقدمه الأفراد، مما يجعل الإرث الأدبي عرضة للحكم وفقاً للمتغيرات الزمنية، بين التقدير الحقيقي والانجراف وراء السطحية</w:t>
      </w:r>
      <w:r w:rsidRPr="00D863EB">
        <w:rPr>
          <w:rFonts w:ascii="Traditional Arabic" w:hAnsi="Traditional Arabic" w:cs="Traditional Arabic"/>
          <w:sz w:val="32"/>
          <w:szCs w:val="32"/>
        </w:rPr>
        <w:t>.</w:t>
      </w:r>
    </w:p>
    <w:p w14:paraId="3DD6EE02" w14:textId="77777777" w:rsidR="001F5C1E" w:rsidRDefault="001F5C1E">
      <w:pPr>
        <w:rPr>
          <w:rFonts w:ascii="Traditional Arabic" w:hAnsi="Traditional Arabic" w:cs="Traditional Arabic"/>
          <w:b/>
          <w:bCs/>
          <w:sz w:val="32"/>
          <w:szCs w:val="32"/>
          <w:rtl/>
        </w:rPr>
      </w:pPr>
      <w:r>
        <w:rPr>
          <w:rFonts w:ascii="Traditional Arabic" w:hAnsi="Traditional Arabic" w:cs="Traditional Arabic"/>
          <w:b/>
          <w:bCs/>
          <w:sz w:val="32"/>
          <w:szCs w:val="32"/>
          <w:rtl/>
        </w:rPr>
        <w:br w:type="page"/>
      </w:r>
    </w:p>
    <w:p w14:paraId="6F4D8033" w14:textId="425E7C64" w:rsidR="0034230D" w:rsidRPr="00D863EB" w:rsidRDefault="0034230D" w:rsidP="0018031C">
      <w:pPr>
        <w:widowControl w:val="0"/>
        <w:bidi/>
        <w:spacing w:line="360" w:lineRule="auto"/>
        <w:ind w:left="20" w:hanging="20"/>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lastRenderedPageBreak/>
        <w:t>ثالثا</w:t>
      </w:r>
      <w:r w:rsidR="0018031C">
        <w:rPr>
          <w:rFonts w:ascii="Traditional Arabic" w:hAnsi="Traditional Arabic" w:cs="Traditional Arabic" w:hint="cs"/>
          <w:b/>
          <w:bCs/>
          <w:sz w:val="32"/>
          <w:szCs w:val="32"/>
          <w:rtl/>
        </w:rPr>
        <w:t xml:space="preserve">ً: </w:t>
      </w:r>
      <w:r w:rsidRPr="00D863EB">
        <w:rPr>
          <w:rFonts w:ascii="Traditional Arabic" w:hAnsi="Traditional Arabic" w:cs="Traditional Arabic"/>
          <w:b/>
          <w:bCs/>
          <w:sz w:val="32"/>
          <w:szCs w:val="32"/>
          <w:rtl/>
        </w:rPr>
        <w:t>الغرض</w:t>
      </w:r>
      <w:r w:rsidRPr="00D863EB">
        <w:rPr>
          <w:rFonts w:ascii="Traditional Arabic" w:hAnsi="Traditional Arabic" w:cs="Traditional Arabic"/>
          <w:b/>
          <w:bCs/>
          <w:sz w:val="32"/>
          <w:szCs w:val="32"/>
        </w:rPr>
        <w:t xml:space="preserve"> </w:t>
      </w:r>
      <w:r w:rsidR="002D685F">
        <w:rPr>
          <w:rFonts w:ascii="Traditional Arabic" w:hAnsi="Traditional Arabic" w:cs="Traditional Arabic"/>
          <w:b/>
          <w:bCs/>
          <w:sz w:val="32"/>
          <w:szCs w:val="32"/>
          <w:rtl/>
        </w:rPr>
        <w:t>التداولي</w:t>
      </w:r>
    </w:p>
    <w:p w14:paraId="0B3C0BEF" w14:textId="77777777" w:rsidR="00AF4938" w:rsidRPr="00D863EB" w:rsidRDefault="00AF4938"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يعكس النص تأملاً عميقاً في التحولات التي طرأت على مفهوم القراءة والكتابة في العصر الحديث، حيث يعبر الكاتب عن أسفه لكون القراءة لم تعد الوسيلة الأساسية لتحقيق الاعتراف الأدبي. فلم تعد النصوص الكلاسيكية، التي كانت تُعد ركائز جوهرية في تكوين الكاتب، تحتل مكانتها السابقة، بل أصبحت مهمشة وفاقدة لتأثيرها الفعلي على المشهد الثقافي الراهن</w:t>
      </w:r>
      <w:r w:rsidRPr="00D863EB">
        <w:rPr>
          <w:rFonts w:ascii="Traditional Arabic" w:hAnsi="Traditional Arabic" w:cs="Traditional Arabic"/>
          <w:sz w:val="32"/>
          <w:szCs w:val="32"/>
        </w:rPr>
        <w:t>.</w:t>
      </w:r>
    </w:p>
    <w:p w14:paraId="19A2766A" w14:textId="77777777" w:rsidR="00AF4938" w:rsidRPr="00D863EB" w:rsidRDefault="00AF4938"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كما يسلط الكاتب الضوء على التشويه الذي لحق بفهم الأدب والثقافة نتيجة الاستعجال والرغبة في الظهور السريع، حيث لم يعد التعمق في المعارف والذخائر الأدبية معياراً أساسياً لصقل الموهبة. إلى جانب ذلك، يتناول النص الصراع المستمر بين القيم الأدبية الأصيلة والمتطلبات الحديثة التي باتت تفرض نفسها بشكل متزايد على الساحة الثقافية</w:t>
      </w:r>
      <w:r w:rsidRPr="00D863EB">
        <w:rPr>
          <w:rFonts w:ascii="Traditional Arabic" w:hAnsi="Traditional Arabic" w:cs="Traditional Arabic"/>
          <w:sz w:val="32"/>
          <w:szCs w:val="32"/>
        </w:rPr>
        <w:t>.</w:t>
      </w:r>
    </w:p>
    <w:p w14:paraId="08A588E4" w14:textId="77777777" w:rsidR="00AF4938" w:rsidRPr="00D863EB" w:rsidRDefault="00AF4938"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وفي النهاية، يؤكد الكاتب أن الحياة تمضي في مسارها، مواصلةً تسجيل وتقييم ما يقدمه الأفراد، مما يجعل الإرث الأدبي خاضعاً للحكم وفقاً للمتغيرات الزمنية، بين التقدير الحقيقي والانجراف وراء السطحية</w:t>
      </w:r>
      <w:r w:rsidRPr="00D863EB">
        <w:rPr>
          <w:rFonts w:ascii="Traditional Arabic" w:hAnsi="Traditional Arabic" w:cs="Traditional Arabic"/>
          <w:sz w:val="32"/>
          <w:szCs w:val="32"/>
        </w:rPr>
        <w:t>.</w:t>
      </w:r>
    </w:p>
    <w:p w14:paraId="1FBAC998" w14:textId="77777777" w:rsidR="001772AC" w:rsidRDefault="00C040FD" w:rsidP="001772AC">
      <w:pPr>
        <w:widowControl w:val="0"/>
        <w:tabs>
          <w:tab w:val="center" w:pos="4394"/>
          <w:tab w:val="left" w:pos="5278"/>
        </w:tabs>
        <w:bidi/>
        <w:spacing w:line="360" w:lineRule="auto"/>
        <w:ind w:left="20" w:hanging="20"/>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المقالة </w:t>
      </w:r>
      <w:r w:rsidR="0063658D" w:rsidRPr="006B1FBC">
        <w:rPr>
          <w:rFonts w:ascii="Traditional Arabic" w:hAnsi="Traditional Arabic" w:cs="Traditional Arabic"/>
          <w:b/>
          <w:bCs/>
          <w:sz w:val="24"/>
          <w:szCs w:val="24"/>
          <w:rtl/>
        </w:rPr>
        <w:t>6</w:t>
      </w:r>
    </w:p>
    <w:p w14:paraId="6A1F113A" w14:textId="3A17022A" w:rsidR="0034230D" w:rsidRPr="00D870FF" w:rsidRDefault="00420975" w:rsidP="001772AC">
      <w:pPr>
        <w:widowControl w:val="0"/>
        <w:tabs>
          <w:tab w:val="center" w:pos="4394"/>
          <w:tab w:val="left" w:pos="5278"/>
        </w:tabs>
        <w:bidi/>
        <w:spacing w:line="360" w:lineRule="auto"/>
        <w:ind w:left="20" w:hanging="20"/>
        <w:jc w:val="center"/>
        <w:rPr>
          <w:rFonts w:ascii="Traditional Arabic" w:hAnsi="Traditional Arabic" w:cs="Traditional Arabic"/>
          <w:b/>
          <w:bCs/>
          <w:sz w:val="32"/>
          <w:szCs w:val="32"/>
          <w:rtl/>
        </w:rPr>
      </w:pPr>
      <w:r w:rsidRPr="00D870FF">
        <w:rPr>
          <w:rFonts w:ascii="Traditional Arabic" w:hAnsi="Traditional Arabic" w:cs="Traditional Arabic" w:hint="cs"/>
          <w:b/>
          <w:bCs/>
          <w:sz w:val="32"/>
          <w:szCs w:val="32"/>
          <w:rtl/>
        </w:rPr>
        <w:t>قارئ</w:t>
      </w:r>
      <w:r w:rsidR="0034230D" w:rsidRPr="00D870FF">
        <w:rPr>
          <w:rFonts w:ascii="Traditional Arabic" w:hAnsi="Traditional Arabic" w:cs="Traditional Arabic"/>
          <w:b/>
          <w:bCs/>
          <w:sz w:val="32"/>
          <w:szCs w:val="32"/>
          <w:rtl/>
        </w:rPr>
        <w:t xml:space="preserve"> ويد</w:t>
      </w:r>
      <w:r w:rsidR="0034230D" w:rsidRPr="00D870FF">
        <w:rPr>
          <w:rFonts w:ascii="Traditional Arabic" w:hAnsi="Traditional Arabic" w:cs="Traditional Arabic"/>
          <w:b/>
          <w:bCs/>
          <w:sz w:val="32"/>
          <w:szCs w:val="32"/>
          <w:vertAlign w:val="superscript"/>
          <w:rtl/>
        </w:rPr>
        <w:footnoteReference w:id="101"/>
      </w:r>
    </w:p>
    <w:p w14:paraId="17DD1B62" w14:textId="5EE266F5" w:rsidR="00AF4938" w:rsidRPr="00D863EB" w:rsidRDefault="00AF4938" w:rsidP="00863DFA">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نكتة القاضي الذي قرن ذهاب يد السارق إلى رأسه بشكوى ما، لكي يعرف أنه السارق، لأنه استعمل حيل الريش </w:t>
      </w:r>
      <w:proofErr w:type="spellStart"/>
      <w:r w:rsidRPr="00D863EB">
        <w:rPr>
          <w:rFonts w:ascii="Traditional Arabic" w:hAnsi="Traditional Arabic" w:cs="Traditional Arabic"/>
          <w:sz w:val="32"/>
          <w:szCs w:val="32"/>
          <w:rtl/>
        </w:rPr>
        <w:t>الإيهامية</w:t>
      </w:r>
      <w:proofErr w:type="spellEnd"/>
      <w:r w:rsidRPr="00D863EB">
        <w:rPr>
          <w:rFonts w:ascii="Traditional Arabic" w:hAnsi="Traditional Arabic" w:cs="Traditional Arabic"/>
          <w:sz w:val="32"/>
          <w:szCs w:val="32"/>
          <w:rtl/>
        </w:rPr>
        <w:t xml:space="preserve">، تجلب حكاية الريش إلى الشأن الثقافي. وهذا الشأن قد تكون أنت قاضيه إذا بحثت بين السطور وقارنت بين الصحف. وفي حالة القصة السالف ذكرها، امتدت يد السارق بشكل ظهر للعين </w:t>
      </w:r>
      <w:r w:rsidRPr="00D863EB">
        <w:rPr>
          <w:rFonts w:ascii="Traditional Arabic" w:hAnsi="Traditional Arabic" w:cs="Traditional Arabic"/>
          <w:sz w:val="32"/>
          <w:szCs w:val="32"/>
          <w:rtl/>
        </w:rPr>
        <w:lastRenderedPageBreak/>
        <w:t xml:space="preserve">المجردة المفتوحة على اتساعها، المنتبهة لكل حركة تلفت، لأن اللص إنسان خائف، ولأنه في حضرة القاضي، اضطر للحركة. لم يكن ذكياً جداً لكي ينتظر ويبحث عن الريش أو يفترض أن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القاضي</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إنسان غير غبي، وأنه لهذا سوف يلحظ. وهذا ما يؤدي بالطفيليين، الذين يرتكبون إثم سحب أسلحة التخلف، إلى أن يعجوا ويستعملوا جلجلة كادت تصبح حكراً على بقايا الأمية الثقافية. وهكذا، فإنه من غير الصعب الجزم بأن هناك أكاذيب لا تجوز، إذا لجأ الكاذب إلى أسلحة متخلفة أو أشد تخلفاً، مثل المسارعة للاحتماء بشخص غيره أو بحجج من الماضي</w:t>
      </w:r>
      <w:r w:rsidR="00863DFA">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فالسلفية أيضاً حامٍ قوي، وقوتها إلى موتها</w:t>
      </w:r>
      <w:r w:rsidR="00863DFA">
        <w:rPr>
          <w:rFonts w:ascii="Traditional Arabic" w:hAnsi="Traditional Arabic" w:cs="Traditional Arabic" w:hint="cs"/>
          <w:sz w:val="32"/>
          <w:szCs w:val="32"/>
          <w:rtl/>
        </w:rPr>
        <w:t xml:space="preserve"> - </w:t>
      </w:r>
      <w:r w:rsidRPr="00D863EB">
        <w:rPr>
          <w:rFonts w:ascii="Traditional Arabic" w:hAnsi="Traditional Arabic" w:cs="Traditional Arabic"/>
          <w:sz w:val="32"/>
          <w:szCs w:val="32"/>
          <w:rtl/>
        </w:rPr>
        <w:t>وكذلك الاحتماء بقيم لم يبدعها هو، بخاصة إذا كان يعيش على الإبداع كسوقٍ وكفرصٍ جاهزةٍ لإشباع جوعه الذي لا ينطفئ</w:t>
      </w:r>
      <w:r w:rsidRPr="00D863EB">
        <w:rPr>
          <w:rFonts w:ascii="Traditional Arabic" w:hAnsi="Traditional Arabic" w:cs="Traditional Arabic"/>
          <w:sz w:val="32"/>
          <w:szCs w:val="32"/>
        </w:rPr>
        <w:t>.</w:t>
      </w:r>
      <w:r w:rsidR="001772AC">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وينتصب الكاذب الثقافي ليقسم على كذب ما يدعيه، إذا عرفنا أنه لا شأن له بدون يد أخرى تساعده، ولو بوضع عنوان. وهنا تبدأ أنوفنا في التحسس، لأننا سوف نسأل: من الذي احتمى بمن؟ حتى نصاب بالفجيعة، إذا اتضح أن هناك شخصاً غير متوقع أن يكون له دور، كانت مع ذلك له يدٌ ينبت الريش عليها، بشكل سوف يضحك القارئ، الذي هو قاضٍ محب للحقيقة</w:t>
      </w:r>
      <w:r w:rsidRPr="00D863EB">
        <w:rPr>
          <w:rFonts w:ascii="Traditional Arabic" w:hAnsi="Traditional Arabic" w:cs="Traditional Arabic"/>
          <w:sz w:val="32"/>
          <w:szCs w:val="32"/>
        </w:rPr>
        <w:t>.</w:t>
      </w:r>
    </w:p>
    <w:p w14:paraId="18705034" w14:textId="374997AA" w:rsidR="00AF4938" w:rsidRPr="00D863EB" w:rsidRDefault="00AF4938" w:rsidP="00420975">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وهناك قرينة أخرى متضمنة في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نحن</w:t>
      </w:r>
      <w:r w:rsidRPr="00D863EB">
        <w:rPr>
          <w:rFonts w:ascii="Traditional Arabic" w:hAnsi="Traditional Arabic" w:cs="Traditional Arabic"/>
          <w:sz w:val="32"/>
          <w:szCs w:val="32"/>
        </w:rPr>
        <w:t>"</w:t>
      </w:r>
      <w:r w:rsidR="00420975">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هذا الضمير السهل استحضاره، بخاصة في حالة الخوف من الفرد والارتعاد من مواجهة الحجة الفردية. فهذا الزائف يحتاج إلى أن يحضر ومعه صحبه، لأنه لا يستطيع أن يبقى في صحبة لسانه. وهذه التجربة قد تصادفك في السوق، حيث يحتاج البائع الغشاش إلى أن يستعمل مهاراته، مثل أن يشير بأصبعه إلى من حوله دون أن ينبس هؤلاء بكلمة، لكي يشهدهم أمامك على أنهم معه، ودون أن يغفل عن أنه محتاج لتفادي حرج الموقف سريعاً، وذلك برفع الصوت مثلاً، وإحداث ضجيج يعلو على ما قد ترد أنت به. ولكي يتضح لك أن الموقف كله غير منطقي، وليس موقف تصالح، ولكنه عرضٌ من عروض السوق</w:t>
      </w:r>
      <w:r w:rsidRPr="00D863EB">
        <w:rPr>
          <w:rFonts w:ascii="Traditional Arabic" w:hAnsi="Traditional Arabic" w:cs="Traditional Arabic"/>
          <w:sz w:val="32"/>
          <w:szCs w:val="32"/>
        </w:rPr>
        <w:t>.</w:t>
      </w:r>
    </w:p>
    <w:p w14:paraId="4662EAA0" w14:textId="65E1C4CD" w:rsidR="00AF4938" w:rsidRPr="00D863EB" w:rsidRDefault="00AF4938" w:rsidP="001772AC">
      <w:pPr>
        <w:widowControl w:val="0"/>
        <w:bidi/>
        <w:spacing w:line="360" w:lineRule="auto"/>
        <w:ind w:left="20" w:hanging="20"/>
        <w:jc w:val="both"/>
        <w:rPr>
          <w:rFonts w:ascii="Traditional Arabic" w:hAnsi="Traditional Arabic" w:cs="Traditional Arabic"/>
          <w:sz w:val="32"/>
          <w:szCs w:val="32"/>
          <w:rtl/>
          <w:lang w:bidi="ar-LY"/>
        </w:rPr>
      </w:pPr>
      <w:r w:rsidRPr="00D863EB">
        <w:rPr>
          <w:rFonts w:ascii="Traditional Arabic" w:hAnsi="Traditional Arabic" w:cs="Traditional Arabic"/>
          <w:sz w:val="32"/>
          <w:szCs w:val="32"/>
          <w:rtl/>
        </w:rPr>
        <w:lastRenderedPageBreak/>
        <w:t>وهناك قرينة الاحتماء بالأسماء، وهذا يعتمد بالطبع على درجة وعي الكاذب وإحاطته. وذات مرة، كدتُ أنفجر في صحبة إنسان، لم يكن محتوى حديثه يدل على أنه قد عبأ عقله بمصباحٍ ثقافي، بينما كان فمه وحده معبأً، وكان لا يفتأ يردد اسم عالم مستنير، وكلما وصل إلى ذكره أخرجه بصوت مفخم، حتى تمنيتُ أن يضع أحدٌ نظارةً سوداء أو عمامةً على رأسه حتى يصمت ويتركنا من لهجته الفارغة. وذلك أن الصدق الثقافي أمرٌ لا يحتاج للبرهنة عليه إلا بالحركة الصادقة. والقارئ الذكي</w:t>
      </w:r>
      <w:r w:rsidR="00F945B3">
        <w:rPr>
          <w:rFonts w:ascii="Traditional Arabic" w:hAnsi="Traditional Arabic" w:cs="Traditional Arabic" w:hint="cs"/>
          <w:sz w:val="32"/>
          <w:szCs w:val="32"/>
          <w:rtl/>
        </w:rPr>
        <w:t xml:space="preserve"> - </w:t>
      </w:r>
      <w:r w:rsidRPr="00D863EB">
        <w:rPr>
          <w:rFonts w:ascii="Traditional Arabic" w:hAnsi="Traditional Arabic" w:cs="Traditional Arabic"/>
          <w:sz w:val="32"/>
          <w:szCs w:val="32"/>
          <w:rtl/>
        </w:rPr>
        <w:t>الذي هو قاضٍ محب للحقيقة</w:t>
      </w:r>
      <w:r w:rsidR="00F945B3">
        <w:rPr>
          <w:rFonts w:ascii="Traditional Arabic" w:hAnsi="Traditional Arabic" w:cs="Traditional Arabic" w:hint="cs"/>
          <w:sz w:val="32"/>
          <w:szCs w:val="32"/>
          <w:rtl/>
        </w:rPr>
        <w:t xml:space="preserve"> - </w:t>
      </w:r>
      <w:r w:rsidRPr="00D863EB">
        <w:rPr>
          <w:rFonts w:ascii="Traditional Arabic" w:hAnsi="Traditional Arabic" w:cs="Traditional Arabic"/>
          <w:sz w:val="32"/>
          <w:szCs w:val="32"/>
          <w:rtl/>
        </w:rPr>
        <w:t>يستطيع أن يكتشف، وهو الذي يستطيع أن يستحضر شاهداً ينزّه الصادقين عن أن يدخلوا في باب الجهلة، الذين إذا اشتدوا في رفع سباباتهم وملء أوداجهم بالهواء، كان ذلك دليلاً على أن هناك عفونةً ما يدارونها، هذا إذا اعتمدنا على القارئ الذكي، القاضي الذي تولد الحقيقة في عقله</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أما إذا ذهبنا إلى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الله</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 حيث لا ينفعنا حجاب أو مسبحة، فأرجو أن تكون الأكاذيب في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سطل</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فوق رأس المدّعي</w:t>
      </w:r>
      <w:r w:rsidRPr="00D863EB">
        <w:rPr>
          <w:rFonts w:ascii="Traditional Arabic" w:hAnsi="Traditional Arabic" w:cs="Traditional Arabic"/>
          <w:sz w:val="32"/>
          <w:szCs w:val="32"/>
        </w:rPr>
        <w:t>.</w:t>
      </w:r>
    </w:p>
    <w:p w14:paraId="5BCFC780" w14:textId="0AC62E94" w:rsidR="0034230D" w:rsidRPr="00D863EB" w:rsidRDefault="00AF4938" w:rsidP="00C3267C">
      <w:pPr>
        <w:widowControl w:val="0"/>
        <w:bidi/>
        <w:spacing w:line="360" w:lineRule="auto"/>
        <w:ind w:left="20" w:hanging="20"/>
        <w:jc w:val="both"/>
        <w:rPr>
          <w:rFonts w:ascii="Traditional Arabic" w:hAnsi="Traditional Arabic" w:cs="Traditional Arabic"/>
          <w:b/>
          <w:bCs/>
          <w:sz w:val="32"/>
          <w:szCs w:val="32"/>
          <w:lang w:bidi="ar-LY"/>
        </w:rPr>
      </w:pPr>
      <w:r w:rsidRPr="00D863EB">
        <w:rPr>
          <w:rFonts w:ascii="Traditional Arabic" w:hAnsi="Traditional Arabic" w:cs="Traditional Arabic" w:hint="cs"/>
          <w:b/>
          <w:bCs/>
          <w:sz w:val="32"/>
          <w:szCs w:val="32"/>
          <w:rtl/>
        </w:rPr>
        <w:t>ال</w:t>
      </w:r>
      <w:r w:rsidR="00267759" w:rsidRPr="00D863EB">
        <w:rPr>
          <w:rFonts w:ascii="Traditional Arabic" w:hAnsi="Traditional Arabic" w:cs="Traditional Arabic" w:hint="cs"/>
          <w:b/>
          <w:bCs/>
          <w:sz w:val="32"/>
          <w:szCs w:val="32"/>
          <w:rtl/>
        </w:rPr>
        <w:t>ب</w:t>
      </w:r>
      <w:r w:rsidR="00863DFA">
        <w:rPr>
          <w:rFonts w:ascii="Traditional Arabic" w:hAnsi="Traditional Arabic" w:cs="Traditional Arabic" w:hint="cs"/>
          <w:b/>
          <w:bCs/>
          <w:sz w:val="32"/>
          <w:szCs w:val="32"/>
          <w:rtl/>
        </w:rPr>
        <w:t>عد التداولي</w:t>
      </w:r>
    </w:p>
    <w:p w14:paraId="4D256F5D" w14:textId="15F6E1E2" w:rsidR="0034230D" w:rsidRPr="00D870FF" w:rsidRDefault="0034230D" w:rsidP="005629E3">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أولا</w:t>
      </w:r>
      <w:r w:rsidR="005629E3">
        <w:rPr>
          <w:rFonts w:ascii="Traditional Arabic" w:hAnsi="Traditional Arabic" w:cs="Traditional Arabic" w:hint="cs"/>
          <w:b/>
          <w:bCs/>
          <w:sz w:val="32"/>
          <w:szCs w:val="32"/>
          <w:rtl/>
        </w:rPr>
        <w:t xml:space="preserve">ً: </w:t>
      </w:r>
      <w:r w:rsidRPr="00D863EB">
        <w:rPr>
          <w:rFonts w:ascii="Traditional Arabic" w:hAnsi="Traditional Arabic" w:cs="Traditional Arabic"/>
          <w:b/>
          <w:bCs/>
          <w:sz w:val="32"/>
          <w:szCs w:val="32"/>
          <w:rtl/>
        </w:rPr>
        <w:t>رصد</w:t>
      </w:r>
      <w:r w:rsidRPr="00D863EB">
        <w:rPr>
          <w:rFonts w:ascii="Traditional Arabic" w:hAnsi="Traditional Arabic" w:cs="Traditional Arabic"/>
          <w:b/>
          <w:bCs/>
          <w:sz w:val="32"/>
          <w:szCs w:val="32"/>
        </w:rPr>
        <w:t xml:space="preserve"> </w:t>
      </w:r>
      <w:r w:rsidRPr="00D863EB">
        <w:rPr>
          <w:rFonts w:ascii="Traditional Arabic" w:hAnsi="Traditional Arabic" w:cs="Traditional Arabic"/>
          <w:b/>
          <w:bCs/>
          <w:sz w:val="32"/>
          <w:szCs w:val="32"/>
          <w:rtl/>
        </w:rPr>
        <w:t>الأفعال</w:t>
      </w:r>
      <w:r w:rsidRPr="00D863EB">
        <w:rPr>
          <w:rFonts w:ascii="Traditional Arabic" w:hAnsi="Traditional Arabic" w:cs="Traditional Arabic"/>
          <w:b/>
          <w:bCs/>
          <w:sz w:val="32"/>
          <w:szCs w:val="32"/>
        </w:rPr>
        <w:t xml:space="preserve"> </w:t>
      </w:r>
      <w:r w:rsidRPr="00D863EB">
        <w:rPr>
          <w:rFonts w:ascii="Traditional Arabic" w:hAnsi="Traditional Arabic" w:cs="Traditional Arabic"/>
          <w:b/>
          <w:bCs/>
          <w:sz w:val="32"/>
          <w:szCs w:val="32"/>
          <w:rtl/>
        </w:rPr>
        <w:t>ونوعها</w:t>
      </w:r>
      <w:r w:rsidRPr="00D863EB">
        <w:rPr>
          <w:rFonts w:ascii="Traditional Arabic" w:hAnsi="Traditional Arabic" w:cs="Traditional Arabic"/>
          <w:b/>
          <w:bCs/>
          <w:sz w:val="32"/>
          <w:szCs w:val="32"/>
        </w:rPr>
        <w:t xml:space="preserve"> </w:t>
      </w:r>
      <w:r w:rsidRPr="00D863EB">
        <w:rPr>
          <w:rFonts w:ascii="Traditional Arabic" w:hAnsi="Traditional Arabic" w:cs="Traditional Arabic"/>
          <w:b/>
          <w:bCs/>
          <w:sz w:val="32"/>
          <w:szCs w:val="32"/>
          <w:rtl/>
        </w:rPr>
        <w:t>وقوتها</w:t>
      </w:r>
    </w:p>
    <w:p w14:paraId="302E11E9" w14:textId="77777777" w:rsidR="00AF4938" w:rsidRPr="00D863EB" w:rsidRDefault="00AF4938" w:rsidP="00C3267C">
      <w:pPr>
        <w:widowControl w:val="0"/>
        <w:bidi/>
        <w:spacing w:line="360" w:lineRule="auto"/>
        <w:ind w:left="20" w:hanging="20"/>
        <w:jc w:val="both"/>
        <w:rPr>
          <w:rFonts w:ascii="Traditional Arabic" w:hAnsi="Traditional Arabic" w:cs="Traditional Arabic"/>
          <w:sz w:val="32"/>
          <w:szCs w:val="32"/>
        </w:rPr>
      </w:pPr>
      <w:r w:rsidRPr="00D870FF">
        <w:rPr>
          <w:rFonts w:ascii="Traditional Arabic" w:hAnsi="Traditional Arabic" w:cs="Traditional Arabic"/>
          <w:sz w:val="32"/>
          <w:szCs w:val="32"/>
          <w:rtl/>
        </w:rPr>
        <w:t xml:space="preserve">نكتة القاضي الذي قرن ذهاب يد السارق إلى رأسه بشكوى ما، لكي يعرف أنه السارق... لأنه استعمل حيل الريش </w:t>
      </w:r>
      <w:proofErr w:type="spellStart"/>
      <w:r w:rsidRPr="00D870FF">
        <w:rPr>
          <w:rFonts w:ascii="Traditional Arabic" w:hAnsi="Traditional Arabic" w:cs="Traditional Arabic"/>
          <w:sz w:val="32"/>
          <w:szCs w:val="32"/>
          <w:rtl/>
        </w:rPr>
        <w:t>الإيهامية</w:t>
      </w:r>
      <w:proofErr w:type="spellEnd"/>
      <w:r w:rsidRPr="00D870FF">
        <w:rPr>
          <w:rFonts w:ascii="Traditional Arabic" w:hAnsi="Traditional Arabic" w:cs="Traditional Arabic"/>
          <w:sz w:val="32"/>
          <w:szCs w:val="32"/>
          <w:rtl/>
        </w:rPr>
        <w:t>، تجلب حكاية الريش إلى الشأن الثقافي، وهذا الشأن قد تكون أنت قاضيه</w:t>
      </w:r>
      <w:r w:rsidRPr="00D870FF">
        <w:rPr>
          <w:rFonts w:ascii="Traditional Arabic" w:hAnsi="Traditional Arabic" w:cs="Traditional Arabic"/>
          <w:sz w:val="32"/>
          <w:szCs w:val="32"/>
        </w:rPr>
        <w:t>.</w:t>
      </w:r>
      <w:r w:rsidRPr="00D863EB">
        <w:rPr>
          <w:rFonts w:ascii="Traditional Arabic" w:hAnsi="Traditional Arabic" w:cs="Traditional Arabic"/>
          <w:sz w:val="32"/>
          <w:szCs w:val="32"/>
        </w:rPr>
        <w:br/>
      </w:r>
      <w:r w:rsidRPr="00D863EB">
        <w:rPr>
          <w:rFonts w:ascii="Traditional Arabic" w:hAnsi="Traditional Arabic" w:cs="Traditional Arabic"/>
          <w:i/>
          <w:iCs/>
          <w:sz w:val="32"/>
          <w:szCs w:val="32"/>
          <w:rtl/>
        </w:rPr>
        <w:t>سردُ الأحداث بمجموعة من الأفعال لغرض استعارة صورة قديمة لتشبيهها بأحداث واقعة الآن</w:t>
      </w:r>
      <w:r w:rsidRPr="00D863EB">
        <w:rPr>
          <w:rFonts w:ascii="Traditional Arabic" w:hAnsi="Traditional Arabic" w:cs="Traditional Arabic"/>
          <w:i/>
          <w:iCs/>
          <w:sz w:val="32"/>
          <w:szCs w:val="32"/>
        </w:rPr>
        <w:t>.</w:t>
      </w:r>
    </w:p>
    <w:p w14:paraId="7271EA4A" w14:textId="77777777" w:rsidR="00AF4938" w:rsidRPr="00D863EB" w:rsidRDefault="00AF4938"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b/>
          <w:bCs/>
          <w:sz w:val="32"/>
          <w:szCs w:val="32"/>
        </w:rPr>
        <w:t>"</w:t>
      </w:r>
      <w:r w:rsidRPr="00D863EB">
        <w:rPr>
          <w:rFonts w:ascii="Traditional Arabic" w:hAnsi="Traditional Arabic" w:cs="Traditional Arabic"/>
          <w:b/>
          <w:bCs/>
          <w:sz w:val="32"/>
          <w:szCs w:val="32"/>
          <w:rtl/>
        </w:rPr>
        <w:t>إذا بحثت بين السطور وقارنت بين الصحف</w:t>
      </w:r>
      <w:r w:rsidRPr="00D863EB">
        <w:rPr>
          <w:rFonts w:ascii="Traditional Arabic" w:hAnsi="Traditional Arabic" w:cs="Traditional Arabic"/>
          <w:b/>
          <w:bCs/>
          <w:sz w:val="32"/>
          <w:szCs w:val="32"/>
        </w:rPr>
        <w:t>"</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أفعال توضّح كيف يكون القارئ قاضياً</w:t>
      </w:r>
      <w:r w:rsidRPr="00D863EB">
        <w:rPr>
          <w:rFonts w:ascii="Traditional Arabic" w:hAnsi="Traditional Arabic" w:cs="Traditional Arabic"/>
          <w:sz w:val="32"/>
          <w:szCs w:val="32"/>
        </w:rPr>
        <w:t>.</w:t>
      </w:r>
    </w:p>
    <w:p w14:paraId="17360023" w14:textId="6FF599B6" w:rsidR="00AF4938" w:rsidRPr="00D863EB" w:rsidRDefault="00AF4938"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b/>
          <w:bCs/>
          <w:sz w:val="32"/>
          <w:szCs w:val="32"/>
        </w:rPr>
        <w:t>"</w:t>
      </w:r>
      <w:r w:rsidRPr="00D863EB">
        <w:rPr>
          <w:rFonts w:ascii="Traditional Arabic" w:hAnsi="Traditional Arabic" w:cs="Traditional Arabic"/>
          <w:b/>
          <w:bCs/>
          <w:sz w:val="32"/>
          <w:szCs w:val="32"/>
          <w:rtl/>
        </w:rPr>
        <w:t>امتدت يد السارق... تلفت لأن اللص إنسان خائف... اضطر للحركة... ظهر للعين المجردة... تلفت لأن اللص إنسان خائف</w:t>
      </w:r>
      <w:r w:rsidRPr="00D863EB">
        <w:rPr>
          <w:rFonts w:ascii="Traditional Arabic" w:hAnsi="Traditional Arabic" w:cs="Traditional Arabic"/>
          <w:b/>
          <w:bCs/>
          <w:sz w:val="32"/>
          <w:szCs w:val="32"/>
        </w:rPr>
        <w:t>."</w:t>
      </w:r>
      <w:r w:rsidRPr="00D863EB">
        <w:rPr>
          <w:rFonts w:ascii="Traditional Arabic" w:hAnsi="Traditional Arabic" w:cs="Traditional Arabic"/>
          <w:sz w:val="32"/>
          <w:szCs w:val="32"/>
          <w:rtl/>
        </w:rPr>
        <w:t xml:space="preserve">أفعالٌ صوّرت مشهد اللص الخائف من القاضي، وفيما سيأتي سيقارنها </w:t>
      </w:r>
      <w:r w:rsidR="00863DFA">
        <w:rPr>
          <w:rFonts w:ascii="Traditional Arabic" w:hAnsi="Traditional Arabic" w:cs="Traditional Arabic" w:hint="cs"/>
          <w:sz w:val="32"/>
          <w:szCs w:val="32"/>
          <w:rtl/>
        </w:rPr>
        <w:br/>
      </w:r>
      <w:r w:rsidRPr="00D863EB">
        <w:rPr>
          <w:rFonts w:ascii="Traditional Arabic" w:hAnsi="Traditional Arabic" w:cs="Traditional Arabic"/>
          <w:sz w:val="32"/>
          <w:szCs w:val="32"/>
          <w:rtl/>
        </w:rPr>
        <w:lastRenderedPageBreak/>
        <w:t xml:space="preserve">أو يستعيرها لموقف القارئ الذي يمثل القاضي، مقابل من يدعوهم بالطفيليين، الذين </w:t>
      </w:r>
      <w:r w:rsidRPr="00D863EB">
        <w:rPr>
          <w:rFonts w:ascii="Traditional Arabic" w:hAnsi="Traditional Arabic" w:cs="Traditional Arabic"/>
          <w:b/>
          <w:bCs/>
          <w:sz w:val="32"/>
          <w:szCs w:val="32"/>
        </w:rPr>
        <w:t>"</w:t>
      </w:r>
      <w:r w:rsidRPr="00D863EB">
        <w:rPr>
          <w:rFonts w:ascii="Traditional Arabic" w:hAnsi="Traditional Arabic" w:cs="Traditional Arabic"/>
          <w:b/>
          <w:bCs/>
          <w:sz w:val="32"/>
          <w:szCs w:val="32"/>
          <w:rtl/>
        </w:rPr>
        <w:t xml:space="preserve">يستعملون جلجلة كادت </w:t>
      </w:r>
      <w:r w:rsidRPr="00D863EB">
        <w:rPr>
          <w:rFonts w:ascii="Traditional Arabic" w:hAnsi="Traditional Arabic" w:cs="Traditional Arabic"/>
          <w:sz w:val="32"/>
          <w:szCs w:val="32"/>
          <w:rtl/>
        </w:rPr>
        <w:t>تصبح حكراً على الأمية الثقافية... إذا لجأ الكاذب إلى الاحتماء بشخص... أو بحجج من الماضي... إذا كان يعيش على الإبداع كسوق... وينتصب الكاذب الثقافي ليقسم على كذب ما يدّعيه، إذا عرفنا</w:t>
      </w:r>
      <w:r w:rsidRPr="00D863EB">
        <w:rPr>
          <w:rFonts w:ascii="Traditional Arabic" w:hAnsi="Traditional Arabic" w:cs="Traditional Arabic"/>
          <w:b/>
          <w:bCs/>
          <w:sz w:val="32"/>
          <w:szCs w:val="32"/>
          <w:rtl/>
        </w:rPr>
        <w:t xml:space="preserve"> أنه لا شأن له بدون يد أخرى تساعده</w:t>
      </w:r>
      <w:r w:rsidRPr="00D863EB">
        <w:rPr>
          <w:rFonts w:ascii="Traditional Arabic" w:hAnsi="Traditional Arabic" w:cs="Traditional Arabic"/>
          <w:b/>
          <w:bCs/>
          <w:sz w:val="32"/>
          <w:szCs w:val="32"/>
        </w:rPr>
        <w:t>."</w:t>
      </w:r>
      <w:r w:rsidRPr="00D863EB">
        <w:rPr>
          <w:rFonts w:ascii="Traditional Arabic" w:hAnsi="Traditional Arabic" w:cs="Traditional Arabic"/>
          <w:sz w:val="32"/>
          <w:szCs w:val="32"/>
          <w:rtl/>
        </w:rPr>
        <w:t>في هذه الجمل مجموعة من الأفعال المتفاوتة بين الوصفي والإخباري التقريري، لغرض المقارنة بين مشهد اللص الكاذب وبين مدّعي الثقافة، كما يصفهم الكاتب</w:t>
      </w:r>
      <w:r w:rsidRPr="00D863EB">
        <w:rPr>
          <w:rFonts w:ascii="Traditional Arabic" w:hAnsi="Traditional Arabic" w:cs="Traditional Arabic"/>
          <w:sz w:val="32"/>
          <w:szCs w:val="32"/>
        </w:rPr>
        <w:t>.</w:t>
      </w:r>
    </w:p>
    <w:p w14:paraId="0DAFFDBC" w14:textId="77777777" w:rsidR="00AF4938" w:rsidRPr="00D863EB" w:rsidRDefault="00AF4938"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وهنا تبدأ أنوفنا في التحسّس... لأننا سوف نسأل: من الذي احتمى بمن؟</w:t>
      </w:r>
      <w:r w:rsidRPr="00D863EB">
        <w:rPr>
          <w:rFonts w:ascii="Traditional Arabic" w:hAnsi="Traditional Arabic" w:cs="Traditional Arabic"/>
          <w:sz w:val="32"/>
          <w:szCs w:val="32"/>
        </w:rPr>
        <w:t>"</w:t>
      </w:r>
    </w:p>
    <w:p w14:paraId="33A5BF8F" w14:textId="2F1CDF67" w:rsidR="005A2F85" w:rsidRPr="00D863EB" w:rsidRDefault="00AF4938" w:rsidP="00D870FF">
      <w:pPr>
        <w:widowControl w:val="0"/>
        <w:bidi/>
        <w:spacing w:line="360" w:lineRule="auto"/>
        <w:ind w:left="20" w:hanging="20"/>
        <w:jc w:val="both"/>
        <w:rPr>
          <w:rFonts w:ascii="Traditional Arabic" w:hAnsi="Traditional Arabic" w:cs="Traditional Arabic"/>
          <w:b/>
          <w:bCs/>
          <w:sz w:val="32"/>
          <w:szCs w:val="32"/>
          <w:rtl/>
        </w:rPr>
      </w:pPr>
      <w:r w:rsidRPr="00D863EB">
        <w:rPr>
          <w:rFonts w:ascii="Traditional Arabic" w:hAnsi="Traditional Arabic" w:cs="Traditional Arabic"/>
          <w:b/>
          <w:bCs/>
          <w:sz w:val="32"/>
          <w:szCs w:val="32"/>
        </w:rPr>
        <w:t>"</w:t>
      </w:r>
      <w:r w:rsidRPr="00D863EB">
        <w:rPr>
          <w:rFonts w:ascii="Traditional Arabic" w:hAnsi="Traditional Arabic" w:cs="Traditional Arabic"/>
          <w:sz w:val="32"/>
          <w:szCs w:val="32"/>
          <w:rtl/>
        </w:rPr>
        <w:t>نصاب بالفجيعة إذا اتضح أن هناك شخصاً... له دور... له يد ينبت الريش عليها بشكل سوف يضحك القارئ، الذي هو قاضٍ محب للحقيقة... - نحن – هذا الضمير</w:t>
      </w:r>
      <w:r w:rsidRPr="00D863EB">
        <w:rPr>
          <w:rFonts w:ascii="Traditional Arabic" w:hAnsi="Traditional Arabic" w:cs="Traditional Arabic"/>
          <w:sz w:val="32"/>
          <w:szCs w:val="32"/>
        </w:rPr>
        <w:t>."</w:t>
      </w:r>
      <w:r w:rsidR="00D870FF">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لا يزال يرسم صورة لذاك الحكم الذي يملك الضمير والمحب للحقيقة، ويقصد القارئ الذكي الذي سيكشف ادعاء وكذب المتطفلين</w:t>
      </w:r>
      <w:r w:rsidRPr="00D863EB">
        <w:rPr>
          <w:rFonts w:ascii="Traditional Arabic" w:hAnsi="Traditional Arabic" w:cs="Traditional Arabic"/>
          <w:sz w:val="32"/>
          <w:szCs w:val="32"/>
        </w:rPr>
        <w:t>.</w:t>
      </w:r>
      <w:r w:rsidR="005A2F85"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ولكنه أيضاً سيقدّم وصفاً لهؤلاء المتطفلين، فهم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يحتاجون أن يحضروا ومعهم صحبهم، لأنهم لا يستطيعون أن يبقوا في صحبة لسانهم... وهناك قرينة الاحتماء بالأسماء، وهذا يعتمد بالطبع على درجة وعي الكاذب وإحاطته... فالصدق الثقافي أمرٌ لا يحتاج للبرهنة عليه إلا بالحركة الصادقة... والقارئ الذكي - الذي هو قاضٍ محب للحقيقة - يستطيع أن يكتشف... وهو الذي يستطيع أن يستحضر شاهداً ينزّه الصادقين عن أن يدخلوا في باب الجهلة، الذين إذا اشتدوا في رفع سباباتهم وملء أوداجهم بالهواء، كان ذلك دليلاً على أن هناك عفونةً ما يدارونها، هذا إذا اعتمدنا على القارئ الذكي، القاضي الذي تولد الحقيقة في عقله</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سردُ جملٍ </w:t>
      </w:r>
      <w:proofErr w:type="spellStart"/>
      <w:r w:rsidRPr="00D863EB">
        <w:rPr>
          <w:rFonts w:ascii="Traditional Arabic" w:hAnsi="Traditional Arabic" w:cs="Traditional Arabic"/>
          <w:sz w:val="32"/>
          <w:szCs w:val="32"/>
          <w:rtl/>
        </w:rPr>
        <w:t>إنجازية</w:t>
      </w:r>
      <w:proofErr w:type="spellEnd"/>
      <w:r w:rsidRPr="00D863EB">
        <w:rPr>
          <w:rFonts w:ascii="Traditional Arabic" w:hAnsi="Traditional Arabic" w:cs="Traditional Arabic"/>
          <w:sz w:val="32"/>
          <w:szCs w:val="32"/>
          <w:rtl/>
        </w:rPr>
        <w:t xml:space="preserve"> بمجموعة من الأفعال لإصدار الحكم النهائي، والذي يمثّل الغرض التداولي العام للمقالة، وهو أن الفعل الثقافي هو القاضي، وعلى قدر وعي القاضي، سيكون مستوى الوسط الثقافي</w:t>
      </w:r>
      <w:r w:rsidRPr="00D863EB">
        <w:rPr>
          <w:rFonts w:ascii="Traditional Arabic" w:hAnsi="Traditional Arabic" w:cs="Traditional Arabic"/>
          <w:b/>
          <w:bCs/>
          <w:sz w:val="32"/>
          <w:szCs w:val="32"/>
        </w:rPr>
        <w:t>.</w:t>
      </w:r>
    </w:p>
    <w:p w14:paraId="78B29581" w14:textId="3B9E443D" w:rsidR="0034230D" w:rsidRPr="00D863EB" w:rsidRDefault="0034230D" w:rsidP="00246273">
      <w:pPr>
        <w:widowControl w:val="0"/>
        <w:bidi/>
        <w:spacing w:line="336" w:lineRule="auto"/>
        <w:ind w:left="23" w:hanging="23"/>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lastRenderedPageBreak/>
        <w:t>ثانيا</w:t>
      </w:r>
      <w:r w:rsidR="00444E25">
        <w:rPr>
          <w:rFonts w:ascii="Traditional Arabic" w:hAnsi="Traditional Arabic" w:cs="Traditional Arabic" w:hint="cs"/>
          <w:b/>
          <w:bCs/>
          <w:sz w:val="32"/>
          <w:szCs w:val="32"/>
          <w:rtl/>
        </w:rPr>
        <w:t xml:space="preserve">ً: </w:t>
      </w:r>
      <w:r w:rsidRPr="00D863EB">
        <w:rPr>
          <w:rFonts w:ascii="Traditional Arabic" w:hAnsi="Traditional Arabic" w:cs="Traditional Arabic"/>
          <w:b/>
          <w:bCs/>
          <w:sz w:val="32"/>
          <w:szCs w:val="32"/>
          <w:rtl/>
        </w:rPr>
        <w:t>التأويل</w:t>
      </w:r>
    </w:p>
    <w:p w14:paraId="761E7DC8" w14:textId="08595AA2" w:rsidR="00AF4938" w:rsidRPr="00D863EB" w:rsidRDefault="00AF4938"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يعالج النص قضية الزيف الثقافي والأخلاقي بأسلوب قصصي ساخر، حيث يستخدم الكاتب قصة القاضي والسارق كنقطة انطلاق لتسليط الضوء على آليات التمييز بين الصدق والزيف في الساحة الثقافية. يستعرض النص كيف يلجأ بعض الأشخاص الزائفين إلى وسائل متخلفة وأساليب احتيالية لإظهار أنفسهم كمثقفين </w:t>
      </w:r>
      <w:r w:rsidR="00DB16BD">
        <w:rPr>
          <w:rFonts w:ascii="Traditional Arabic" w:hAnsi="Traditional Arabic" w:cs="Traditional Arabic" w:hint="cs"/>
          <w:sz w:val="32"/>
          <w:szCs w:val="32"/>
          <w:rtl/>
        </w:rPr>
        <w:br/>
      </w:r>
      <w:r w:rsidRPr="00D863EB">
        <w:rPr>
          <w:rFonts w:ascii="Traditional Arabic" w:hAnsi="Traditional Arabic" w:cs="Traditional Arabic"/>
          <w:sz w:val="32"/>
          <w:szCs w:val="32"/>
          <w:rtl/>
        </w:rPr>
        <w:t>أو مبدعين، بينما يوضح أن القارئ الذكي هو القاضي الحقيقي القادر على كشف الحقيقة وفرزها من الادعاءات الزائفة</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كما يناقش الكاتب التحديات التي تواجه الثقافة في العصر الحديث، بما في ذلك الاستعجال والرغبة في الظهور السريع، والتي تؤثر سلباً على جودة الإبداع والطرح الثقافي. وفي هذا السياق، يشدد على أهمية الصدق والأصالة في الأعمال الأدبية والفكرية، باعتبارهما الركيزة الأساسية التي تضمن استدامة الإبداع الحقيقي والتميّز الثقافي</w:t>
      </w:r>
      <w:r w:rsidR="00D870FF">
        <w:rPr>
          <w:rFonts w:ascii="Traditional Arabic" w:hAnsi="Traditional Arabic" w:cs="Traditional Arabic" w:hint="cs"/>
          <w:sz w:val="32"/>
          <w:szCs w:val="32"/>
          <w:rtl/>
        </w:rPr>
        <w:t>.</w:t>
      </w:r>
    </w:p>
    <w:p w14:paraId="0ACC4E88" w14:textId="6E82C501" w:rsidR="0034230D" w:rsidRPr="00D863EB" w:rsidRDefault="0034230D" w:rsidP="000622DA">
      <w:pPr>
        <w:widowControl w:val="0"/>
        <w:bidi/>
        <w:spacing w:line="360" w:lineRule="auto"/>
        <w:ind w:left="20" w:hanging="20"/>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t>ثالثا</w:t>
      </w:r>
      <w:r w:rsidR="000622DA">
        <w:rPr>
          <w:rFonts w:ascii="Traditional Arabic" w:hAnsi="Traditional Arabic" w:cs="Traditional Arabic" w:hint="cs"/>
          <w:b/>
          <w:bCs/>
          <w:sz w:val="32"/>
          <w:szCs w:val="32"/>
          <w:rtl/>
        </w:rPr>
        <w:t xml:space="preserve">ً: </w:t>
      </w:r>
      <w:r w:rsidRPr="00D863EB">
        <w:rPr>
          <w:rFonts w:ascii="Traditional Arabic" w:hAnsi="Traditional Arabic" w:cs="Traditional Arabic"/>
          <w:b/>
          <w:bCs/>
          <w:sz w:val="32"/>
          <w:szCs w:val="32"/>
          <w:rtl/>
        </w:rPr>
        <w:t>الغرض</w:t>
      </w:r>
      <w:r w:rsidRPr="00D863EB">
        <w:rPr>
          <w:rFonts w:ascii="Traditional Arabic" w:hAnsi="Traditional Arabic" w:cs="Traditional Arabic"/>
          <w:b/>
          <w:bCs/>
          <w:sz w:val="32"/>
          <w:szCs w:val="32"/>
        </w:rPr>
        <w:t xml:space="preserve"> </w:t>
      </w:r>
      <w:r w:rsidRPr="00D863EB">
        <w:rPr>
          <w:rFonts w:ascii="Traditional Arabic" w:hAnsi="Traditional Arabic" w:cs="Traditional Arabic"/>
          <w:b/>
          <w:bCs/>
          <w:sz w:val="32"/>
          <w:szCs w:val="32"/>
          <w:rtl/>
        </w:rPr>
        <w:t>التداولي</w:t>
      </w:r>
    </w:p>
    <w:p w14:paraId="5AED6809" w14:textId="77777777" w:rsidR="00AF4938" w:rsidRPr="00D863EB" w:rsidRDefault="00AF4938" w:rsidP="00246273">
      <w:pPr>
        <w:widowControl w:val="0"/>
        <w:bidi/>
        <w:spacing w:line="336" w:lineRule="auto"/>
        <w:ind w:left="23" w:hanging="23"/>
        <w:jc w:val="both"/>
        <w:rPr>
          <w:rFonts w:ascii="Traditional Arabic" w:hAnsi="Traditional Arabic" w:cs="Traditional Arabic"/>
          <w:sz w:val="32"/>
          <w:szCs w:val="32"/>
        </w:rPr>
      </w:pPr>
      <w:r w:rsidRPr="00D863EB">
        <w:rPr>
          <w:rFonts w:ascii="Traditional Arabic" w:hAnsi="Traditional Arabic" w:cs="Traditional Arabic"/>
          <w:sz w:val="32"/>
          <w:szCs w:val="32"/>
          <w:rtl/>
        </w:rPr>
        <w:t>يسلط النص الضوء على أهمية الصدق والأصالة في المشهد الثقافي، منتقداً الأساليب الاحتيالية والزيف الذي يلجأ إليه البعض لتحقيق الشهرة والاعتراف بطرق غير مشروعة. يسعى الكاتب إلى توعية القارئ وتحفيزه على التمييز بين الحقيقة والادعاء، وترسيخ تقدير القيم الأدبية الأصيلة التي تعكس جوهر الإبداع الحقيقي</w:t>
      </w:r>
      <w:r w:rsidRPr="00D863EB">
        <w:rPr>
          <w:rFonts w:ascii="Traditional Arabic" w:hAnsi="Traditional Arabic" w:cs="Traditional Arabic"/>
          <w:sz w:val="32"/>
          <w:szCs w:val="32"/>
        </w:rPr>
        <w:t>.</w:t>
      </w:r>
    </w:p>
    <w:p w14:paraId="60BCF6B0" w14:textId="6C836482" w:rsidR="00AF4938" w:rsidRPr="00D863EB" w:rsidRDefault="00AF4938" w:rsidP="00246273">
      <w:pPr>
        <w:widowControl w:val="0"/>
        <w:bidi/>
        <w:spacing w:line="336" w:lineRule="auto"/>
        <w:ind w:left="23" w:hanging="23"/>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من خلال توظيف قصة القاضي والسارق، يطرح الكاتب بأسلوب ساخر وممتع كيفية كشف الزيف، مؤكداً أن القارئ الذكي يلعب دور القاضي الحقيقي القادر على فرز الصدق من الادعاء. كما يناقش النص التحديات التي تواجه الساحة الثقافية اليوم، مثل الاستعجال والرغبة في الظهور السريع، والتي قد تؤدي إلى تهميش الإبداع الحقيقي لصالح مظاهر </w:t>
      </w:r>
      <w:r w:rsidR="001772AC" w:rsidRPr="00D863EB">
        <w:rPr>
          <w:rFonts w:ascii="Traditional Arabic" w:hAnsi="Traditional Arabic" w:cs="Traditional Arabic" w:hint="cs"/>
          <w:sz w:val="32"/>
          <w:szCs w:val="32"/>
          <w:rtl/>
        </w:rPr>
        <w:t>جوفاء</w:t>
      </w:r>
      <w:r w:rsidR="001772AC" w:rsidRPr="00D863EB">
        <w:rPr>
          <w:rFonts w:ascii="Traditional Arabic" w:hAnsi="Traditional Arabic" w:cs="Traditional Arabic"/>
          <w:sz w:val="32"/>
          <w:szCs w:val="32"/>
        </w:rPr>
        <w:t>.</w:t>
      </w:r>
      <w:r w:rsidR="001772AC" w:rsidRPr="00D863EB">
        <w:rPr>
          <w:rFonts w:ascii="Traditional Arabic" w:hAnsi="Traditional Arabic" w:cs="Traditional Arabic" w:hint="cs"/>
          <w:sz w:val="32"/>
          <w:szCs w:val="32"/>
          <w:rtl/>
        </w:rPr>
        <w:t xml:space="preserve"> ف</w:t>
      </w:r>
      <w:r w:rsidR="001772AC" w:rsidRPr="00D863EB">
        <w:rPr>
          <w:rFonts w:ascii="Traditional Arabic" w:hAnsi="Traditional Arabic" w:cs="Traditional Arabic" w:hint="eastAsia"/>
          <w:sz w:val="32"/>
          <w:szCs w:val="32"/>
          <w:rtl/>
        </w:rPr>
        <w:t>ي</w:t>
      </w:r>
      <w:r w:rsidRPr="00D863EB">
        <w:rPr>
          <w:rFonts w:ascii="Traditional Arabic" w:hAnsi="Traditional Arabic" w:cs="Traditional Arabic"/>
          <w:sz w:val="32"/>
          <w:szCs w:val="32"/>
          <w:rtl/>
        </w:rPr>
        <w:t xml:space="preserve"> المجمل، يدعو النص إلى تبنّي نظرة نقدية واعية في التعامل مع الإنتاج الثقافي، مشدداً على أهمية النزاهة الفكرية في صقل الموهبة وضمان استمرار الإبداع الصادق</w:t>
      </w:r>
      <w:r w:rsidRPr="00D863EB">
        <w:rPr>
          <w:rFonts w:ascii="Traditional Arabic" w:hAnsi="Traditional Arabic" w:cs="Traditional Arabic"/>
          <w:sz w:val="32"/>
          <w:szCs w:val="32"/>
        </w:rPr>
        <w:t>.</w:t>
      </w:r>
    </w:p>
    <w:p w14:paraId="4C509A79" w14:textId="2C55E82F" w:rsidR="0034230D" w:rsidRPr="002A7ECE" w:rsidRDefault="0034230D" w:rsidP="00645AE8">
      <w:pPr>
        <w:pStyle w:val="2"/>
        <w:bidi/>
        <w:jc w:val="center"/>
        <w:rPr>
          <w:rFonts w:ascii="Traditional Arabic" w:hAnsi="Traditional Arabic" w:cs="Traditional Arabic"/>
          <w:sz w:val="36"/>
          <w:szCs w:val="36"/>
          <w:rtl/>
        </w:rPr>
      </w:pPr>
      <w:bookmarkStart w:id="80" w:name="_Toc212287404"/>
      <w:r w:rsidRPr="002A7ECE">
        <w:rPr>
          <w:rFonts w:ascii="Traditional Arabic" w:hAnsi="Traditional Arabic" w:cs="Traditional Arabic"/>
          <w:color w:val="auto"/>
          <w:sz w:val="36"/>
          <w:szCs w:val="36"/>
          <w:rtl/>
        </w:rPr>
        <w:lastRenderedPageBreak/>
        <w:t>المبحث الثاني</w:t>
      </w:r>
      <w:r w:rsidR="00336EFD">
        <w:rPr>
          <w:rFonts w:ascii="Traditional Arabic" w:hAnsi="Traditional Arabic" w:cs="Traditional Arabic" w:hint="cs"/>
          <w:color w:val="auto"/>
          <w:sz w:val="36"/>
          <w:szCs w:val="36"/>
          <w:rtl/>
        </w:rPr>
        <w:t>:</w:t>
      </w:r>
      <w:r w:rsidR="00645AE8">
        <w:rPr>
          <w:rFonts w:ascii="Traditional Arabic" w:hAnsi="Traditional Arabic" w:cs="Traditional Arabic" w:hint="cs"/>
          <w:color w:val="auto"/>
          <w:sz w:val="36"/>
          <w:szCs w:val="36"/>
          <w:rtl/>
        </w:rPr>
        <w:t xml:space="preserve"> </w:t>
      </w:r>
      <w:r w:rsidRPr="002A7ECE">
        <w:rPr>
          <w:rFonts w:ascii="Traditional Arabic" w:hAnsi="Traditional Arabic" w:cs="Traditional Arabic"/>
          <w:color w:val="auto"/>
          <w:sz w:val="36"/>
          <w:szCs w:val="36"/>
          <w:rtl/>
        </w:rPr>
        <w:t>(تحليل حجاجي للمقالات)</w:t>
      </w:r>
      <w:bookmarkEnd w:id="80"/>
    </w:p>
    <w:p w14:paraId="4B42FA4F" w14:textId="4B8CE7BD" w:rsidR="0034230D" w:rsidRPr="00073813" w:rsidRDefault="00246273" w:rsidP="00C3267C">
      <w:pPr>
        <w:widowControl w:val="0"/>
        <w:bidi/>
        <w:spacing w:line="360" w:lineRule="auto"/>
        <w:ind w:left="20" w:hanging="2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مدخل</w:t>
      </w:r>
    </w:p>
    <w:p w14:paraId="6389872F" w14:textId="77777777" w:rsidR="005877D5" w:rsidRPr="00D863EB" w:rsidRDefault="00AF4938"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الحِجاج، كونه وسيلة للإقناع، لا بد أن يتم ضمن نطاق الاحتمالات، أي في مجال تغيب فيه البراهين القاطعة، وإلا لما احتجنا إليه. هذه الخاصية تلفت الانتباه إلى وظيفته الجوهرية ذات البُعد الإنساني والاجتماعي، وهو ما يشير إليه الباحثون الذين تناولوا الحِجاج من منظور فلسفي واجتماعي. فالحِجاج قادرٌ على إنتاج المعرفة وإثراء الفكر دون الحاجة إلى براهين علمية دقيقة، كما يمكنه أن يؤدي دور علم المنطق في السياقات التي لا يُمكن فيها تطبيق قواعد المنطق الشكلي</w:t>
      </w:r>
      <w:r w:rsidR="00B9569F" w:rsidRPr="00D863EB">
        <w:rPr>
          <w:rStyle w:val="a4"/>
          <w:rFonts w:ascii="Traditional Arabic" w:hAnsi="Traditional Arabic" w:cs="Traditional Arabic"/>
          <w:sz w:val="32"/>
          <w:szCs w:val="32"/>
          <w:rtl/>
        </w:rPr>
        <w:footnoteReference w:id="102"/>
      </w:r>
      <w:r w:rsidR="005877D5" w:rsidRPr="00D863EB">
        <w:rPr>
          <w:rFonts w:ascii="Traditional Arabic" w:hAnsi="Traditional Arabic" w:cs="Traditional Arabic" w:hint="cs"/>
          <w:sz w:val="32"/>
          <w:szCs w:val="32"/>
          <w:rtl/>
        </w:rPr>
        <w:t>.</w:t>
      </w:r>
    </w:p>
    <w:p w14:paraId="2E13F1CA" w14:textId="77777777" w:rsidR="00AF4938" w:rsidRPr="00D863EB" w:rsidRDefault="00AF4938"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يثير هذا النص تساؤلاً مهماً حول طبيعة التقييم الذاتي في الحِجاج، حيث إن القواعد والأحكام، رغم صرامتها، تظل قائمة على التقدير الذاتي إلى حد كبير. وهذا يطرح إشكالية كيفية تحديد ما هو دقيق وما هو غير واضح، دون أن يتأثر هذا التقييم بالذاتية. ومع ذلك، فإن الذاتية ليست مجرد عنصر مقبول في الحِجاج، بل إنها ضرورية لوجوده ذاته، مما يجعله بطبيعته يقع في منطقة وسطى بين الحقيقة والزيف</w:t>
      </w:r>
      <w:r w:rsidRPr="00D863EB">
        <w:rPr>
          <w:rFonts w:ascii="Traditional Arabic" w:hAnsi="Traditional Arabic" w:cs="Traditional Arabic"/>
          <w:sz w:val="32"/>
          <w:szCs w:val="32"/>
        </w:rPr>
        <w:t>.</w:t>
      </w:r>
    </w:p>
    <w:p w14:paraId="4E2F9272" w14:textId="77777777" w:rsidR="0034230D" w:rsidRPr="00D863EB" w:rsidRDefault="00AF4938"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فالحِجاج ينتمي إلى مجال ذاتي يقترب من الحقيقة، وهو ما يُعرف بـ </w:t>
      </w:r>
      <w:r w:rsidRPr="00D863EB">
        <w:rPr>
          <w:rFonts w:ascii="Traditional Arabic" w:hAnsi="Traditional Arabic" w:cs="Traditional Arabic"/>
          <w:b/>
          <w:bCs/>
          <w:sz w:val="32"/>
          <w:szCs w:val="32"/>
        </w:rPr>
        <w:t>"</w:t>
      </w:r>
      <w:r w:rsidRPr="00D863EB">
        <w:rPr>
          <w:rFonts w:ascii="Traditional Arabic" w:hAnsi="Traditional Arabic" w:cs="Traditional Arabic"/>
          <w:b/>
          <w:bCs/>
          <w:sz w:val="32"/>
          <w:szCs w:val="32"/>
          <w:rtl/>
        </w:rPr>
        <w:t>المحتمل</w:t>
      </w:r>
      <w:r w:rsidRPr="00D863EB">
        <w:rPr>
          <w:rFonts w:ascii="Traditional Arabic" w:hAnsi="Traditional Arabic" w:cs="Traditional Arabic"/>
          <w:b/>
          <w:bCs/>
          <w:sz w:val="32"/>
          <w:szCs w:val="32"/>
        </w:rPr>
        <w:t>"</w:t>
      </w:r>
      <w:r w:rsidRPr="00D863EB">
        <w:rPr>
          <w:rFonts w:ascii="Traditional Arabic" w:hAnsi="Traditional Arabic" w:cs="Traditional Arabic"/>
          <w:sz w:val="32"/>
          <w:szCs w:val="32"/>
          <w:rtl/>
        </w:rPr>
        <w:t>، وهي الصفة التي تشكل أحد المحددات الأساسية للخطاب الحِجاجي، حيث يتيح إمكانية الإقناع حتى في غياب البراهين العلمية القاطعة، مما يعكس أهميته في سياقات متعددة، سواء الاجتماعية أو الفلسفية</w:t>
      </w:r>
      <w:r w:rsidR="00B9569F" w:rsidRPr="00D863EB">
        <w:rPr>
          <w:rFonts w:ascii="Traditional Arabic" w:hAnsi="Traditional Arabic" w:cs="Traditional Arabic" w:hint="cs"/>
          <w:sz w:val="32"/>
          <w:szCs w:val="32"/>
          <w:rtl/>
        </w:rPr>
        <w:t>"</w:t>
      </w:r>
      <w:r w:rsidR="00B9569F" w:rsidRPr="008039E8">
        <w:rPr>
          <w:sz w:val="28"/>
          <w:szCs w:val="28"/>
          <w:vertAlign w:val="superscript"/>
          <w:rtl/>
        </w:rPr>
        <w:footnoteReference w:id="103"/>
      </w:r>
      <w:r w:rsidR="0034230D" w:rsidRPr="00D863EB">
        <w:rPr>
          <w:rFonts w:ascii="Traditional Arabic" w:hAnsi="Traditional Arabic" w:cs="Traditional Arabic"/>
          <w:sz w:val="32"/>
          <w:szCs w:val="32"/>
          <w:rtl/>
        </w:rPr>
        <w:t>.</w:t>
      </w:r>
    </w:p>
    <w:p w14:paraId="121204DF" w14:textId="77777777" w:rsidR="00037904" w:rsidRPr="00D863EB" w:rsidRDefault="0003790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إن القدرة على فهم الحِجاج وإنتاجه تتجاوز حدود دراسة أشكال الحجج وتصنيفاتها، حيث لا يُنظر إلى الحِجاج باعتباره مجرد شكلٍ خطابي، بل بوصفه فعلاً لغوياً مؤثراً</w:t>
      </w:r>
      <w:r w:rsidRPr="00D863EB">
        <w:rPr>
          <w:rFonts w:ascii="Traditional Arabic" w:hAnsi="Traditional Arabic" w:cs="Traditional Arabic"/>
          <w:sz w:val="32"/>
          <w:szCs w:val="32"/>
        </w:rPr>
        <w:t>.</w:t>
      </w:r>
    </w:p>
    <w:p w14:paraId="5851903D" w14:textId="77777777" w:rsidR="00037904" w:rsidRPr="00D863EB" w:rsidRDefault="0003790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lastRenderedPageBreak/>
        <w:t>سيتم في هذا المبحث استعراض أهم المفاهيم المرتبطة بنظرية الحِجاج، وترتيبها وفق مقتضيات التحليل الحِجاجي للنماذج المدروسة</w:t>
      </w:r>
      <w:r w:rsidRPr="00D863EB">
        <w:rPr>
          <w:rFonts w:ascii="Traditional Arabic" w:hAnsi="Traditional Arabic" w:cs="Traditional Arabic"/>
          <w:sz w:val="32"/>
          <w:szCs w:val="32"/>
        </w:rPr>
        <w:t>.</w:t>
      </w:r>
    </w:p>
    <w:p w14:paraId="4C175AF6" w14:textId="20B59C6F" w:rsidR="00037904" w:rsidRPr="00D863EB" w:rsidRDefault="0003790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وفي تحليل النص الحِجاجي، يعتمد الباحث عملياً على مجموعةٍ من الأسس والمفاهيم التي تُشكِّل ما يُعرف بـ </w:t>
      </w:r>
      <w:r w:rsidRPr="00D863EB">
        <w:rPr>
          <w:rFonts w:ascii="Traditional Arabic" w:hAnsi="Traditional Arabic" w:cs="Traditional Arabic"/>
          <w:b/>
          <w:bCs/>
          <w:sz w:val="32"/>
          <w:szCs w:val="32"/>
        </w:rPr>
        <w:t>"</w:t>
      </w:r>
      <w:r w:rsidRPr="00D863EB">
        <w:rPr>
          <w:rFonts w:ascii="Traditional Arabic" w:hAnsi="Traditional Arabic" w:cs="Traditional Arabic"/>
          <w:b/>
          <w:bCs/>
          <w:sz w:val="32"/>
          <w:szCs w:val="32"/>
          <w:rtl/>
        </w:rPr>
        <w:t>الهيكل الحِجاجي</w:t>
      </w:r>
      <w:r w:rsidRPr="00D863EB">
        <w:rPr>
          <w:rFonts w:ascii="Traditional Arabic" w:hAnsi="Traditional Arabic" w:cs="Traditional Arabic"/>
          <w:b/>
          <w:bCs/>
          <w:sz w:val="32"/>
          <w:szCs w:val="32"/>
        </w:rPr>
        <w:t>"</w:t>
      </w:r>
      <w:r w:rsidRPr="00D863EB">
        <w:rPr>
          <w:rFonts w:ascii="Traditional Arabic" w:hAnsi="Traditional Arabic" w:cs="Traditional Arabic"/>
          <w:sz w:val="32"/>
          <w:szCs w:val="32"/>
          <w:rtl/>
        </w:rPr>
        <w:t>، فما المقصود بالهيكل الحِجاجي؟ وما هي أبرز مكوناته</w:t>
      </w:r>
      <w:r w:rsidR="007D27E2">
        <w:rPr>
          <w:rFonts w:ascii="Traditional Arabic" w:hAnsi="Traditional Arabic" w:cs="Traditional Arabic" w:hint="cs"/>
          <w:sz w:val="32"/>
          <w:szCs w:val="32"/>
          <w:rtl/>
        </w:rPr>
        <w:t xml:space="preserve"> .</w:t>
      </w:r>
    </w:p>
    <w:p w14:paraId="3709714D" w14:textId="52AF1385" w:rsidR="00AC5582" w:rsidRPr="008039E8" w:rsidRDefault="00AC5582" w:rsidP="008039E8">
      <w:pPr>
        <w:pStyle w:val="3"/>
        <w:bidi/>
        <w:rPr>
          <w:rFonts w:ascii="Traditional Arabic" w:hAnsi="Traditional Arabic" w:cs="Traditional Arabic"/>
          <w:sz w:val="32"/>
          <w:szCs w:val="32"/>
          <w:rtl/>
        </w:rPr>
      </w:pPr>
      <w:bookmarkStart w:id="81" w:name="_Toc212287405"/>
      <w:r w:rsidRPr="008039E8">
        <w:rPr>
          <w:rFonts w:ascii="Traditional Arabic" w:hAnsi="Traditional Arabic" w:cs="Traditional Arabic"/>
          <w:color w:val="auto"/>
          <w:sz w:val="32"/>
          <w:szCs w:val="32"/>
          <w:rtl/>
        </w:rPr>
        <w:t xml:space="preserve">الهيكل </w:t>
      </w:r>
      <w:r w:rsidR="007D27E2">
        <w:rPr>
          <w:rFonts w:ascii="Traditional Arabic" w:hAnsi="Traditional Arabic" w:cs="Traditional Arabic" w:hint="cs"/>
          <w:color w:val="auto"/>
          <w:sz w:val="32"/>
          <w:szCs w:val="32"/>
          <w:rtl/>
        </w:rPr>
        <w:t>الحجاجي</w:t>
      </w:r>
      <w:bookmarkEnd w:id="81"/>
    </w:p>
    <w:p w14:paraId="004C59F6" w14:textId="77777777" w:rsidR="00037904" w:rsidRPr="00D863EB" w:rsidRDefault="00037904"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يتنوع الهيكل الحِجاجي بتنوع الموضوعات والعوامل التي تساهم في إنتاج الحِجاج، ولأن الخطاب الحِجاجي خطابٌ إقناعي بالدرجة الأولى، فقد يستدعي النص الواحد إنتاج حججٍ متعددة ومتراكمة، بهدف التأثير في المتلقي، إما لتدعيم موقفه أو لتغيير رأيه ليعتنق موقفاً جديداً</w:t>
      </w:r>
      <w:r w:rsidRPr="00D863EB">
        <w:rPr>
          <w:rFonts w:ascii="Traditional Arabic" w:hAnsi="Traditional Arabic" w:cs="Traditional Arabic"/>
          <w:sz w:val="32"/>
          <w:szCs w:val="32"/>
        </w:rPr>
        <w:t>.</w:t>
      </w:r>
    </w:p>
    <w:p w14:paraId="5A6E8789" w14:textId="6762094F" w:rsidR="00F959C5" w:rsidRPr="00D863EB" w:rsidRDefault="00037904" w:rsidP="00C3267C">
      <w:pPr>
        <w:widowControl w:val="0"/>
        <w:bidi/>
        <w:spacing w:line="360" w:lineRule="auto"/>
        <w:ind w:left="20" w:hanging="20"/>
        <w:jc w:val="both"/>
        <w:rPr>
          <w:rFonts w:ascii="Traditional Arabic" w:hAnsi="Traditional Arabic" w:cs="Traditional Arabic"/>
          <w:b/>
          <w:bCs/>
          <w:sz w:val="32"/>
          <w:szCs w:val="32"/>
          <w:rtl/>
        </w:rPr>
      </w:pPr>
      <w:r w:rsidRPr="00D863EB">
        <w:rPr>
          <w:rFonts w:ascii="Traditional Arabic" w:hAnsi="Traditional Arabic" w:cs="Traditional Arabic"/>
          <w:sz w:val="32"/>
          <w:szCs w:val="32"/>
          <w:rtl/>
        </w:rPr>
        <w:t>ومن هنا، لا يُعدّ الشكل اللغوي مدار البحث، بل يتركز الاهتمام على الوظيفة الكلية للنص. وبذلك، يمكن أن يتواجد الحِجاج كخاصية ضمن نصوصٍ وصفية أو سردية أو شعرية أو غيرها، خاصةً في المقالات المنطقية الحوارية، كما هو الحال في نماذج التحليل المختارة</w:t>
      </w:r>
      <w:r w:rsidRPr="00D863EB">
        <w:rPr>
          <w:rFonts w:ascii="Traditional Arabic" w:hAnsi="Traditional Arabic" w:cs="Traditional Arabic"/>
          <w:sz w:val="32"/>
          <w:szCs w:val="32"/>
        </w:rPr>
        <w:t>.</w:t>
      </w:r>
      <w:r w:rsidR="00AC5582" w:rsidRPr="00D863EB">
        <w:rPr>
          <w:rFonts w:ascii="Traditional Arabic" w:hAnsi="Traditional Arabic" w:cs="Traditional Arabic" w:hint="cs"/>
          <w:sz w:val="32"/>
          <w:szCs w:val="32"/>
          <w:rtl/>
        </w:rPr>
        <w:t>.</w:t>
      </w:r>
      <w:r w:rsidR="00AC5582" w:rsidRPr="00D863EB">
        <w:rPr>
          <w:rStyle w:val="a4"/>
          <w:rFonts w:ascii="Traditional Arabic" w:hAnsi="Traditional Arabic" w:cs="Traditional Arabic"/>
          <w:sz w:val="32"/>
          <w:szCs w:val="32"/>
          <w:rtl/>
        </w:rPr>
        <w:footnoteReference w:id="104"/>
      </w:r>
      <w:r w:rsidR="00AC5582" w:rsidRPr="00D863EB">
        <w:rPr>
          <w:rFonts w:ascii="Traditional Arabic" w:hAnsi="Traditional Arabic" w:cs="Traditional Arabic" w:hint="cs"/>
          <w:sz w:val="32"/>
          <w:szCs w:val="32"/>
          <w:rtl/>
        </w:rPr>
        <w:t xml:space="preserve"> . </w:t>
      </w:r>
    </w:p>
    <w:p w14:paraId="5D527032" w14:textId="77777777" w:rsidR="00037904" w:rsidRPr="00E55810" w:rsidRDefault="004D535C" w:rsidP="00E55810">
      <w:pPr>
        <w:pStyle w:val="3"/>
        <w:bidi/>
        <w:rPr>
          <w:rFonts w:ascii="Traditional Arabic" w:hAnsi="Traditional Arabic" w:cs="Traditional Arabic"/>
          <w:sz w:val="32"/>
          <w:szCs w:val="32"/>
          <w:rtl/>
        </w:rPr>
      </w:pPr>
      <w:bookmarkStart w:id="82" w:name="_Toc212287406"/>
      <w:r w:rsidRPr="00E55810">
        <w:rPr>
          <w:rFonts w:ascii="Traditional Arabic" w:hAnsi="Traditional Arabic" w:cs="Traditional Arabic"/>
          <w:color w:val="auto"/>
          <w:sz w:val="32"/>
          <w:szCs w:val="32"/>
          <w:rtl/>
        </w:rPr>
        <w:t>مكونات الهيكل الحجاجي</w:t>
      </w:r>
      <w:bookmarkEnd w:id="82"/>
      <w:r w:rsidRPr="00E55810">
        <w:rPr>
          <w:rFonts w:ascii="Traditional Arabic" w:hAnsi="Traditional Arabic" w:cs="Traditional Arabic"/>
          <w:color w:val="auto"/>
          <w:sz w:val="32"/>
          <w:szCs w:val="32"/>
          <w:rtl/>
        </w:rPr>
        <w:t xml:space="preserve"> </w:t>
      </w:r>
    </w:p>
    <w:p w14:paraId="3EA70C20" w14:textId="77777777" w:rsidR="00037904" w:rsidRPr="00D863EB" w:rsidRDefault="00037904" w:rsidP="007D27E2">
      <w:pPr>
        <w:widowControl w:val="0"/>
        <w:bidi/>
        <w:spacing w:line="276"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يتألف الحِجاج عموماً من أساسيات هي:  </w:t>
      </w:r>
    </w:p>
    <w:p w14:paraId="3F0827E9" w14:textId="77777777" w:rsidR="0061580E" w:rsidRPr="00D863EB" w:rsidRDefault="00037904" w:rsidP="0061580E">
      <w:pPr>
        <w:widowControl w:val="0"/>
        <w:numPr>
          <w:ilvl w:val="0"/>
          <w:numId w:val="6"/>
        </w:numPr>
        <w:bidi/>
        <w:spacing w:line="360" w:lineRule="auto"/>
        <w:ind w:left="709"/>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الدعوى: تمثل نتيجة الحِجاج، وغايتها التأثير في المتلقي لقبول أفكار المتكلم، سواء بطريقة صريحة أو ضمنية </w:t>
      </w:r>
      <w:proofErr w:type="spellStart"/>
      <w:r w:rsidRPr="00D863EB">
        <w:rPr>
          <w:rFonts w:ascii="Traditional Arabic" w:hAnsi="Traditional Arabic" w:cs="Traditional Arabic"/>
          <w:sz w:val="32"/>
          <w:szCs w:val="32"/>
          <w:rtl/>
        </w:rPr>
        <w:t>تلميحية</w:t>
      </w:r>
      <w:proofErr w:type="spellEnd"/>
      <w:r w:rsidRPr="00D863EB">
        <w:rPr>
          <w:rFonts w:ascii="Traditional Arabic" w:hAnsi="Traditional Arabic" w:cs="Traditional Arabic"/>
          <w:sz w:val="32"/>
          <w:szCs w:val="32"/>
          <w:rtl/>
        </w:rPr>
        <w:t xml:space="preserve"> يستنتجها المتلقي.  </w:t>
      </w:r>
    </w:p>
    <w:p w14:paraId="0E1959A7" w14:textId="77777777" w:rsidR="0061580E" w:rsidRPr="00D863EB" w:rsidRDefault="00037904" w:rsidP="0061580E">
      <w:pPr>
        <w:widowControl w:val="0"/>
        <w:numPr>
          <w:ilvl w:val="0"/>
          <w:numId w:val="6"/>
        </w:numPr>
        <w:bidi/>
        <w:spacing w:line="360" w:lineRule="auto"/>
        <w:ind w:left="709"/>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المقدمات: هي مجموعة المسلّمات والبديهيات التي يؤسس المتكلم على منوالها حِجاجه، كما تمثل </w:t>
      </w:r>
      <w:r w:rsidRPr="00D863EB">
        <w:rPr>
          <w:rFonts w:ascii="Traditional Arabic" w:hAnsi="Traditional Arabic" w:cs="Traditional Arabic"/>
          <w:sz w:val="32"/>
          <w:szCs w:val="32"/>
          <w:rtl/>
        </w:rPr>
        <w:lastRenderedPageBreak/>
        <w:t xml:space="preserve">أيضاً النقاط المشتركة التي لا يختلف حولها المتكلم والمتلقي.  </w:t>
      </w:r>
    </w:p>
    <w:p w14:paraId="6139DCDF" w14:textId="77777777" w:rsidR="0061580E" w:rsidRPr="00D863EB" w:rsidRDefault="00037904" w:rsidP="0061580E">
      <w:pPr>
        <w:widowControl w:val="0"/>
        <w:numPr>
          <w:ilvl w:val="0"/>
          <w:numId w:val="6"/>
        </w:numPr>
        <w:bidi/>
        <w:spacing w:line="360" w:lineRule="auto"/>
        <w:ind w:left="709"/>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التبرير: يشير إلى بيان البرهنة على مدى تطابق وصلاحية المقدمات للوصول إلى النتيجة المقصودة.  </w:t>
      </w:r>
    </w:p>
    <w:p w14:paraId="001883D0" w14:textId="03DB3893" w:rsidR="00037904" w:rsidRPr="00D863EB" w:rsidRDefault="00037904" w:rsidP="0061580E">
      <w:pPr>
        <w:widowControl w:val="0"/>
        <w:numPr>
          <w:ilvl w:val="0"/>
          <w:numId w:val="6"/>
        </w:numPr>
        <w:bidi/>
        <w:spacing w:line="360" w:lineRule="auto"/>
        <w:ind w:left="709"/>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الدعامة (التدعيم): تمثل مجموعة الأدلة والشواهد التي يستخدمها المتكلم لتعزيز النتيجة وإقناع المتلقي بقبولها. وتتوزع هذه الأدلة وفق السياق، فمنها:  </w:t>
      </w:r>
    </w:p>
    <w:p w14:paraId="35C164B7" w14:textId="77777777" w:rsidR="0061580E" w:rsidRPr="00D863EB" w:rsidRDefault="00037904" w:rsidP="001C00D1">
      <w:pPr>
        <w:pStyle w:val="a5"/>
        <w:widowControl w:val="0"/>
        <w:numPr>
          <w:ilvl w:val="0"/>
          <w:numId w:val="33"/>
        </w:numPr>
        <w:bidi/>
        <w:spacing w:line="360" w:lineRule="auto"/>
        <w:ind w:left="709"/>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التدعيم بالدليل، سواء كان بشواهد خاصة أو تاريخية.  </w:t>
      </w:r>
    </w:p>
    <w:p w14:paraId="2DAB1D8F" w14:textId="77777777" w:rsidR="0061580E" w:rsidRPr="00D863EB" w:rsidRDefault="00037904" w:rsidP="001C00D1">
      <w:pPr>
        <w:pStyle w:val="a5"/>
        <w:widowControl w:val="0"/>
        <w:numPr>
          <w:ilvl w:val="0"/>
          <w:numId w:val="33"/>
        </w:numPr>
        <w:bidi/>
        <w:spacing w:line="360" w:lineRule="auto"/>
        <w:ind w:left="709"/>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التدعيم بالمصداقية، حيث يلتزم المتكلم بدعوى الحِجاج أو يستند إلى التزام غيره بها.  </w:t>
      </w:r>
    </w:p>
    <w:p w14:paraId="52FA58E5" w14:textId="1899D3CA" w:rsidR="00037904" w:rsidRPr="00D863EB" w:rsidRDefault="00037904" w:rsidP="001C00D1">
      <w:pPr>
        <w:pStyle w:val="a5"/>
        <w:widowControl w:val="0"/>
        <w:numPr>
          <w:ilvl w:val="0"/>
          <w:numId w:val="33"/>
        </w:numPr>
        <w:bidi/>
        <w:spacing w:line="360" w:lineRule="auto"/>
        <w:ind w:left="709"/>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التدعيم بالقيمة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حيث يحمل كل حِجاج في طياته قيماً يتفق الناس حولها أو يختلفون فيها.  </w:t>
      </w:r>
    </w:p>
    <w:p w14:paraId="0204307E" w14:textId="77777777" w:rsidR="0061580E" w:rsidRPr="00D863EB" w:rsidRDefault="00037904" w:rsidP="0061580E">
      <w:pPr>
        <w:widowControl w:val="0"/>
        <w:numPr>
          <w:ilvl w:val="0"/>
          <w:numId w:val="6"/>
        </w:numPr>
        <w:bidi/>
        <w:spacing w:line="360" w:lineRule="auto"/>
        <w:ind w:left="709"/>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مؤشر الحال: يشمل التعبيرات اللغوية التي توضّح مدى قابلية النتيجة للتطبيق المحتمل في الواقع، مثل: من الممكن، قد يكون، ربما.  </w:t>
      </w:r>
    </w:p>
    <w:p w14:paraId="1E810B6A" w14:textId="75C501E0" w:rsidR="008D5171" w:rsidRPr="00F54052" w:rsidRDefault="00037904" w:rsidP="00F54052">
      <w:pPr>
        <w:widowControl w:val="0"/>
        <w:numPr>
          <w:ilvl w:val="0"/>
          <w:numId w:val="6"/>
        </w:numPr>
        <w:bidi/>
        <w:spacing w:after="0" w:line="360" w:lineRule="auto"/>
        <w:ind w:left="709"/>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التحفظات والاحتياطات: تشمل ما يضعه المتكلم في حسبانه مسبقاً لتوقع ردود أفعال المتلقي تجاه الحِجاج، وضمان مرونته أمام النقد المحتمل. </w:t>
      </w:r>
      <w:r w:rsidR="008D5171" w:rsidRPr="00D863EB">
        <w:rPr>
          <w:rFonts w:ascii="Traditional Arabic" w:hAnsi="Traditional Arabic" w:cs="Traditional Arabic"/>
          <w:sz w:val="32"/>
          <w:szCs w:val="32"/>
          <w:rtl/>
        </w:rPr>
        <w:t>دعوى الحجاج.</w:t>
      </w:r>
      <w:r w:rsidR="008D5171" w:rsidRPr="00D863EB">
        <w:rPr>
          <w:rStyle w:val="a4"/>
          <w:rFonts w:ascii="Traditional Arabic" w:hAnsi="Traditional Arabic" w:cs="Traditional Arabic"/>
          <w:sz w:val="32"/>
          <w:szCs w:val="32"/>
          <w:rtl/>
        </w:rPr>
        <w:footnoteReference w:id="105"/>
      </w:r>
      <w:r w:rsidR="008D5171" w:rsidRPr="00D863EB">
        <w:rPr>
          <w:rFonts w:ascii="Traditional Arabic" w:hAnsi="Traditional Arabic" w:cs="Traditional Arabic"/>
          <w:sz w:val="32"/>
          <w:szCs w:val="32"/>
          <w:rtl/>
        </w:rPr>
        <w:t xml:space="preserve"> </w:t>
      </w:r>
    </w:p>
    <w:p w14:paraId="257F7E98" w14:textId="77777777" w:rsidR="00A64BEA" w:rsidRPr="00F54052" w:rsidRDefault="00037904" w:rsidP="00F54052">
      <w:pPr>
        <w:widowControl w:val="0"/>
        <w:bidi/>
        <w:spacing w:after="0" w:line="360" w:lineRule="auto"/>
        <w:ind w:left="357"/>
        <w:jc w:val="both"/>
        <w:rPr>
          <w:rFonts w:ascii="Traditional Arabic" w:hAnsi="Traditional Arabic" w:cs="Traditional Arabic"/>
          <w:sz w:val="32"/>
          <w:szCs w:val="32"/>
          <w:rtl/>
        </w:rPr>
      </w:pPr>
      <w:r w:rsidRPr="00F54052">
        <w:rPr>
          <w:rFonts w:ascii="Traditional Arabic" w:hAnsi="Traditional Arabic" w:cs="Traditional Arabic"/>
          <w:sz w:val="32"/>
          <w:szCs w:val="32"/>
          <w:rtl/>
        </w:rPr>
        <w:t>هذه المكونات وغيرها سيتم تحليلها وفقاً لها، إضافةً إلى بعض المؤشرات العامة التي تتفاوت في وجودها وقوتها ضمن النماذج</w:t>
      </w:r>
      <w:r w:rsidRPr="00F54052">
        <w:rPr>
          <w:rFonts w:ascii="Traditional Arabic" w:hAnsi="Traditional Arabic" w:cs="Traditional Arabic"/>
          <w:sz w:val="32"/>
          <w:szCs w:val="32"/>
        </w:rPr>
        <w:t>.</w:t>
      </w:r>
    </w:p>
    <w:p w14:paraId="579FAA7D" w14:textId="52C1AABC" w:rsidR="00037904" w:rsidRPr="00D863EB" w:rsidRDefault="00037904" w:rsidP="00A64BEA">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كما أن هناك عناصر تُسهم في بناء الهيكل الحِجاجي وإحكامه، بهدف تدعيم الدعوى وإثبات الحُجّة. </w:t>
      </w:r>
      <w:r w:rsidRPr="00D863EB">
        <w:rPr>
          <w:rFonts w:ascii="Traditional Arabic" w:hAnsi="Traditional Arabic" w:cs="Traditional Arabic"/>
          <w:sz w:val="32"/>
          <w:szCs w:val="32"/>
          <w:rtl/>
        </w:rPr>
        <w:lastRenderedPageBreak/>
        <w:t>إلى جانب ذلك، توجد وسائل لتحضير الحجج وتفكيك هذا البناء، الذي قد يبدو ثابتاً وراسخاً ومنطقياً يصعب نقضه</w:t>
      </w:r>
      <w:r w:rsidRPr="00D863EB">
        <w:rPr>
          <w:rFonts w:ascii="Traditional Arabic" w:hAnsi="Traditional Arabic" w:cs="Traditional Arabic"/>
          <w:sz w:val="32"/>
          <w:szCs w:val="32"/>
        </w:rPr>
        <w:t>.</w:t>
      </w:r>
    </w:p>
    <w:p w14:paraId="6ABFCD01" w14:textId="77777777" w:rsidR="00A64BEA" w:rsidRPr="00D863EB" w:rsidRDefault="00037904" w:rsidP="00C3267C">
      <w:pPr>
        <w:widowControl w:val="0"/>
        <w:bidi/>
        <w:spacing w:line="360" w:lineRule="auto"/>
        <w:ind w:left="36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فما هي وسائل النقض ونقاط الضعف التي يمكن من خلالها إعادة النظر في البناء الحِجاجي بغية نقده وتحديد مواطن ضعفه؟</w:t>
      </w:r>
    </w:p>
    <w:p w14:paraId="2813495B" w14:textId="45AF3484" w:rsidR="00F959C5" w:rsidRPr="00D863EB" w:rsidRDefault="00037904" w:rsidP="00A64BEA">
      <w:pPr>
        <w:widowControl w:val="0"/>
        <w:bidi/>
        <w:spacing w:line="360" w:lineRule="auto"/>
        <w:ind w:left="36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أول ما يُلتفت إليه في التحليل الحِجاجي هو إرجاع النص أو وحداته إلى تركيبها الحِجاجي الأساسي، أي إلى بناء يتكون من </w:t>
      </w:r>
      <w:r w:rsidRPr="00D863EB">
        <w:rPr>
          <w:rFonts w:ascii="Traditional Arabic" w:hAnsi="Traditional Arabic" w:cs="Traditional Arabic"/>
          <w:b/>
          <w:bCs/>
          <w:sz w:val="32"/>
          <w:szCs w:val="32"/>
          <w:rtl/>
        </w:rPr>
        <w:t>قاعدة استنتاج، وحُجّة، ونتيجة</w:t>
      </w:r>
      <w:r w:rsidRPr="00D863EB">
        <w:rPr>
          <w:rFonts w:ascii="Traditional Arabic" w:hAnsi="Traditional Arabic" w:cs="Traditional Arabic"/>
          <w:sz w:val="32"/>
          <w:szCs w:val="32"/>
          <w:rtl/>
        </w:rPr>
        <w:t xml:space="preserve">، وذلك لرصد ما قد </w:t>
      </w:r>
      <w:proofErr w:type="spellStart"/>
      <w:r w:rsidRPr="00D863EB">
        <w:rPr>
          <w:rFonts w:ascii="Traditional Arabic" w:hAnsi="Traditional Arabic" w:cs="Traditional Arabic"/>
          <w:sz w:val="32"/>
          <w:szCs w:val="32"/>
          <w:rtl/>
        </w:rPr>
        <w:t>يحويه</w:t>
      </w:r>
      <w:proofErr w:type="spellEnd"/>
      <w:r w:rsidRPr="00D863EB">
        <w:rPr>
          <w:rFonts w:ascii="Traditional Arabic" w:hAnsi="Traditional Arabic" w:cs="Traditional Arabic"/>
          <w:sz w:val="32"/>
          <w:szCs w:val="32"/>
          <w:rtl/>
        </w:rPr>
        <w:t xml:space="preserve"> من مغالطات </w:t>
      </w:r>
      <w:r w:rsidR="00452DDD">
        <w:rPr>
          <w:rFonts w:ascii="Traditional Arabic" w:hAnsi="Traditional Arabic" w:cs="Traditional Arabic" w:hint="cs"/>
          <w:sz w:val="32"/>
          <w:szCs w:val="32"/>
          <w:rtl/>
        </w:rPr>
        <w:br/>
      </w:r>
      <w:r w:rsidRPr="00D863EB">
        <w:rPr>
          <w:rFonts w:ascii="Traditional Arabic" w:hAnsi="Traditional Arabic" w:cs="Traditional Arabic"/>
          <w:sz w:val="32"/>
          <w:szCs w:val="32"/>
          <w:rtl/>
        </w:rPr>
        <w:t>أو تناقضات</w:t>
      </w:r>
      <w:r w:rsidRPr="00D863EB">
        <w:rPr>
          <w:rFonts w:ascii="Traditional Arabic" w:hAnsi="Traditional Arabic" w:cs="Traditional Arabic"/>
          <w:sz w:val="32"/>
          <w:szCs w:val="32"/>
        </w:rPr>
        <w:t>.</w:t>
      </w:r>
      <w:r w:rsidR="0099611B" w:rsidRPr="00D863EB">
        <w:rPr>
          <w:rStyle w:val="a4"/>
          <w:rFonts w:ascii="Traditional Arabic" w:hAnsi="Traditional Arabic" w:cs="Traditional Arabic"/>
          <w:sz w:val="32"/>
          <w:szCs w:val="32"/>
          <w:rtl/>
        </w:rPr>
        <w:footnoteReference w:id="106"/>
      </w:r>
      <w:r w:rsidR="007B014B" w:rsidRPr="00D863EB">
        <w:rPr>
          <w:rFonts w:ascii="Traditional Arabic" w:hAnsi="Traditional Arabic" w:cs="Traditional Arabic" w:hint="cs"/>
          <w:sz w:val="32"/>
          <w:szCs w:val="32"/>
          <w:rtl/>
        </w:rPr>
        <w:t xml:space="preserve"> </w:t>
      </w:r>
      <w:proofErr w:type="spellStart"/>
      <w:r w:rsidR="007B014B" w:rsidRPr="00D863EB">
        <w:rPr>
          <w:rFonts w:ascii="Traditional Arabic" w:hAnsi="Traditional Arabic" w:cs="Traditional Arabic" w:hint="cs"/>
          <w:sz w:val="32"/>
          <w:szCs w:val="32"/>
          <w:rtl/>
        </w:rPr>
        <w:t>حجاجية</w:t>
      </w:r>
      <w:proofErr w:type="spellEnd"/>
      <w:r w:rsidR="007B014B" w:rsidRPr="00D863EB">
        <w:rPr>
          <w:rFonts w:ascii="Traditional Arabic" w:hAnsi="Traditional Arabic" w:cs="Traditional Arabic" w:hint="cs"/>
          <w:sz w:val="32"/>
          <w:szCs w:val="32"/>
          <w:rtl/>
        </w:rPr>
        <w:t xml:space="preserve"> .</w:t>
      </w:r>
    </w:p>
    <w:p w14:paraId="06F1EEB8" w14:textId="02D545A4" w:rsidR="000E53D3" w:rsidRPr="00D863EB" w:rsidRDefault="000E53D3" w:rsidP="00DB1AF9">
      <w:pPr>
        <w:widowControl w:val="0"/>
        <w:bidi/>
        <w:spacing w:line="360" w:lineRule="auto"/>
        <w:ind w:left="360"/>
        <w:jc w:val="both"/>
        <w:rPr>
          <w:rFonts w:ascii="Traditional Arabic" w:hAnsi="Traditional Arabic" w:cs="Traditional Arabic"/>
          <w:b/>
          <w:bCs/>
          <w:sz w:val="32"/>
          <w:szCs w:val="32"/>
          <w:rtl/>
        </w:rPr>
      </w:pPr>
      <w:bookmarkStart w:id="83" w:name="_Toc212287407"/>
      <w:r w:rsidRPr="00FF5EF5">
        <w:rPr>
          <w:rStyle w:val="3Char"/>
          <w:rFonts w:ascii="Traditional Arabic" w:hAnsi="Traditional Arabic" w:cs="Traditional Arabic"/>
          <w:color w:val="auto"/>
          <w:sz w:val="32"/>
          <w:szCs w:val="32"/>
          <w:rtl/>
        </w:rPr>
        <w:t xml:space="preserve">علامات </w:t>
      </w:r>
      <w:r w:rsidR="00CE362F" w:rsidRPr="00FF5EF5">
        <w:rPr>
          <w:rStyle w:val="3Char"/>
          <w:rFonts w:ascii="Traditional Arabic" w:hAnsi="Traditional Arabic" w:cs="Traditional Arabic"/>
          <w:color w:val="auto"/>
          <w:sz w:val="32"/>
          <w:szCs w:val="32"/>
          <w:rtl/>
        </w:rPr>
        <w:t xml:space="preserve">المغالطة </w:t>
      </w:r>
      <w:r w:rsidRPr="00FF5EF5">
        <w:rPr>
          <w:rStyle w:val="3Char"/>
          <w:rFonts w:ascii="Traditional Arabic" w:hAnsi="Traditional Arabic" w:cs="Traditional Arabic"/>
          <w:color w:val="auto"/>
          <w:sz w:val="32"/>
          <w:szCs w:val="32"/>
          <w:rtl/>
        </w:rPr>
        <w:t>واعراض الضعف في الهيكل الحجاجي</w:t>
      </w:r>
      <w:bookmarkEnd w:id="83"/>
      <w:r w:rsidR="00CE362F" w:rsidRPr="00D863EB">
        <w:rPr>
          <w:rStyle w:val="a4"/>
          <w:rFonts w:ascii="Traditional Arabic" w:hAnsi="Traditional Arabic" w:cs="Traditional Arabic"/>
          <w:b/>
          <w:bCs/>
          <w:sz w:val="32"/>
          <w:szCs w:val="32"/>
          <w:rtl/>
        </w:rPr>
        <w:footnoteReference w:id="107"/>
      </w:r>
    </w:p>
    <w:p w14:paraId="0A5FC756" w14:textId="77777777" w:rsidR="006B1288" w:rsidRPr="00D863EB" w:rsidRDefault="00C54D92"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المغالطة نوع من أنواع الحجاج، وهي تحتل الموضع المقابل للحجاج البرهاني،</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 </w:t>
      </w:r>
      <w:r w:rsidR="006B1288" w:rsidRPr="00D863EB">
        <w:rPr>
          <w:rFonts w:ascii="Traditional Arabic" w:hAnsi="Traditional Arabic" w:cs="Traditional Arabic"/>
          <w:sz w:val="32"/>
          <w:szCs w:val="32"/>
          <w:rtl/>
        </w:rPr>
        <w:t>ولذا، فهي استدلالٌ فاسدٌ أو غير صحيح، يبدو وكأنه صحيحٌ، لأنه مقنعٌ سيكولوجياً، لا منطقياً، على الرغم مما قد ينطوي عليه من غلطٍ مقصودٍ أو غير مقصود؛ فليس بالضرورة أن يكون الغلط مقصوداً ليُعدّ تغليطاً</w:t>
      </w:r>
      <w:r w:rsidR="006B1288" w:rsidRPr="00D863EB">
        <w:rPr>
          <w:rFonts w:ascii="Traditional Arabic" w:hAnsi="Traditional Arabic" w:cs="Traditional Arabic"/>
          <w:sz w:val="32"/>
          <w:szCs w:val="32"/>
        </w:rPr>
        <w:t>.</w:t>
      </w:r>
    </w:p>
    <w:p w14:paraId="176EF474" w14:textId="77777777" w:rsidR="006B1288" w:rsidRPr="00D863EB" w:rsidRDefault="006B1288"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وهذا يعني أن المغالطة حِجاجٌ يهدف إلى الإقناع بوجهة نظرٍ معينة، أو الدفع نحو فعل شيءٍ أو تركه، إلا </w:t>
      </w:r>
      <w:r w:rsidRPr="00D863EB">
        <w:rPr>
          <w:rFonts w:ascii="Traditional Arabic" w:hAnsi="Traditional Arabic" w:cs="Traditional Arabic"/>
          <w:sz w:val="32"/>
          <w:szCs w:val="32"/>
          <w:rtl/>
        </w:rPr>
        <w:lastRenderedPageBreak/>
        <w:t>أنه يعتمد أساليب متعددة ومتنوعة لتحقيق الهدف المنشود، دون الاعتبار لصحة الاستدلال</w:t>
      </w:r>
      <w:r w:rsidRPr="00D863EB">
        <w:rPr>
          <w:rFonts w:ascii="Traditional Arabic" w:hAnsi="Traditional Arabic" w:cs="Traditional Arabic"/>
          <w:sz w:val="32"/>
          <w:szCs w:val="32"/>
        </w:rPr>
        <w:t>.</w:t>
      </w:r>
    </w:p>
    <w:p w14:paraId="16A4C130" w14:textId="77777777" w:rsidR="000E53D3" w:rsidRPr="00D863EB" w:rsidRDefault="006B1288" w:rsidP="00C3267C">
      <w:pPr>
        <w:widowControl w:val="0"/>
        <w:bidi/>
        <w:spacing w:line="360" w:lineRule="auto"/>
        <w:ind w:left="360"/>
        <w:jc w:val="both"/>
        <w:rPr>
          <w:rFonts w:ascii="Traditional Arabic" w:hAnsi="Traditional Arabic" w:cs="Traditional Arabic"/>
          <w:sz w:val="32"/>
          <w:szCs w:val="32"/>
          <w:rtl/>
          <w:lang w:bidi="ar-LY"/>
        </w:rPr>
      </w:pPr>
      <w:r w:rsidRPr="00D863EB">
        <w:rPr>
          <w:rFonts w:ascii="Traditional Arabic" w:hAnsi="Traditional Arabic" w:cs="Traditional Arabic"/>
          <w:sz w:val="32"/>
          <w:szCs w:val="32"/>
          <w:rtl/>
        </w:rPr>
        <w:t>ويعرّفها الشريف الجرجاني بقوله</w:t>
      </w:r>
      <w:r w:rsidRPr="00D863EB">
        <w:rPr>
          <w:rFonts w:ascii="Traditional Arabic" w:hAnsi="Traditional Arabic" w:cs="Traditional Arabic"/>
          <w:sz w:val="32"/>
          <w:szCs w:val="32"/>
        </w:rPr>
        <w:t>: "</w:t>
      </w:r>
      <w:r w:rsidRPr="00D863EB">
        <w:rPr>
          <w:rFonts w:ascii="Traditional Arabic" w:hAnsi="Traditional Arabic" w:cs="Traditional Arabic"/>
          <w:sz w:val="32"/>
          <w:szCs w:val="32"/>
          <w:rtl/>
        </w:rPr>
        <w:t>المغالطة قياسٌ فاسد، إما من جهة الصورة أو من جهة المادة... وقيل: المغالطة مركّبة من مقدماتٍ شبيهة بالحق، لكنها ليست حقاً، وتسمّى سفسطة، أو شبيهة بالمقدمات المشهورة، وتسمّى مشاغبة</w:t>
      </w:r>
      <w:r w:rsidRPr="00D863EB">
        <w:rPr>
          <w:rFonts w:ascii="Traditional Arabic" w:hAnsi="Traditional Arabic" w:cs="Traditional Arabic"/>
          <w:b/>
          <w:bCs/>
          <w:sz w:val="32"/>
          <w:szCs w:val="32"/>
        </w:rPr>
        <w:t>.</w:t>
      </w:r>
      <w:r w:rsidR="00D605CA" w:rsidRPr="00D863EB">
        <w:rPr>
          <w:rFonts w:ascii="Traditional Arabic" w:hAnsi="Traditional Arabic" w:cs="Traditional Arabic" w:hint="cs"/>
          <w:sz w:val="32"/>
          <w:szCs w:val="32"/>
          <w:rtl/>
        </w:rPr>
        <w:t>"</w:t>
      </w:r>
      <w:r w:rsidR="00D605CA" w:rsidRPr="00D863EB">
        <w:rPr>
          <w:rStyle w:val="a4"/>
          <w:rFonts w:ascii="Traditional Arabic" w:hAnsi="Traditional Arabic" w:cs="Traditional Arabic"/>
          <w:sz w:val="32"/>
          <w:szCs w:val="32"/>
          <w:rtl/>
        </w:rPr>
        <w:footnoteReference w:id="108"/>
      </w:r>
    </w:p>
    <w:p w14:paraId="49940702" w14:textId="04C271B5" w:rsidR="000E53D3" w:rsidRPr="00371DA6" w:rsidRDefault="000E53D3" w:rsidP="00371DA6">
      <w:pPr>
        <w:pStyle w:val="3"/>
        <w:bidi/>
        <w:rPr>
          <w:rFonts w:ascii="Traditional Arabic" w:hAnsi="Traditional Arabic" w:cs="Traditional Arabic"/>
          <w:color w:val="auto"/>
          <w:sz w:val="32"/>
          <w:szCs w:val="32"/>
          <w:rtl/>
        </w:rPr>
      </w:pPr>
      <w:r w:rsidRPr="00371DA6">
        <w:rPr>
          <w:rFonts w:ascii="Traditional Arabic" w:hAnsi="Traditional Arabic" w:cs="Traditional Arabic"/>
          <w:color w:val="auto"/>
          <w:sz w:val="32"/>
          <w:szCs w:val="32"/>
          <w:rtl/>
        </w:rPr>
        <w:t xml:space="preserve"> </w:t>
      </w:r>
      <w:bookmarkStart w:id="84" w:name="_Toc212287408"/>
      <w:r w:rsidR="00FE4514" w:rsidRPr="00371DA6">
        <w:rPr>
          <w:rFonts w:ascii="Traditional Arabic" w:hAnsi="Traditional Arabic" w:cs="Traditional Arabic"/>
          <w:color w:val="auto"/>
          <w:sz w:val="32"/>
          <w:szCs w:val="32"/>
          <w:rtl/>
        </w:rPr>
        <w:t>المغالطة العاطفية</w:t>
      </w:r>
      <w:bookmarkEnd w:id="84"/>
    </w:p>
    <w:p w14:paraId="4EDDB6E3" w14:textId="77777777" w:rsidR="00FE4514" w:rsidRPr="00D863EB" w:rsidRDefault="006B1288" w:rsidP="00C3267C">
      <w:pPr>
        <w:widowControl w:val="0"/>
        <w:bidi/>
        <w:spacing w:line="360" w:lineRule="auto"/>
        <w:ind w:left="360"/>
        <w:jc w:val="both"/>
        <w:rPr>
          <w:rFonts w:ascii="Traditional Arabic" w:hAnsi="Traditional Arabic" w:cs="Traditional Arabic"/>
          <w:sz w:val="32"/>
          <w:szCs w:val="32"/>
          <w:rtl/>
        </w:rPr>
      </w:pPr>
      <w:proofErr w:type="spellStart"/>
      <w:r w:rsidRPr="00D863EB">
        <w:rPr>
          <w:rFonts w:ascii="Traditional Arabic" w:hAnsi="Traditional Arabic" w:cs="Traditional Arabic"/>
          <w:sz w:val="32"/>
          <w:szCs w:val="32"/>
          <w:rtl/>
        </w:rPr>
        <w:t>تتموضع</w:t>
      </w:r>
      <w:proofErr w:type="spellEnd"/>
      <w:r w:rsidRPr="00D863EB">
        <w:rPr>
          <w:rFonts w:ascii="Traditional Arabic" w:hAnsi="Traditional Arabic" w:cs="Traditional Arabic"/>
          <w:sz w:val="32"/>
          <w:szCs w:val="32"/>
          <w:rtl/>
        </w:rPr>
        <w:t xml:space="preserve"> العواطف على أساس أن "وراء كل عاطفةٍ أحكامٌ ومعتقداتٌ، يُبنى عليها الفعل الحِجاجي، ويدافع عنها المتكلم إذا أراد تبرير العاطفة التي يشعر بها، كما يصوّب إليها نقده حين يسعى إلى تقويض مشروعية تلك العواطف</w:t>
      </w:r>
      <w:r w:rsidR="00FE4514" w:rsidRPr="00D863EB">
        <w:rPr>
          <w:rFonts w:ascii="Traditional Arabic" w:hAnsi="Traditional Arabic" w:cs="Traditional Arabic"/>
          <w:sz w:val="32"/>
          <w:szCs w:val="32"/>
          <w:rtl/>
        </w:rPr>
        <w:t xml:space="preserve"> غيره</w:t>
      </w:r>
      <w:r w:rsidR="00FE4514" w:rsidRPr="00D863EB">
        <w:rPr>
          <w:rFonts w:ascii="Traditional Arabic" w:hAnsi="Traditional Arabic" w:cs="Traditional Arabic"/>
          <w:sz w:val="32"/>
          <w:szCs w:val="32"/>
        </w:rPr>
        <w:t xml:space="preserve"> </w:t>
      </w:r>
      <w:r w:rsidR="00FE4514" w:rsidRPr="00D863EB">
        <w:rPr>
          <w:rStyle w:val="a4"/>
          <w:rFonts w:ascii="Traditional Arabic" w:hAnsi="Traditional Arabic" w:cs="Traditional Arabic"/>
          <w:sz w:val="32"/>
          <w:szCs w:val="32"/>
        </w:rPr>
        <w:footnoteReference w:id="109"/>
      </w:r>
      <w:r w:rsidR="00FE4514" w:rsidRPr="00D863EB">
        <w:rPr>
          <w:rFonts w:ascii="Traditional Arabic" w:hAnsi="Traditional Arabic" w:cs="Traditional Arabic"/>
          <w:sz w:val="32"/>
          <w:szCs w:val="32"/>
        </w:rPr>
        <w:t>".</w:t>
      </w:r>
    </w:p>
    <w:p w14:paraId="2ABDF02B" w14:textId="0385C344" w:rsidR="004D535C" w:rsidRPr="00D863EB" w:rsidRDefault="001260C3" w:rsidP="00C3267C">
      <w:pPr>
        <w:widowControl w:val="0"/>
        <w:bidi/>
        <w:spacing w:line="360" w:lineRule="auto"/>
        <w:ind w:left="360"/>
        <w:jc w:val="both"/>
        <w:rPr>
          <w:rFonts w:ascii="Traditional Arabic" w:hAnsi="Traditional Arabic" w:cs="Traditional Arabic"/>
          <w:b/>
          <w:bCs/>
          <w:sz w:val="32"/>
          <w:szCs w:val="32"/>
          <w:rtl/>
        </w:rPr>
      </w:pPr>
      <w:bookmarkStart w:id="85" w:name="_Toc212287409"/>
      <w:r w:rsidRPr="007251FE">
        <w:rPr>
          <w:rStyle w:val="3Char"/>
          <w:rFonts w:ascii="Traditional Arabic" w:hAnsi="Traditional Arabic" w:cs="Traditional Arabic"/>
          <w:color w:val="auto"/>
          <w:sz w:val="32"/>
          <w:szCs w:val="32"/>
          <w:rtl/>
        </w:rPr>
        <w:t xml:space="preserve">المنطق </w:t>
      </w:r>
      <w:r w:rsidR="000833CB">
        <w:rPr>
          <w:rStyle w:val="3Char"/>
          <w:rFonts w:ascii="Traditional Arabic" w:hAnsi="Traditional Arabic" w:cs="Traditional Arabic" w:hint="cs"/>
          <w:color w:val="auto"/>
          <w:sz w:val="32"/>
          <w:szCs w:val="32"/>
          <w:rtl/>
        </w:rPr>
        <w:t>المعكوس</w:t>
      </w:r>
      <w:bookmarkEnd w:id="85"/>
    </w:p>
    <w:p w14:paraId="53B362F5" w14:textId="77777777" w:rsidR="006B1288" w:rsidRPr="00D863EB" w:rsidRDefault="006B1288"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من أهم الأسباب التي تؤدي إلى الوقوع في المغالطة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قصداً أو عن غير قصد، </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هو في الحقيقة القيام بعملية منطقية معكوسة، حيث يتم الانطلاق من النتيجة أولاً ثم الاتجاه نحو صوغ المقدمات المؤدية إليها، أي أن العملية المنطقية برمّتها تكون معكوسة</w:t>
      </w:r>
      <w:r w:rsidRPr="00D863EB">
        <w:rPr>
          <w:rFonts w:ascii="Traditional Arabic" w:hAnsi="Traditional Arabic" w:cs="Traditional Arabic"/>
          <w:sz w:val="32"/>
          <w:szCs w:val="32"/>
        </w:rPr>
        <w:t>.</w:t>
      </w:r>
    </w:p>
    <w:p w14:paraId="23E839D5" w14:textId="77777777" w:rsidR="000F2E50" w:rsidRPr="00D863EB" w:rsidRDefault="006B1288" w:rsidP="00C3267C">
      <w:pPr>
        <w:widowControl w:val="0"/>
        <w:bidi/>
        <w:spacing w:line="360" w:lineRule="auto"/>
        <w:ind w:left="36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إن قدرة الإنسان على تصوّر </w:t>
      </w:r>
      <w:proofErr w:type="spellStart"/>
      <w:r w:rsidRPr="00D863EB">
        <w:rPr>
          <w:rFonts w:ascii="Traditional Arabic" w:hAnsi="Traditional Arabic" w:cs="Traditional Arabic"/>
          <w:sz w:val="32"/>
          <w:szCs w:val="32"/>
          <w:rtl/>
        </w:rPr>
        <w:t>المآلات</w:t>
      </w:r>
      <w:proofErr w:type="spellEnd"/>
      <w:r w:rsidRPr="00D863EB">
        <w:rPr>
          <w:rFonts w:ascii="Traditional Arabic" w:hAnsi="Traditional Arabic" w:cs="Traditional Arabic"/>
          <w:sz w:val="32"/>
          <w:szCs w:val="32"/>
          <w:rtl/>
        </w:rPr>
        <w:t xml:space="preserve"> التي تؤول إليها الأحداث والوقائع والمنازعات تصوراً خيالياً، وارتباط الإرادة بهذه </w:t>
      </w:r>
      <w:proofErr w:type="spellStart"/>
      <w:r w:rsidRPr="00D863EB">
        <w:rPr>
          <w:rFonts w:ascii="Traditional Arabic" w:hAnsi="Traditional Arabic" w:cs="Traditional Arabic"/>
          <w:sz w:val="32"/>
          <w:szCs w:val="32"/>
          <w:rtl/>
        </w:rPr>
        <w:t>المآلات</w:t>
      </w:r>
      <w:proofErr w:type="spellEnd"/>
      <w:r w:rsidRPr="00D863EB">
        <w:rPr>
          <w:rFonts w:ascii="Traditional Arabic" w:hAnsi="Traditional Arabic" w:cs="Traditional Arabic"/>
          <w:sz w:val="32"/>
          <w:szCs w:val="32"/>
          <w:rtl/>
        </w:rPr>
        <w:t xml:space="preserve">، سواء سلباً أو إيجاباً، هو ما يؤخّر دور المنطق لصالح الإرادة. ومن هنا، تنشأ المغالطات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بشكل طبيعي ومتكرّر، بحيث قد تخفى على المتكلم نفسه، فضلاً عن المتلقي</w:t>
      </w:r>
      <w:r w:rsidRPr="00D863EB">
        <w:rPr>
          <w:rFonts w:ascii="Traditional Arabic" w:hAnsi="Traditional Arabic" w:cs="Traditional Arabic"/>
          <w:sz w:val="32"/>
          <w:szCs w:val="32"/>
        </w:rPr>
        <w:t>.</w:t>
      </w:r>
      <w:r w:rsidR="001260C3" w:rsidRPr="00D863EB">
        <w:rPr>
          <w:rFonts w:ascii="Traditional Arabic" w:hAnsi="Traditional Arabic" w:cs="Traditional Arabic" w:hint="cs"/>
          <w:sz w:val="32"/>
          <w:szCs w:val="32"/>
          <w:rtl/>
        </w:rPr>
        <w:t>"</w:t>
      </w:r>
      <w:r w:rsidR="001260C3" w:rsidRPr="00D863EB">
        <w:rPr>
          <w:rStyle w:val="a4"/>
          <w:rFonts w:ascii="Traditional Arabic" w:hAnsi="Traditional Arabic" w:cs="Traditional Arabic"/>
          <w:sz w:val="32"/>
          <w:szCs w:val="32"/>
          <w:rtl/>
        </w:rPr>
        <w:footnoteReference w:id="110"/>
      </w:r>
    </w:p>
    <w:p w14:paraId="1EFF5847" w14:textId="54A6B402" w:rsidR="00746C3E" w:rsidRPr="00C50C8E" w:rsidRDefault="00746C3E" w:rsidP="00C50C8E">
      <w:pPr>
        <w:pStyle w:val="3"/>
        <w:bidi/>
        <w:rPr>
          <w:rFonts w:ascii="Traditional Arabic" w:hAnsi="Traditional Arabic" w:cs="Traditional Arabic"/>
          <w:sz w:val="32"/>
          <w:szCs w:val="32"/>
        </w:rPr>
      </w:pPr>
      <w:bookmarkStart w:id="86" w:name="_Toc212287410"/>
      <w:r w:rsidRPr="00C50C8E">
        <w:rPr>
          <w:rFonts w:ascii="Traditional Arabic" w:hAnsi="Traditional Arabic" w:cs="Traditional Arabic"/>
          <w:color w:val="auto"/>
          <w:sz w:val="32"/>
          <w:szCs w:val="32"/>
          <w:rtl/>
        </w:rPr>
        <w:lastRenderedPageBreak/>
        <w:t>مغالطة المصادرة على المطلوب</w:t>
      </w:r>
      <w:bookmarkEnd w:id="86"/>
    </w:p>
    <w:p w14:paraId="44EA629A" w14:textId="77777777" w:rsidR="006B1288" w:rsidRPr="00D863EB" w:rsidRDefault="006B1288" w:rsidP="00CA414D">
      <w:pPr>
        <w:widowControl w:val="0"/>
        <w:bidi/>
        <w:spacing w:after="0" w:line="360" w:lineRule="auto"/>
        <w:ind w:left="357"/>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ومن أبرز المغالطات التي تتكرر بصورة دورية ما يسميه علماء المنطق بـ </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مغالطة المصادرة على المطلوب</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وهي أن يجعل المطلوب نفسه مقدمةً في قياس يراد إنتاجه. بمعنى أنك تفترض صحة القضية التي تريد البرهنة عليها، ثم تضعها بشكل صريح أو ضمني في إحدى مقدمات الاستدلال، مما يؤدي إلى جعل النتيجة مقدمة، والمشكلة حلاً، والدعوى دليلاً، وهو ضربٌ من الحجة الدائرية</w:t>
      </w:r>
      <w:r w:rsidRPr="00D863EB">
        <w:rPr>
          <w:rFonts w:ascii="Traditional Arabic" w:hAnsi="Traditional Arabic" w:cs="Traditional Arabic"/>
          <w:sz w:val="32"/>
          <w:szCs w:val="32"/>
        </w:rPr>
        <w:t>.</w:t>
      </w:r>
    </w:p>
    <w:p w14:paraId="6ED57A5F" w14:textId="4CE30799" w:rsidR="00746C3E" w:rsidRPr="00D863EB" w:rsidRDefault="006B1288" w:rsidP="00CA414D">
      <w:pPr>
        <w:widowControl w:val="0"/>
        <w:bidi/>
        <w:spacing w:after="0" w:line="360" w:lineRule="auto"/>
        <w:ind w:left="357"/>
        <w:jc w:val="both"/>
        <w:rPr>
          <w:rFonts w:ascii="Traditional Arabic" w:hAnsi="Traditional Arabic" w:cs="Traditional Arabic"/>
          <w:sz w:val="32"/>
          <w:szCs w:val="32"/>
        </w:rPr>
      </w:pPr>
      <w:r w:rsidRPr="00D863EB">
        <w:rPr>
          <w:rFonts w:ascii="Traditional Arabic" w:hAnsi="Traditional Arabic" w:cs="Traditional Arabic"/>
          <w:sz w:val="32"/>
          <w:szCs w:val="32"/>
          <w:rtl/>
        </w:rPr>
        <w:t>إن هذا النوع من المغالطات يُبرز بوضوح مجموعةً من المسائل؛ فهو يوضح أولاً كيفية عمل العقل البشري، إذ غالباً ما ينطلق المتكلم من قناعاتٍ مُضمرة، تُعدّ بالنسبة إليه مسلّمات لا نقاش فيها، ومن ثمّ يعمد إلى تبريرها بدلاً من بنائها، وذلك عبر الانطلاق من النتيجة ثم بناء المقدمات التي تؤيدها، بدلاً من اتباع التسلسل المنطقي الصحيح، كما يفرضه التفكير السليم</w:t>
      </w:r>
      <w:r w:rsidR="00746C3E" w:rsidRPr="00D863EB">
        <w:rPr>
          <w:rStyle w:val="a4"/>
          <w:rFonts w:ascii="Traditional Arabic" w:hAnsi="Traditional Arabic" w:cs="Traditional Arabic"/>
          <w:sz w:val="32"/>
          <w:szCs w:val="32"/>
          <w:rtl/>
        </w:rPr>
        <w:footnoteReference w:id="111"/>
      </w:r>
      <w:r w:rsidR="00CA414D">
        <w:rPr>
          <w:rFonts w:ascii="Traditional Arabic" w:hAnsi="Traditional Arabic" w:cs="Traditional Arabic" w:hint="cs"/>
          <w:sz w:val="32"/>
          <w:szCs w:val="32"/>
          <w:rtl/>
        </w:rPr>
        <w:t>.</w:t>
      </w:r>
    </w:p>
    <w:p w14:paraId="0EC472D8" w14:textId="77777777" w:rsidR="00517E50" w:rsidRPr="00681E98" w:rsidRDefault="00517E50" w:rsidP="00681E98">
      <w:pPr>
        <w:pStyle w:val="3"/>
        <w:bidi/>
        <w:rPr>
          <w:rFonts w:ascii="Traditional Arabic" w:hAnsi="Traditional Arabic" w:cs="Traditional Arabic"/>
          <w:sz w:val="32"/>
          <w:szCs w:val="32"/>
        </w:rPr>
      </w:pPr>
      <w:bookmarkStart w:id="87" w:name="_Toc212287411"/>
      <w:r w:rsidRPr="00681E98">
        <w:rPr>
          <w:rFonts w:ascii="Traditional Arabic" w:hAnsi="Traditional Arabic" w:cs="Traditional Arabic"/>
          <w:color w:val="auto"/>
          <w:sz w:val="32"/>
          <w:szCs w:val="32"/>
          <w:rtl/>
        </w:rPr>
        <w:t>مغالطة الحجاج بسلطان القوة</w:t>
      </w:r>
      <w:bookmarkEnd w:id="87"/>
    </w:p>
    <w:p w14:paraId="21768457" w14:textId="77777777" w:rsidR="006B1288" w:rsidRPr="00D863EB" w:rsidRDefault="006B1288" w:rsidP="00CA414D">
      <w:pPr>
        <w:widowControl w:val="0"/>
        <w:bidi/>
        <w:spacing w:after="0" w:line="360" w:lineRule="auto"/>
        <w:ind w:left="357"/>
        <w:jc w:val="both"/>
        <w:rPr>
          <w:rFonts w:ascii="Traditional Arabic" w:hAnsi="Traditional Arabic" w:cs="Traditional Arabic"/>
          <w:sz w:val="32"/>
          <w:szCs w:val="32"/>
        </w:rPr>
      </w:pPr>
      <w:r w:rsidRPr="00D863EB">
        <w:rPr>
          <w:rFonts w:ascii="Traditional Arabic" w:hAnsi="Traditional Arabic" w:cs="Traditional Arabic"/>
          <w:sz w:val="32"/>
          <w:szCs w:val="32"/>
          <w:rtl/>
        </w:rPr>
        <w:t>ومن الأساليب الشائعة للمغالطة "الحِجاج بسلطان القوة"، وهو أسلوب يصادر، قبل كل شيء، حق الاعتراض، الذي يُعدّ أساساً لمشروعية الخطاب</w:t>
      </w:r>
      <w:r w:rsidRPr="00D863EB">
        <w:rPr>
          <w:rFonts w:ascii="Traditional Arabic" w:hAnsi="Traditional Arabic" w:cs="Traditional Arabic"/>
          <w:sz w:val="32"/>
          <w:szCs w:val="32"/>
        </w:rPr>
        <w:t>.</w:t>
      </w:r>
    </w:p>
    <w:p w14:paraId="5ABFB61A" w14:textId="77777777" w:rsidR="000F2E50" w:rsidRPr="00D863EB" w:rsidRDefault="006B1288" w:rsidP="00CA414D">
      <w:pPr>
        <w:widowControl w:val="0"/>
        <w:bidi/>
        <w:spacing w:after="0" w:line="360" w:lineRule="auto"/>
        <w:ind w:left="357"/>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ومن الوجهة النفسية، تشير مغالطة الحِجاج بسلطان القوة إلى نرجسيةٍ متضخمةٍ جداً، لا تؤمن بالاختلاف ولا بتعدد وجهات النظر، مما يخرج الحوار من دائرة الممكن إلى مزالق العنف</w:t>
      </w:r>
      <w:r w:rsidRPr="00D863EB">
        <w:rPr>
          <w:rFonts w:ascii="Traditional Arabic" w:hAnsi="Traditional Arabic" w:cs="Traditional Arabic"/>
          <w:sz w:val="32"/>
          <w:szCs w:val="32"/>
        </w:rPr>
        <w:t>.</w:t>
      </w:r>
      <w:r w:rsidR="00CB1B3C" w:rsidRPr="00D863EB">
        <w:rPr>
          <w:rStyle w:val="a4"/>
          <w:rFonts w:ascii="Traditional Arabic" w:hAnsi="Traditional Arabic" w:cs="Traditional Arabic"/>
          <w:sz w:val="32"/>
          <w:szCs w:val="32"/>
        </w:rPr>
        <w:footnoteReference w:id="112"/>
      </w:r>
    </w:p>
    <w:p w14:paraId="07B9DBA4" w14:textId="77777777" w:rsidR="00BA6ABF" w:rsidRPr="00CB64A1" w:rsidRDefault="00BB363E" w:rsidP="00CB64A1">
      <w:pPr>
        <w:pStyle w:val="3"/>
        <w:bidi/>
        <w:rPr>
          <w:rFonts w:ascii="Traditional Arabic" w:hAnsi="Traditional Arabic" w:cs="Traditional Arabic"/>
          <w:sz w:val="32"/>
          <w:szCs w:val="32"/>
          <w:rtl/>
        </w:rPr>
      </w:pPr>
      <w:bookmarkStart w:id="88" w:name="_Toc212287412"/>
      <w:r w:rsidRPr="00CB64A1">
        <w:rPr>
          <w:rFonts w:ascii="Traditional Arabic" w:hAnsi="Traditional Arabic" w:cs="Traditional Arabic"/>
          <w:color w:val="auto"/>
          <w:sz w:val="32"/>
          <w:szCs w:val="32"/>
          <w:rtl/>
        </w:rPr>
        <w:t>مغالطة الحجاج بالسلطة</w:t>
      </w:r>
      <w:bookmarkEnd w:id="88"/>
    </w:p>
    <w:p w14:paraId="002BCE0A" w14:textId="177E743A" w:rsidR="006B1288" w:rsidRPr="00D863EB" w:rsidRDefault="006B1288" w:rsidP="00A239DF">
      <w:pPr>
        <w:widowControl w:val="0"/>
        <w:bidi/>
        <w:spacing w:after="0" w:line="336" w:lineRule="auto"/>
        <w:ind w:left="357"/>
        <w:jc w:val="both"/>
        <w:rPr>
          <w:rFonts w:ascii="Traditional Arabic" w:hAnsi="Traditional Arabic" w:cs="Traditional Arabic"/>
          <w:sz w:val="32"/>
          <w:szCs w:val="32"/>
        </w:rPr>
      </w:pPr>
      <w:r w:rsidRPr="00D863EB">
        <w:rPr>
          <w:rFonts w:ascii="Traditional Arabic" w:hAnsi="Traditional Arabic" w:cs="Traditional Arabic"/>
          <w:sz w:val="32"/>
          <w:szCs w:val="32"/>
          <w:rtl/>
        </w:rPr>
        <w:t>تتنوع أشكال السلطة في حياة الإنسان، فهي تمارس في لا وعيه ضغطاً رهيباً يحول دون اعتبار الأشياء باعتبار مجرد</w:t>
      </w:r>
      <w:r w:rsidR="00690101"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هذه السلطة قد تتمثل في الأفراد، أو الهيئات، أو العلماء، أو الأجداد، أو غيرهم، ممن </w:t>
      </w:r>
      <w:r w:rsidRPr="00D863EB">
        <w:rPr>
          <w:rFonts w:ascii="Traditional Arabic" w:hAnsi="Traditional Arabic" w:cs="Traditional Arabic"/>
          <w:sz w:val="32"/>
          <w:szCs w:val="32"/>
          <w:rtl/>
        </w:rPr>
        <w:lastRenderedPageBreak/>
        <w:t xml:space="preserve">يمثلون مصدر ثقة لديه. وهنا يكمن الخطر، فقد تكون هذه الفئات، التي ذُكرت وغيرها، متصفة فعلاً بالصفات التي ينسبها لها </w:t>
      </w:r>
      <w:proofErr w:type="spellStart"/>
      <w:r w:rsidRPr="00D863EB">
        <w:rPr>
          <w:rFonts w:ascii="Traditional Arabic" w:hAnsi="Traditional Arabic" w:cs="Traditional Arabic"/>
          <w:sz w:val="32"/>
          <w:szCs w:val="32"/>
          <w:rtl/>
        </w:rPr>
        <w:t>المحاجج</w:t>
      </w:r>
      <w:proofErr w:type="spellEnd"/>
      <w:r w:rsidRPr="00D863EB">
        <w:rPr>
          <w:rFonts w:ascii="Traditional Arabic" w:hAnsi="Traditional Arabic" w:cs="Traditional Arabic"/>
          <w:sz w:val="32"/>
          <w:szCs w:val="32"/>
          <w:rtl/>
        </w:rPr>
        <w:t xml:space="preserve">، مثل العلم والخبرة والمصداقية، مما يجعل هذه الدعائم تعزز المضمون </w:t>
      </w:r>
      <w:r w:rsidRPr="00CA414D">
        <w:rPr>
          <w:rFonts w:ascii="Traditional Arabic" w:hAnsi="Traditional Arabic" w:cs="Traditional Arabic"/>
          <w:sz w:val="30"/>
          <w:szCs w:val="30"/>
          <w:rtl/>
        </w:rPr>
        <w:t>الحِجاجي لديه</w:t>
      </w:r>
      <w:r w:rsidRPr="00CA414D">
        <w:rPr>
          <w:rFonts w:ascii="Traditional Arabic" w:hAnsi="Traditional Arabic" w:cs="Traditional Arabic"/>
          <w:sz w:val="30"/>
          <w:szCs w:val="30"/>
        </w:rPr>
        <w:t>.</w:t>
      </w:r>
    </w:p>
    <w:p w14:paraId="2B8C1699" w14:textId="77777777" w:rsidR="006B1288" w:rsidRPr="00D863EB" w:rsidRDefault="006B1288" w:rsidP="00A239DF">
      <w:pPr>
        <w:widowControl w:val="0"/>
        <w:bidi/>
        <w:spacing w:after="0" w:line="336" w:lineRule="auto"/>
        <w:ind w:left="357"/>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ولكن، في الوقت نفسه، قد تكون تلك الفئات على غير ما يُزعم لها من علم وخبرة ومصداقية، وهنا يقع </w:t>
      </w:r>
      <w:proofErr w:type="spellStart"/>
      <w:r w:rsidRPr="00D863EB">
        <w:rPr>
          <w:rFonts w:ascii="Traditional Arabic" w:hAnsi="Traditional Arabic" w:cs="Traditional Arabic"/>
          <w:sz w:val="32"/>
          <w:szCs w:val="32"/>
          <w:rtl/>
        </w:rPr>
        <w:t>المحاجج</w:t>
      </w:r>
      <w:proofErr w:type="spellEnd"/>
      <w:r w:rsidRPr="00D863EB">
        <w:rPr>
          <w:rFonts w:ascii="Traditional Arabic" w:hAnsi="Traditional Arabic" w:cs="Traditional Arabic"/>
          <w:sz w:val="32"/>
          <w:szCs w:val="32"/>
          <w:rtl/>
        </w:rPr>
        <w:t xml:space="preserve"> في مغالطة السلطة، حيث يصبح استدلاله قائماً على الثقة العمياء بدلاً من البرهان</w:t>
      </w:r>
      <w:r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المنطقي</w:t>
      </w:r>
      <w:r w:rsidRPr="00D863EB">
        <w:rPr>
          <w:rFonts w:ascii="Traditional Arabic" w:hAnsi="Traditional Arabic" w:cs="Traditional Arabic"/>
          <w:sz w:val="32"/>
          <w:szCs w:val="32"/>
        </w:rPr>
        <w:t>.</w:t>
      </w:r>
      <w:r w:rsidR="002D7F13" w:rsidRPr="00D863EB">
        <w:rPr>
          <w:rFonts w:ascii="Traditional Arabic" w:hAnsi="Traditional Arabic" w:cs="Traditional Arabic" w:hint="cs"/>
          <w:sz w:val="32"/>
          <w:szCs w:val="32"/>
          <w:rtl/>
        </w:rPr>
        <w:t>"</w:t>
      </w:r>
      <w:r w:rsidR="002D7F13" w:rsidRPr="00D863EB">
        <w:rPr>
          <w:rStyle w:val="a4"/>
          <w:rFonts w:ascii="Traditional Arabic" w:hAnsi="Traditional Arabic" w:cs="Traditional Arabic"/>
          <w:sz w:val="32"/>
          <w:szCs w:val="32"/>
          <w:rtl/>
        </w:rPr>
        <w:footnoteReference w:id="113"/>
      </w:r>
    </w:p>
    <w:p w14:paraId="384BB191" w14:textId="77777777" w:rsidR="006B1288" w:rsidRPr="00D863EB" w:rsidRDefault="006B1288" w:rsidP="007B6D2D">
      <w:pPr>
        <w:widowControl w:val="0"/>
        <w:bidi/>
        <w:spacing w:after="0" w:line="360" w:lineRule="auto"/>
        <w:ind w:left="357"/>
        <w:jc w:val="both"/>
        <w:rPr>
          <w:rFonts w:ascii="Traditional Arabic" w:hAnsi="Traditional Arabic" w:cs="Traditional Arabic"/>
          <w:sz w:val="32"/>
          <w:szCs w:val="32"/>
        </w:rPr>
      </w:pPr>
      <w:r w:rsidRPr="00D863EB">
        <w:rPr>
          <w:rFonts w:ascii="Traditional Arabic" w:hAnsi="Traditional Arabic" w:cs="Traditional Arabic"/>
          <w:sz w:val="32"/>
          <w:szCs w:val="32"/>
          <w:rtl/>
        </w:rPr>
        <w:t>مثالٌ على صدور الرأي عن علماءٍ لهم صيتٌ ومكانة، وانتشاره بين طلابهم، حتى أصبحت مراجعة هذا الرأي، فضلاً عن معارضته، تُعدّ ضرباً من التهمة</w:t>
      </w:r>
      <w:r w:rsidRPr="00D863EB">
        <w:rPr>
          <w:rFonts w:ascii="Traditional Arabic" w:hAnsi="Traditional Arabic" w:cs="Traditional Arabic"/>
          <w:sz w:val="32"/>
          <w:szCs w:val="32"/>
        </w:rPr>
        <w:t>.</w:t>
      </w:r>
    </w:p>
    <w:p w14:paraId="4AE7E290" w14:textId="74103F46" w:rsidR="006B1288" w:rsidRPr="00D863EB" w:rsidRDefault="006B1288" w:rsidP="00A239DF">
      <w:pPr>
        <w:widowControl w:val="0"/>
        <w:bidi/>
        <w:spacing w:line="312" w:lineRule="auto"/>
        <w:ind w:left="357"/>
        <w:jc w:val="both"/>
        <w:rPr>
          <w:rFonts w:ascii="Traditional Arabic" w:hAnsi="Traditional Arabic" w:cs="Traditional Arabic"/>
          <w:sz w:val="32"/>
          <w:szCs w:val="32"/>
        </w:rPr>
      </w:pPr>
      <w:r w:rsidRPr="00D863EB">
        <w:rPr>
          <w:rFonts w:ascii="Traditional Arabic" w:hAnsi="Traditional Arabic" w:cs="Traditional Arabic"/>
          <w:sz w:val="32"/>
          <w:szCs w:val="32"/>
          <w:rtl/>
        </w:rPr>
        <w:t>ويُذكر على لسان عبد القاهر الجرجاني ما يمثل نموذجاً لهذا الاتباع الأعمى</w:t>
      </w:r>
      <w:r w:rsidRPr="00D863EB">
        <w:rPr>
          <w:rFonts w:ascii="Traditional Arabic" w:hAnsi="Traditional Arabic" w:cs="Traditional Arabic"/>
          <w:sz w:val="32"/>
          <w:szCs w:val="32"/>
        </w:rPr>
        <w:t>:</w:t>
      </w:r>
      <w:r w:rsidR="00FE5D23">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واعلم أن القول الفاسدَ والرأي المدخولَ، إذا صدر عن قومٍ لهم نباهةٌ وصيتٌ وعلوّ منزلةٍ في أنواعٍ من العلوم، غير العلم الذي قالوا ذلك القول فيه، ثم وقع في الألسن فتداوله الناس ونشروه، وفشا وانتشر، وكثر الناقلون له والمشيدون بذكره، صار ترك النظر فيه سنّةً، والتقليد ديناً</w:t>
      </w:r>
      <w:r w:rsidRPr="00D863EB">
        <w:rPr>
          <w:rFonts w:ascii="Traditional Arabic" w:hAnsi="Traditional Arabic" w:cs="Traditional Arabic"/>
          <w:sz w:val="32"/>
          <w:szCs w:val="32"/>
        </w:rPr>
        <w:t>.</w:t>
      </w:r>
    </w:p>
    <w:p w14:paraId="3CEB94D1" w14:textId="77777777" w:rsidR="002D7F13" w:rsidRPr="00D863EB" w:rsidRDefault="006B1288" w:rsidP="00A239DF">
      <w:pPr>
        <w:widowControl w:val="0"/>
        <w:bidi/>
        <w:spacing w:line="312" w:lineRule="auto"/>
        <w:ind w:left="357"/>
        <w:jc w:val="both"/>
        <w:rPr>
          <w:rFonts w:ascii="Traditional Arabic" w:hAnsi="Traditional Arabic" w:cs="Traditional Arabic"/>
          <w:sz w:val="32"/>
          <w:szCs w:val="32"/>
          <w:rtl/>
          <w:lang w:bidi="ar-LY"/>
        </w:rPr>
      </w:pPr>
      <w:r w:rsidRPr="00D863EB">
        <w:rPr>
          <w:rFonts w:ascii="Traditional Arabic" w:hAnsi="Traditional Arabic" w:cs="Traditional Arabic"/>
          <w:sz w:val="32"/>
          <w:szCs w:val="32"/>
          <w:rtl/>
        </w:rPr>
        <w:t>ورأيت الذين هم أهل ذلك العلم وخاصته والممارسون له، والذين هم أولى بمعرفة وجه الغلط والخطأ فيه، لو أنهم نظروا فيه، يتعاملون معه كالأجانب الذين ليسوا من أهله، في قبوله والعمل به والركون إليه. ووجدتهم قد أعطوه مقادتهم، وألانوا له جانبهم... وكم من خطأٍ ظاهرٍ ورأيٍ فاسدٍ حظي بهذا السبب عند الناس، حتى بوّأوه أخصّ موضعٍ من قلوبهم، ومنحوه المحبة الصادقة من نفوسهم، وعطفوا عليه كما تعطف الأم على وحيدها. وكم من داءٍ دويٍّ قد استحكم بهذه العِلّة، حتى أعيا</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xml:space="preserve"> </w:t>
      </w:r>
      <w:r w:rsidR="002D7F13" w:rsidRPr="00D863EB">
        <w:rPr>
          <w:rFonts w:ascii="Traditional Arabic" w:hAnsi="Traditional Arabic" w:cs="Traditional Arabic"/>
          <w:sz w:val="32"/>
          <w:szCs w:val="32"/>
          <w:rtl/>
        </w:rPr>
        <w:t xml:space="preserve">علاجه، حتى </w:t>
      </w:r>
      <w:r w:rsidR="00233F69" w:rsidRPr="00D863EB">
        <w:rPr>
          <w:rFonts w:ascii="Traditional Arabic" w:hAnsi="Traditional Arabic" w:cs="Traditional Arabic" w:hint="cs"/>
          <w:sz w:val="32"/>
          <w:szCs w:val="32"/>
          <w:rtl/>
        </w:rPr>
        <w:t>ي</w:t>
      </w:r>
      <w:r w:rsidR="002D7F13" w:rsidRPr="00D863EB">
        <w:rPr>
          <w:rFonts w:ascii="Traditional Arabic" w:hAnsi="Traditional Arabic" w:cs="Traditional Arabic"/>
          <w:sz w:val="32"/>
          <w:szCs w:val="32"/>
          <w:rtl/>
        </w:rPr>
        <w:t>عل به الطبيب</w:t>
      </w:r>
      <w:r w:rsidR="002D7F13" w:rsidRPr="00D863EB">
        <w:rPr>
          <w:rFonts w:ascii="Traditional Arabic" w:hAnsi="Traditional Arabic" w:cs="Traditional Arabic" w:hint="cs"/>
          <w:sz w:val="32"/>
          <w:szCs w:val="32"/>
          <w:rtl/>
        </w:rPr>
        <w:t>"</w:t>
      </w:r>
      <w:r w:rsidR="002D7F13" w:rsidRPr="00D863EB">
        <w:rPr>
          <w:rStyle w:val="a4"/>
          <w:rFonts w:ascii="Traditional Arabic" w:hAnsi="Traditional Arabic" w:cs="Traditional Arabic"/>
          <w:sz w:val="32"/>
          <w:szCs w:val="32"/>
          <w:rtl/>
        </w:rPr>
        <w:footnoteReference w:id="114"/>
      </w:r>
    </w:p>
    <w:p w14:paraId="34B8DBFC" w14:textId="77777777" w:rsidR="00BA6ABF" w:rsidRPr="006D7400" w:rsidRDefault="00E4374D" w:rsidP="006D7400">
      <w:pPr>
        <w:pStyle w:val="3"/>
        <w:bidi/>
        <w:rPr>
          <w:rFonts w:ascii="Traditional Arabic" w:hAnsi="Traditional Arabic" w:cs="Traditional Arabic"/>
          <w:color w:val="auto"/>
          <w:sz w:val="32"/>
          <w:szCs w:val="32"/>
          <w:rtl/>
        </w:rPr>
      </w:pPr>
      <w:bookmarkStart w:id="89" w:name="_Toc212287413"/>
      <w:r w:rsidRPr="006D7400">
        <w:rPr>
          <w:rFonts w:ascii="Traditional Arabic" w:hAnsi="Traditional Arabic" w:cs="Traditional Arabic"/>
          <w:color w:val="auto"/>
          <w:sz w:val="32"/>
          <w:szCs w:val="32"/>
          <w:rtl/>
        </w:rPr>
        <w:lastRenderedPageBreak/>
        <w:t>مغالطة الحجاج بالاستقراء الناقص</w:t>
      </w:r>
      <w:bookmarkEnd w:id="89"/>
    </w:p>
    <w:p w14:paraId="32DC2605" w14:textId="77777777" w:rsidR="008D5171" w:rsidRPr="00D863EB" w:rsidRDefault="00233F69"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وفيها يتم التغافل عن بعض أجزاء القضية التي هي موضوع الخلاف، إغفالاً جزئياً أو كلياً</w:t>
      </w:r>
      <w:r w:rsidRPr="00D863EB">
        <w:rPr>
          <w:rFonts w:ascii="Traditional Arabic" w:hAnsi="Traditional Arabic" w:cs="Traditional Arabic"/>
          <w:sz w:val="32"/>
          <w:szCs w:val="32"/>
        </w:rPr>
        <w:t>.</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ويكون هذا التغافل متعمداً في بعض الأحيان، وأحياناً أخرى نتيجة للنسيان. وفي هذه الحالة، يكون استقراء الوقائع المكوّنة للقضية ناقصاً، مما يؤدي إلى عرضها بشكلٍ مبتور، لأن تصورها، في الأصل، كان ناقصاً أو مشوّشاً</w:t>
      </w:r>
      <w:r w:rsidR="00E4374D" w:rsidRPr="00D863EB">
        <w:rPr>
          <w:rFonts w:ascii="Traditional Arabic" w:hAnsi="Traditional Arabic" w:cs="Traditional Arabic"/>
          <w:sz w:val="32"/>
          <w:szCs w:val="32"/>
        </w:rPr>
        <w:t>."</w:t>
      </w:r>
      <w:r w:rsidR="00E4374D" w:rsidRPr="00D863EB">
        <w:rPr>
          <w:rStyle w:val="a4"/>
          <w:rFonts w:ascii="Traditional Arabic" w:hAnsi="Traditional Arabic" w:cs="Traditional Arabic"/>
          <w:sz w:val="32"/>
          <w:szCs w:val="32"/>
        </w:rPr>
        <w:footnoteReference w:id="115"/>
      </w:r>
    </w:p>
    <w:p w14:paraId="42AB4EA1" w14:textId="77777777" w:rsidR="00233F69" w:rsidRPr="00D863EB" w:rsidRDefault="00233F69"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هناك أيضاً، بالإضافة إلى الأنواع المذكورة، أنواع أخرى من المغالطات الحوارية، التي تستدعي وجود حوار مباشر بين طرفين، بينما المغالطات المشار إليها سابقاً لا يشترط أن تكون ضمن سياقٍ حواري مباشر بين طرفين</w:t>
      </w:r>
      <w:r w:rsidRPr="00D863EB">
        <w:rPr>
          <w:rFonts w:ascii="Traditional Arabic" w:hAnsi="Traditional Arabic" w:cs="Traditional Arabic"/>
          <w:sz w:val="32"/>
          <w:szCs w:val="32"/>
        </w:rPr>
        <w:t>.</w:t>
      </w:r>
    </w:p>
    <w:p w14:paraId="40F454E6" w14:textId="77777777" w:rsidR="00233F69" w:rsidRPr="00D863EB" w:rsidRDefault="00233F69"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نذكر بعض هذه الأنواع على سبيل الإشارة لا الاستشهاد، إذ إنها لا تصلح للتطبيق في هذا السياق</w:t>
      </w:r>
    </w:p>
    <w:p w14:paraId="7869D04C" w14:textId="77777777" w:rsidR="00B52592" w:rsidRPr="00D863EB" w:rsidRDefault="00140D16" w:rsidP="007B024A">
      <w:pPr>
        <w:widowControl w:val="0"/>
        <w:bidi/>
        <w:spacing w:line="276"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hint="cs"/>
          <w:sz w:val="32"/>
          <w:szCs w:val="32"/>
          <w:rtl/>
        </w:rPr>
        <w:t>متال للمغالطات الحوارية</w:t>
      </w:r>
      <w:r w:rsidR="00B52592" w:rsidRPr="00D863EB">
        <w:rPr>
          <w:rFonts w:ascii="Traditional Arabic" w:hAnsi="Traditional Arabic" w:cs="Traditional Arabic" w:hint="cs"/>
          <w:sz w:val="32"/>
          <w:szCs w:val="32"/>
          <w:rtl/>
        </w:rPr>
        <w:t>:</w:t>
      </w:r>
      <w:r w:rsidRPr="00D863EB">
        <w:rPr>
          <w:rFonts w:ascii="Traditional Arabic" w:hAnsi="Traditional Arabic" w:cs="Traditional Arabic" w:hint="cs"/>
          <w:sz w:val="32"/>
          <w:szCs w:val="32"/>
          <w:rtl/>
        </w:rPr>
        <w:t xml:space="preserve"> </w:t>
      </w:r>
    </w:p>
    <w:p w14:paraId="65B12BA3" w14:textId="7B6A7CDF" w:rsidR="00C75649" w:rsidRPr="00D863EB" w:rsidRDefault="00B52592" w:rsidP="001C00D1">
      <w:pPr>
        <w:pStyle w:val="a5"/>
        <w:widowControl w:val="0"/>
        <w:numPr>
          <w:ilvl w:val="0"/>
          <w:numId w:val="40"/>
        </w:numPr>
        <w:bidi/>
        <w:spacing w:line="360" w:lineRule="auto"/>
        <w:ind w:left="424" w:hanging="424"/>
        <w:jc w:val="both"/>
        <w:rPr>
          <w:rFonts w:ascii="Traditional Arabic" w:hAnsi="Traditional Arabic" w:cs="Traditional Arabic"/>
          <w:sz w:val="32"/>
          <w:szCs w:val="32"/>
        </w:rPr>
      </w:pPr>
      <w:r w:rsidRPr="00D863EB">
        <w:rPr>
          <w:rFonts w:ascii="Traditional Arabic" w:hAnsi="Traditional Arabic" w:cs="Traditional Arabic" w:hint="cs"/>
          <w:b/>
          <w:bCs/>
          <w:sz w:val="32"/>
          <w:szCs w:val="32"/>
          <w:rtl/>
        </w:rPr>
        <w:t>ا</w:t>
      </w:r>
      <w:r w:rsidR="00D74769" w:rsidRPr="00D863EB">
        <w:rPr>
          <w:rFonts w:ascii="Traditional Arabic" w:hAnsi="Traditional Arabic" w:cs="Traditional Arabic" w:hint="cs"/>
          <w:b/>
          <w:bCs/>
          <w:sz w:val="32"/>
          <w:szCs w:val="32"/>
          <w:rtl/>
        </w:rPr>
        <w:t xml:space="preserve">لمغالطة </w:t>
      </w:r>
      <w:r w:rsidR="001772AC" w:rsidRPr="00D863EB">
        <w:rPr>
          <w:rFonts w:ascii="Traditional Arabic" w:hAnsi="Traditional Arabic" w:cs="Traditional Arabic" w:hint="cs"/>
          <w:b/>
          <w:bCs/>
          <w:sz w:val="32"/>
          <w:szCs w:val="32"/>
          <w:rtl/>
        </w:rPr>
        <w:t>بالتجريح</w:t>
      </w:r>
      <w:r w:rsidR="001772AC" w:rsidRPr="00D863EB">
        <w:rPr>
          <w:rFonts w:ascii="Traditional Arabic" w:hAnsi="Traditional Arabic" w:cs="Traditional Arabic" w:hint="cs"/>
          <w:sz w:val="32"/>
          <w:szCs w:val="32"/>
          <w:rtl/>
        </w:rPr>
        <w:t>:</w:t>
      </w:r>
      <w:r w:rsidR="00D74769" w:rsidRPr="00D863EB">
        <w:rPr>
          <w:rFonts w:ascii="Traditional Arabic" w:hAnsi="Traditional Arabic" w:cs="Traditional Arabic" w:hint="cs"/>
          <w:sz w:val="32"/>
          <w:szCs w:val="32"/>
          <w:rtl/>
        </w:rPr>
        <w:t xml:space="preserve"> </w:t>
      </w:r>
      <w:r w:rsidR="00233F69" w:rsidRPr="00D863EB">
        <w:rPr>
          <w:rFonts w:ascii="Traditional Arabic" w:hAnsi="Traditional Arabic" w:cs="Traditional Arabic"/>
          <w:sz w:val="32"/>
          <w:szCs w:val="32"/>
          <w:rtl/>
        </w:rPr>
        <w:t>وهو نوعٌ من الحِجاج المغالط يستند إلى آلياتٍ غير لغوية، حيث يلجأ الخصم فيه إلى إبراز عيوب خصمه الخُلقية أو الخِلْقية أو الفكرية، متعمّداً الطعن في شخص صاحب القضية بدلاً من الانشغال بتفنيد القضية نفسها</w:t>
      </w:r>
      <w:r w:rsidR="00233F69" w:rsidRPr="00D863EB">
        <w:rPr>
          <w:rFonts w:ascii="Traditional Arabic" w:hAnsi="Traditional Arabic" w:cs="Traditional Arabic"/>
          <w:sz w:val="32"/>
          <w:szCs w:val="32"/>
        </w:rPr>
        <w:t>.</w:t>
      </w:r>
    </w:p>
    <w:p w14:paraId="29CE78BB" w14:textId="77777777" w:rsidR="00DD4E8C" w:rsidRPr="00D863EB" w:rsidRDefault="00B52592" w:rsidP="001C00D1">
      <w:pPr>
        <w:pStyle w:val="a5"/>
        <w:widowControl w:val="0"/>
        <w:numPr>
          <w:ilvl w:val="0"/>
          <w:numId w:val="40"/>
        </w:numPr>
        <w:bidi/>
        <w:spacing w:line="360" w:lineRule="auto"/>
        <w:ind w:left="424" w:hanging="424"/>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المغالطة بالاشتباه (الغموض)</w:t>
      </w:r>
      <w:r w:rsidRPr="00D863EB">
        <w:rPr>
          <w:rFonts w:ascii="Traditional Arabic" w:hAnsi="Traditional Arabic" w:cs="Traditional Arabic"/>
          <w:sz w:val="32"/>
          <w:szCs w:val="32"/>
          <w:rtl/>
        </w:rPr>
        <w:t xml:space="preserve"> </w:t>
      </w:r>
      <w:r w:rsidR="00233F69" w:rsidRPr="00D863EB">
        <w:rPr>
          <w:rFonts w:ascii="Traditional Arabic" w:hAnsi="Traditional Arabic" w:cs="Traditional Arabic"/>
          <w:sz w:val="32"/>
          <w:szCs w:val="32"/>
          <w:rtl/>
        </w:rPr>
        <w:t>وهو من أكثر الأساليب التي يعتمدها المغالِط، سواء أكان سائلاً أم مجيباً، حيث يلجأ في مثل هذه المواقف إلى حيلٍ تؤدي بالمخاطَب إلى فهم القول بطريقةٍ تخالف المقصود، أو تجعله يتردد في إسناد المعنى الحقيقي، وذلك من خلال استخدام ألفاظٍ مشتركة وغامضة، بحيث يعجز عن التفريق بين المعاني التي يحملها اللفظ الواحد</w:t>
      </w:r>
      <w:r w:rsidR="00C75649" w:rsidRPr="00D863EB">
        <w:rPr>
          <w:rFonts w:ascii="Traditional Arabic" w:hAnsi="Traditional Arabic" w:cs="Traditional Arabic" w:hint="cs"/>
          <w:sz w:val="32"/>
          <w:szCs w:val="32"/>
          <w:rtl/>
        </w:rPr>
        <w:t>.</w:t>
      </w:r>
      <w:r w:rsidR="00DD4E8C" w:rsidRPr="00D863EB">
        <w:rPr>
          <w:rFonts w:ascii="Traditional Arabic" w:hAnsi="Traditional Arabic" w:cs="Traditional Arabic" w:hint="cs"/>
          <w:sz w:val="32"/>
          <w:szCs w:val="32"/>
          <w:rtl/>
        </w:rPr>
        <w:t xml:space="preserve"> </w:t>
      </w:r>
    </w:p>
    <w:p w14:paraId="503FA1BA" w14:textId="77777777" w:rsidR="00DD4E8C" w:rsidRPr="00D863EB" w:rsidRDefault="00233F69" w:rsidP="001C00D1">
      <w:pPr>
        <w:pStyle w:val="a5"/>
        <w:widowControl w:val="0"/>
        <w:numPr>
          <w:ilvl w:val="0"/>
          <w:numId w:val="40"/>
        </w:numPr>
        <w:bidi/>
        <w:spacing w:line="360" w:lineRule="auto"/>
        <w:ind w:left="424" w:hanging="424"/>
        <w:jc w:val="both"/>
        <w:rPr>
          <w:rFonts w:ascii="Traditional Arabic" w:hAnsi="Traditional Arabic" w:cs="Traditional Arabic"/>
          <w:sz w:val="32"/>
          <w:szCs w:val="32"/>
        </w:rPr>
      </w:pPr>
      <w:r w:rsidRPr="00D863EB">
        <w:rPr>
          <w:rFonts w:ascii="Traditional Arabic" w:hAnsi="Traditional Arabic" w:cs="Traditional Arabic"/>
          <w:b/>
          <w:bCs/>
          <w:sz w:val="32"/>
          <w:szCs w:val="32"/>
        </w:rPr>
        <w:lastRenderedPageBreak/>
        <w:t xml:space="preserve"> </w:t>
      </w:r>
      <w:r w:rsidRPr="00D863EB">
        <w:rPr>
          <w:rFonts w:ascii="Traditional Arabic" w:hAnsi="Traditional Arabic" w:cs="Traditional Arabic"/>
          <w:b/>
          <w:bCs/>
          <w:sz w:val="32"/>
          <w:szCs w:val="32"/>
          <w:rtl/>
        </w:rPr>
        <w:t>المغالطة بالحماس ورفع الصوت</w:t>
      </w:r>
      <w:r w:rsidR="00DD4E8C" w:rsidRPr="00D863EB">
        <w:rPr>
          <w:rFonts w:ascii="Traditional Arabic" w:hAnsi="Traditional Arabic" w:cs="Traditional Arabic" w:hint="cs"/>
          <w:b/>
          <w:bCs/>
          <w:sz w:val="32"/>
          <w:szCs w:val="32"/>
          <w:rtl/>
        </w:rPr>
        <w:t>.</w:t>
      </w:r>
    </w:p>
    <w:p w14:paraId="5CBC86A6" w14:textId="77777777" w:rsidR="00DD4E8C" w:rsidRPr="00D863EB" w:rsidRDefault="00233F69" w:rsidP="001C00D1">
      <w:pPr>
        <w:pStyle w:val="a5"/>
        <w:widowControl w:val="0"/>
        <w:numPr>
          <w:ilvl w:val="0"/>
          <w:numId w:val="40"/>
        </w:numPr>
        <w:bidi/>
        <w:spacing w:line="360" w:lineRule="auto"/>
        <w:ind w:left="424" w:hanging="424"/>
        <w:jc w:val="both"/>
        <w:rPr>
          <w:rFonts w:ascii="Traditional Arabic" w:hAnsi="Traditional Arabic" w:cs="Traditional Arabic"/>
          <w:sz w:val="32"/>
          <w:szCs w:val="32"/>
        </w:rPr>
      </w:pPr>
      <w:r w:rsidRPr="00D863EB">
        <w:rPr>
          <w:rFonts w:ascii="Traditional Arabic" w:hAnsi="Traditional Arabic" w:cs="Traditional Arabic"/>
          <w:b/>
          <w:bCs/>
          <w:sz w:val="32"/>
          <w:szCs w:val="32"/>
        </w:rPr>
        <w:t xml:space="preserve"> </w:t>
      </w:r>
      <w:r w:rsidRPr="00D863EB">
        <w:rPr>
          <w:rFonts w:ascii="Traditional Arabic" w:hAnsi="Traditional Arabic" w:cs="Traditional Arabic"/>
          <w:b/>
          <w:bCs/>
          <w:sz w:val="32"/>
          <w:szCs w:val="32"/>
          <w:rtl/>
        </w:rPr>
        <w:t>المغالطة بالمراوغة والخداع</w:t>
      </w:r>
      <w:r w:rsidRPr="00D863EB">
        <w:rPr>
          <w:rFonts w:ascii="Traditional Arabic" w:hAnsi="Traditional Arabic" w:cs="Traditional Arabic"/>
          <w:b/>
          <w:bCs/>
          <w:sz w:val="32"/>
          <w:szCs w:val="32"/>
        </w:rPr>
        <w:t>:</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وهي حُجّةٌ يسعى من خلالها </w:t>
      </w:r>
      <w:proofErr w:type="spellStart"/>
      <w:r w:rsidRPr="00D863EB">
        <w:rPr>
          <w:rFonts w:ascii="Traditional Arabic" w:hAnsi="Traditional Arabic" w:cs="Traditional Arabic"/>
          <w:sz w:val="32"/>
          <w:szCs w:val="32"/>
          <w:rtl/>
        </w:rPr>
        <w:t>المحاجج</w:t>
      </w:r>
      <w:proofErr w:type="spellEnd"/>
      <w:r w:rsidRPr="00D863EB">
        <w:rPr>
          <w:rFonts w:ascii="Traditional Arabic" w:hAnsi="Traditional Arabic" w:cs="Traditional Arabic"/>
          <w:sz w:val="32"/>
          <w:szCs w:val="32"/>
          <w:rtl/>
        </w:rPr>
        <w:t xml:space="preserve"> إلى إثارة إشكاليةٍ ما تُبعده عن الإشكالية الجوهرية المُتنازع عليها</w:t>
      </w:r>
      <w:r w:rsidRPr="00D863EB">
        <w:rPr>
          <w:rFonts w:ascii="Traditional Arabic" w:hAnsi="Traditional Arabic" w:cs="Traditional Arabic"/>
          <w:sz w:val="32"/>
          <w:szCs w:val="32"/>
        </w:rPr>
        <w:t>.</w:t>
      </w:r>
      <w:r w:rsidR="00DD4E8C" w:rsidRPr="00D863EB">
        <w:rPr>
          <w:rFonts w:ascii="Traditional Arabic" w:hAnsi="Traditional Arabic" w:cs="Traditional Arabic" w:hint="cs"/>
          <w:sz w:val="32"/>
          <w:szCs w:val="32"/>
          <w:rtl/>
        </w:rPr>
        <w:t xml:space="preserve"> </w:t>
      </w:r>
    </w:p>
    <w:p w14:paraId="3793F41E" w14:textId="77777777" w:rsidR="00DD4E8C" w:rsidRPr="00D863EB" w:rsidRDefault="00C37881" w:rsidP="001C00D1">
      <w:pPr>
        <w:pStyle w:val="a5"/>
        <w:widowControl w:val="0"/>
        <w:numPr>
          <w:ilvl w:val="0"/>
          <w:numId w:val="40"/>
        </w:numPr>
        <w:bidi/>
        <w:spacing w:line="360" w:lineRule="auto"/>
        <w:ind w:left="424" w:hanging="424"/>
        <w:jc w:val="both"/>
        <w:rPr>
          <w:rFonts w:ascii="Traditional Arabic" w:hAnsi="Traditional Arabic" w:cs="Traditional Arabic"/>
          <w:sz w:val="32"/>
          <w:szCs w:val="32"/>
        </w:rPr>
      </w:pPr>
      <w:r w:rsidRPr="00D863EB">
        <w:rPr>
          <w:rFonts w:ascii="Traditional Arabic" w:hAnsi="Traditional Arabic" w:cs="Traditional Arabic" w:hint="cs"/>
          <w:b/>
          <w:bCs/>
          <w:sz w:val="32"/>
          <w:szCs w:val="32"/>
          <w:rtl/>
        </w:rPr>
        <w:t xml:space="preserve">المغالطة </w:t>
      </w:r>
      <w:r w:rsidRPr="00D863EB">
        <w:rPr>
          <w:rFonts w:ascii="Traditional Arabic" w:hAnsi="Traditional Arabic" w:cs="Traditional Arabic" w:hint="cs"/>
          <w:sz w:val="32"/>
          <w:szCs w:val="32"/>
          <w:rtl/>
        </w:rPr>
        <w:t>باستخدام</w:t>
      </w:r>
      <w:r w:rsidRPr="00D863EB">
        <w:rPr>
          <w:rFonts w:ascii="Traditional Arabic" w:hAnsi="Traditional Arabic" w:cs="Traditional Arabic" w:hint="cs"/>
          <w:b/>
          <w:bCs/>
          <w:sz w:val="32"/>
          <w:szCs w:val="32"/>
          <w:rtl/>
        </w:rPr>
        <w:t xml:space="preserve"> القوة</w:t>
      </w:r>
      <w:r w:rsidRPr="00D863EB">
        <w:rPr>
          <w:rFonts w:ascii="Traditional Arabic" w:hAnsi="Traditional Arabic" w:cs="Traditional Arabic" w:hint="cs"/>
          <w:sz w:val="32"/>
          <w:szCs w:val="32"/>
          <w:rtl/>
        </w:rPr>
        <w:t xml:space="preserve"> </w:t>
      </w:r>
      <w:r w:rsidR="00233F69" w:rsidRPr="00D863EB">
        <w:rPr>
          <w:rFonts w:ascii="Traditional Arabic" w:hAnsi="Traditional Arabic" w:cs="Traditional Arabic"/>
          <w:sz w:val="32"/>
          <w:szCs w:val="32"/>
          <w:rtl/>
        </w:rPr>
        <w:t>يسعى صاحبه من خلاله إلى إجبار المخاطَب على تبنّي سلوكٍ معينٍ أو القيام بعملٍ محدد، مستخدماً أسلوب التهديد والوعيد، بحيث يستمد منه الحُجّة بإذعانه وقبوله القسري</w:t>
      </w:r>
      <w:r w:rsidR="00233F69" w:rsidRPr="00D863EB">
        <w:rPr>
          <w:rFonts w:ascii="Traditional Arabic" w:hAnsi="Traditional Arabic" w:cs="Traditional Arabic"/>
          <w:sz w:val="32"/>
          <w:szCs w:val="32"/>
        </w:rPr>
        <w:t>.</w:t>
      </w:r>
      <w:r w:rsidR="00DD4E8C" w:rsidRPr="00D863EB">
        <w:rPr>
          <w:rFonts w:ascii="Traditional Arabic" w:hAnsi="Traditional Arabic" w:cs="Traditional Arabic" w:hint="cs"/>
          <w:sz w:val="32"/>
          <w:szCs w:val="32"/>
          <w:rtl/>
        </w:rPr>
        <w:t xml:space="preserve"> </w:t>
      </w:r>
      <w:r w:rsidR="00233F69" w:rsidRPr="00D863EB">
        <w:rPr>
          <w:rFonts w:ascii="Traditional Arabic" w:hAnsi="Traditional Arabic" w:cs="Traditional Arabic"/>
          <w:sz w:val="32"/>
          <w:szCs w:val="32"/>
          <w:rtl/>
        </w:rPr>
        <w:t>فالمحاجّة بالقوة لا تهتم بقناعات المخاطَب، ولا تلتفت إلى ما يؤمن به، ولا يعنيها اقتناعه الفعلي بما يُطلب منه، بل ما يهم المتكلم هو تحقيق غايته. ولهذا، فإن هذا النوع من الحِجاج يعتمد، في كثيرٍ من الأحيان، على القوة والعنف والإكراه كوسيلة لفرض الرأي وإلزام الطرف الآخر بالخضوع</w:t>
      </w:r>
      <w:r w:rsidR="00233F69" w:rsidRPr="00D863EB">
        <w:rPr>
          <w:rFonts w:ascii="Traditional Arabic" w:hAnsi="Traditional Arabic" w:cs="Traditional Arabic" w:hint="cs"/>
          <w:sz w:val="32"/>
          <w:szCs w:val="32"/>
          <w:rtl/>
        </w:rPr>
        <w:t>.</w:t>
      </w:r>
      <w:r w:rsidR="00DD4E8C" w:rsidRPr="00D863EB">
        <w:rPr>
          <w:rFonts w:ascii="Traditional Arabic" w:hAnsi="Traditional Arabic" w:cs="Traditional Arabic" w:hint="cs"/>
          <w:sz w:val="32"/>
          <w:szCs w:val="32"/>
          <w:rtl/>
        </w:rPr>
        <w:t xml:space="preserve"> </w:t>
      </w:r>
    </w:p>
    <w:p w14:paraId="1380E49C" w14:textId="4208EDC1" w:rsidR="00267759" w:rsidRPr="00D863EB" w:rsidRDefault="00FF2819" w:rsidP="001C00D1">
      <w:pPr>
        <w:pStyle w:val="a5"/>
        <w:widowControl w:val="0"/>
        <w:numPr>
          <w:ilvl w:val="0"/>
          <w:numId w:val="40"/>
        </w:numPr>
        <w:bidi/>
        <w:spacing w:line="360" w:lineRule="auto"/>
        <w:ind w:left="424" w:hanging="424"/>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المغالطة بالخبير</w:t>
      </w:r>
      <w:r w:rsidR="00233F69" w:rsidRPr="00D863EB">
        <w:rPr>
          <w:rFonts w:ascii="Traditional Arabic" w:hAnsi="Traditional Arabic" w:cs="Traditional Arabic" w:hint="cs"/>
          <w:b/>
          <w:bCs/>
          <w:sz w:val="32"/>
          <w:szCs w:val="32"/>
          <w:rtl/>
        </w:rPr>
        <w:t>:</w:t>
      </w:r>
      <w:r w:rsidRPr="00D863EB">
        <w:rPr>
          <w:rFonts w:ascii="Traditional Arabic" w:hAnsi="Traditional Arabic" w:cs="Traditional Arabic"/>
          <w:sz w:val="32"/>
          <w:szCs w:val="32"/>
          <w:rtl/>
        </w:rPr>
        <w:t xml:space="preserve"> </w:t>
      </w:r>
      <w:r w:rsidR="00267759" w:rsidRPr="00D863EB">
        <w:rPr>
          <w:rFonts w:ascii="Traditional Arabic" w:hAnsi="Traditional Arabic" w:cs="Traditional Arabic"/>
          <w:sz w:val="32"/>
          <w:szCs w:val="32"/>
          <w:rtl/>
        </w:rPr>
        <w:t>من المغالطات الشائعة ما يُعرف بالحِجاج بالسلطة (الخبير)، حيث تستند هذه السلطة إلى شخص يتمتع بكفاءة عالية في مجال تخصصه، تفوق معرفة الشخص العادي. وتتميز هذه السلطة بجانبين أساسيين: ارتباط الحجة بصاحبها، وانتماؤها إلى مجال معرفي محدد، بحيث يكون قبولها في نطاق علمي معين ولا يكون مقبولًا بالضرورة في مجالات أخرى</w:t>
      </w:r>
      <w:r w:rsidR="00267759" w:rsidRPr="00D863EB">
        <w:rPr>
          <w:rFonts w:ascii="Traditional Arabic" w:hAnsi="Traditional Arabic" w:cs="Traditional Arabic"/>
          <w:sz w:val="32"/>
          <w:szCs w:val="32"/>
        </w:rPr>
        <w:t>.</w:t>
      </w:r>
    </w:p>
    <w:p w14:paraId="52CEEAEB" w14:textId="77777777" w:rsidR="00267759" w:rsidRPr="00D863EB" w:rsidRDefault="00267759"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وبناءً على ذلك، يُعد الحجاج بالسلطة منطقيًا ومشروعًا ما لم يُستخدم بقصد التضليل. أما إذا كان الهدف منه المغالطة، فإنه لا يكون استدلالًا استنباطيًا أو استقرائيًا، بل يعتمد على مكانة الشخص الذي يطرحه، مما يجعله عرضة للانحراف عن المنطق السليم. إضافة إلى ذلك، يستغل </w:t>
      </w:r>
      <w:proofErr w:type="spellStart"/>
      <w:r w:rsidRPr="00D863EB">
        <w:rPr>
          <w:rFonts w:ascii="Traditional Arabic" w:hAnsi="Traditional Arabic" w:cs="Traditional Arabic"/>
          <w:sz w:val="32"/>
          <w:szCs w:val="32"/>
          <w:rtl/>
        </w:rPr>
        <w:t>المحاجج</w:t>
      </w:r>
      <w:proofErr w:type="spellEnd"/>
      <w:r w:rsidRPr="00D863EB">
        <w:rPr>
          <w:rFonts w:ascii="Traditional Arabic" w:hAnsi="Traditional Arabic" w:cs="Traditional Arabic"/>
          <w:sz w:val="32"/>
          <w:szCs w:val="32"/>
          <w:rtl/>
        </w:rPr>
        <w:t xml:space="preserve"> طبيعة المستمع المتسامحة وغير </w:t>
      </w:r>
      <w:proofErr w:type="spellStart"/>
      <w:r w:rsidRPr="00D863EB">
        <w:rPr>
          <w:rFonts w:ascii="Traditional Arabic" w:hAnsi="Traditional Arabic" w:cs="Traditional Arabic"/>
          <w:sz w:val="32"/>
          <w:szCs w:val="32"/>
          <w:rtl/>
        </w:rPr>
        <w:t>المتدقيقة</w:t>
      </w:r>
      <w:proofErr w:type="spellEnd"/>
      <w:r w:rsidRPr="00D863EB">
        <w:rPr>
          <w:rFonts w:ascii="Traditional Arabic" w:hAnsi="Traditional Arabic" w:cs="Traditional Arabic"/>
          <w:sz w:val="32"/>
          <w:szCs w:val="32"/>
          <w:rtl/>
        </w:rPr>
        <w:t>، حيث يميل الأخير إلى التسليم بصحة الحجة لمجرد معرفته بأن قائلها من أهل الخبرة</w:t>
      </w:r>
      <w:r w:rsidRPr="00D863EB">
        <w:rPr>
          <w:rFonts w:ascii="Traditional Arabic" w:hAnsi="Traditional Arabic" w:cs="Traditional Arabic"/>
          <w:sz w:val="32"/>
          <w:szCs w:val="32"/>
        </w:rPr>
        <w:t>.</w:t>
      </w:r>
    </w:p>
    <w:p w14:paraId="671726B0" w14:textId="77777777" w:rsidR="00267759" w:rsidRPr="00D863EB" w:rsidRDefault="00267759"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وقد استُخدم هذا النوع من المغالطة بشكل واسع في الخطابات السياسية، حيث يتم اللجوء إلى استدلالات </w:t>
      </w:r>
      <w:r w:rsidRPr="00D863EB">
        <w:rPr>
          <w:rFonts w:ascii="Traditional Arabic" w:hAnsi="Traditional Arabic" w:cs="Traditional Arabic"/>
          <w:sz w:val="32"/>
          <w:szCs w:val="32"/>
          <w:rtl/>
        </w:rPr>
        <w:lastRenderedPageBreak/>
        <w:t>قائمة على مكانة المتحدث، بدلًا من الاعتماد على قوة الحجة نفسها</w:t>
      </w:r>
      <w:r w:rsidRPr="00D863EB">
        <w:rPr>
          <w:rFonts w:ascii="Traditional Arabic" w:hAnsi="Traditional Arabic" w:cs="Traditional Arabic" w:hint="cs"/>
          <w:sz w:val="32"/>
          <w:szCs w:val="32"/>
          <w:rtl/>
        </w:rPr>
        <w:t>.</w:t>
      </w:r>
      <w:r w:rsidRPr="00D863EB">
        <w:rPr>
          <w:rStyle w:val="a4"/>
          <w:rFonts w:ascii="Traditional Arabic" w:hAnsi="Traditional Arabic" w:cs="Traditional Arabic"/>
          <w:sz w:val="32"/>
          <w:szCs w:val="32"/>
        </w:rPr>
        <w:footnoteReference w:id="116"/>
      </w:r>
    </w:p>
    <w:p w14:paraId="7E342EA9" w14:textId="4BB7096A" w:rsidR="00267759" w:rsidRPr="00D863EB" w:rsidRDefault="001772AC"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hint="cs"/>
          <w:b/>
          <w:bCs/>
          <w:sz w:val="32"/>
          <w:szCs w:val="32"/>
          <w:rtl/>
        </w:rPr>
        <w:t>خلاصة</w:t>
      </w:r>
      <w:r w:rsidRPr="00D863EB">
        <w:rPr>
          <w:rFonts w:ascii="Traditional Arabic" w:hAnsi="Traditional Arabic" w:cs="Traditional Arabic" w:hint="cs"/>
          <w:sz w:val="32"/>
          <w:szCs w:val="32"/>
          <w:rtl/>
        </w:rPr>
        <w:t>:</w:t>
      </w:r>
      <w:r w:rsidR="00BF4446" w:rsidRPr="00D863EB">
        <w:rPr>
          <w:rFonts w:ascii="Traditional Arabic" w:hAnsi="Traditional Arabic" w:cs="Traditional Arabic" w:hint="cs"/>
          <w:sz w:val="32"/>
          <w:szCs w:val="32"/>
          <w:rtl/>
        </w:rPr>
        <w:t xml:space="preserve"> </w:t>
      </w:r>
      <w:r w:rsidR="00267759" w:rsidRPr="00D863EB">
        <w:rPr>
          <w:rFonts w:ascii="Traditional Arabic" w:hAnsi="Traditional Arabic" w:cs="Traditional Arabic"/>
          <w:sz w:val="32"/>
          <w:szCs w:val="32"/>
          <w:rtl/>
        </w:rPr>
        <w:t xml:space="preserve">تمثل المغالطات </w:t>
      </w:r>
      <w:proofErr w:type="spellStart"/>
      <w:r w:rsidR="00267759" w:rsidRPr="00D863EB">
        <w:rPr>
          <w:rFonts w:ascii="Traditional Arabic" w:hAnsi="Traditional Arabic" w:cs="Traditional Arabic"/>
          <w:sz w:val="32"/>
          <w:szCs w:val="32"/>
          <w:rtl/>
        </w:rPr>
        <w:t>الحجاجية</w:t>
      </w:r>
      <w:proofErr w:type="spellEnd"/>
      <w:r w:rsidR="00267759" w:rsidRPr="00D863EB">
        <w:rPr>
          <w:rFonts w:ascii="Traditional Arabic" w:hAnsi="Traditional Arabic" w:cs="Traditional Arabic"/>
          <w:sz w:val="32"/>
          <w:szCs w:val="32"/>
          <w:rtl/>
        </w:rPr>
        <w:t xml:space="preserve"> جزءًا جوهريًا من التكوين النفسي والمعرفي للإنسان، إذ تعد المحرك الأساسي لفعالية الحوار واستمراريته. ويُعزى ذلك إلى الدافع النفسي الذي يدفع المتحدث إلى استخدامها، سواء بوعي أو دون وعي. كما تؤدي هذه المغالطات دورًا مهمًا في تعزيز القدرة </w:t>
      </w:r>
      <w:proofErr w:type="spellStart"/>
      <w:r w:rsidR="00267759" w:rsidRPr="00D863EB">
        <w:rPr>
          <w:rFonts w:ascii="Traditional Arabic" w:hAnsi="Traditional Arabic" w:cs="Traditional Arabic"/>
          <w:sz w:val="32"/>
          <w:szCs w:val="32"/>
          <w:rtl/>
        </w:rPr>
        <w:t>الحجاجية</w:t>
      </w:r>
      <w:proofErr w:type="spellEnd"/>
      <w:r w:rsidR="00267759" w:rsidRPr="00D863EB">
        <w:rPr>
          <w:rFonts w:ascii="Traditional Arabic" w:hAnsi="Traditional Arabic" w:cs="Traditional Arabic"/>
          <w:sz w:val="32"/>
          <w:szCs w:val="32"/>
          <w:rtl/>
        </w:rPr>
        <w:t>، حيث توجه الأفراد وفقًا لمذاهبهم، توجهاتهم الأيديولوجية، وخلفياتهم الاجتماعية والفكرية</w:t>
      </w:r>
      <w:r w:rsidR="00267759" w:rsidRPr="00D863EB">
        <w:rPr>
          <w:rFonts w:ascii="Traditional Arabic" w:hAnsi="Traditional Arabic" w:cs="Traditional Arabic"/>
          <w:sz w:val="32"/>
          <w:szCs w:val="32"/>
        </w:rPr>
        <w:t>.</w:t>
      </w:r>
    </w:p>
    <w:p w14:paraId="32EF0BD9" w14:textId="77777777" w:rsidR="004373AF" w:rsidRPr="00D863EB" w:rsidRDefault="00267759"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يشغل التفكير المنطقي السليم حيزًا محدودًا ضمن النشاط اللغوي للإنسان، ولا يُستدعى إلا في الحالات الاستثنائية. وفي معظم الأحيان، يكون الجدل بين الناس قائمًا على نهج براغماتي بحت، مما يجعل اللغة، بأساليبها الغنية والمتنوعة، التعبير الحقيقي عن منطق الإنسان الطبيعي. وتظل المقاصد هي العامل الأساسي في بناء الحجة، حيث لا يكون للمنطق الصوري دور ملحوظ إلا في سياقات محددة، أو لدى الفئة المتميزة من المجتمع، كالعلماء والفلاسفة</w:t>
      </w:r>
      <w:r w:rsidR="00273F63" w:rsidRPr="00D863EB">
        <w:rPr>
          <w:rFonts w:ascii="Traditional Arabic" w:hAnsi="Traditional Arabic" w:cs="Traditional Arabic"/>
          <w:sz w:val="32"/>
          <w:szCs w:val="32"/>
          <w:rtl/>
        </w:rPr>
        <w:t>.</w:t>
      </w:r>
      <w:r w:rsidR="000E415D" w:rsidRPr="00D863EB">
        <w:rPr>
          <w:rStyle w:val="a4"/>
          <w:rFonts w:ascii="Traditional Arabic" w:hAnsi="Traditional Arabic" w:cs="Traditional Arabic"/>
          <w:sz w:val="32"/>
          <w:szCs w:val="32"/>
          <w:rtl/>
        </w:rPr>
        <w:footnoteReference w:id="117"/>
      </w:r>
    </w:p>
    <w:p w14:paraId="17A64074" w14:textId="77777777" w:rsidR="00BF4446" w:rsidRPr="00D863EB" w:rsidRDefault="00BF4446"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سيتم مراعاة الحيثيات الآتية قدر الإمكان للحكم على بنية الحجاج في النماذج المختارة</w:t>
      </w:r>
      <w:r w:rsidRPr="00D863EB">
        <w:rPr>
          <w:rFonts w:ascii="Traditional Arabic" w:hAnsi="Traditional Arabic" w:cs="Traditional Arabic"/>
          <w:sz w:val="32"/>
          <w:szCs w:val="32"/>
        </w:rPr>
        <w:t>:</w:t>
      </w:r>
    </w:p>
    <w:p w14:paraId="60035397" w14:textId="77777777" w:rsidR="00BF4446" w:rsidRPr="00D863EB" w:rsidRDefault="00BF4446" w:rsidP="001C00D1">
      <w:pPr>
        <w:widowControl w:val="0"/>
        <w:numPr>
          <w:ilvl w:val="0"/>
          <w:numId w:val="27"/>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البنية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التحقق من مدى تنظيم النص وتناسق أجزائه. هل الفقرات مترابطة وتدعم الحجة الرئيسية؟</w:t>
      </w:r>
    </w:p>
    <w:p w14:paraId="7AAAC38F" w14:textId="77777777" w:rsidR="00BF4446" w:rsidRPr="00D863EB" w:rsidRDefault="00BF4446" w:rsidP="001C00D1">
      <w:pPr>
        <w:widowControl w:val="0"/>
        <w:numPr>
          <w:ilvl w:val="0"/>
          <w:numId w:val="27"/>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الحجة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فحص فعالية الحجج المقدمة. هل هي منطقية ومبنية على أدلة قوية؟</w:t>
      </w:r>
    </w:p>
    <w:p w14:paraId="041D40E2" w14:textId="77777777" w:rsidR="00FC2C9F" w:rsidRPr="00D863EB" w:rsidRDefault="00BF4446" w:rsidP="001C00D1">
      <w:pPr>
        <w:widowControl w:val="0"/>
        <w:numPr>
          <w:ilvl w:val="0"/>
          <w:numId w:val="27"/>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الأدلة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تقييم مدى قوة الأدلة المستخدمة لدعم الحجج المطروحة</w:t>
      </w:r>
      <w:r w:rsidRPr="00D863EB">
        <w:rPr>
          <w:rFonts w:ascii="Traditional Arabic" w:hAnsi="Traditional Arabic" w:cs="Traditional Arabic"/>
          <w:sz w:val="32"/>
          <w:szCs w:val="32"/>
        </w:rPr>
        <w:t>.</w:t>
      </w:r>
      <w:r w:rsidR="00270410" w:rsidRPr="00D863EB">
        <w:rPr>
          <w:rStyle w:val="a4"/>
          <w:rFonts w:ascii="Traditional Arabic" w:hAnsi="Traditional Arabic" w:cs="Traditional Arabic"/>
          <w:sz w:val="32"/>
          <w:szCs w:val="32"/>
          <w:rtl/>
        </w:rPr>
        <w:footnoteReference w:id="118"/>
      </w:r>
      <w:r w:rsidR="004373AF" w:rsidRPr="00D863EB">
        <w:rPr>
          <w:rFonts w:ascii="Traditional Arabic" w:hAnsi="Traditional Arabic" w:cs="Traditional Arabic"/>
          <w:sz w:val="32"/>
          <w:szCs w:val="32"/>
          <w:rtl/>
        </w:rPr>
        <w:t xml:space="preserve">: </w:t>
      </w:r>
    </w:p>
    <w:p w14:paraId="01E85F40" w14:textId="669689AC" w:rsidR="00DD4172" w:rsidRPr="001772AC" w:rsidRDefault="00FC2C9F" w:rsidP="001772AC">
      <w:pPr>
        <w:widowControl w:val="0"/>
        <w:numPr>
          <w:ilvl w:val="0"/>
          <w:numId w:val="27"/>
        </w:numPr>
        <w:bidi/>
        <w:spacing w:line="360" w:lineRule="auto"/>
        <w:jc w:val="both"/>
        <w:rPr>
          <w:rFonts w:ascii="Traditional Arabic" w:hAnsi="Traditional Arabic" w:cs="Traditional Arabic"/>
          <w:b/>
          <w:bCs/>
          <w:sz w:val="32"/>
          <w:szCs w:val="32"/>
        </w:rPr>
      </w:pPr>
      <w:r w:rsidRPr="001772AC">
        <w:rPr>
          <w:rFonts w:ascii="Traditional Arabic" w:hAnsi="Traditional Arabic" w:cs="Traditional Arabic"/>
          <w:b/>
          <w:bCs/>
          <w:sz w:val="32"/>
          <w:szCs w:val="32"/>
          <w:rtl/>
        </w:rPr>
        <w:lastRenderedPageBreak/>
        <w:t>التأكد من صحة ومصداقية الأدلة المستخدمة</w:t>
      </w:r>
      <w:r w:rsidRPr="001772AC">
        <w:rPr>
          <w:rFonts w:ascii="Traditional Arabic" w:hAnsi="Traditional Arabic" w:cs="Traditional Arabic"/>
          <w:sz w:val="32"/>
          <w:szCs w:val="32"/>
        </w:rPr>
        <w:t xml:space="preserve">: </w:t>
      </w:r>
      <w:r w:rsidRPr="001772AC">
        <w:rPr>
          <w:rFonts w:ascii="Traditional Arabic" w:hAnsi="Traditional Arabic" w:cs="Traditional Arabic"/>
          <w:sz w:val="32"/>
          <w:szCs w:val="32"/>
          <w:rtl/>
        </w:rPr>
        <w:t>فحص مدى دقة الأدلة ومدى موثوقيتها. هل هناك أدلة فعلية تدعم الحجج المطروحة، وما طبيعتها؟ هل تعتمد على مصادر موثوقة أم أنها مجرد افتراضات</w:t>
      </w:r>
      <w:r w:rsidR="004373AF" w:rsidRPr="001772AC">
        <w:rPr>
          <w:rFonts w:ascii="Traditional Arabic" w:hAnsi="Traditional Arabic" w:cs="Traditional Arabic"/>
          <w:sz w:val="32"/>
          <w:szCs w:val="32"/>
          <w:rtl/>
        </w:rPr>
        <w:t>؟</w:t>
      </w:r>
    </w:p>
    <w:p w14:paraId="7A490FB9" w14:textId="636CD350" w:rsidR="00FC2C9F" w:rsidRPr="00D863EB" w:rsidRDefault="007B024A" w:rsidP="00C3267C">
      <w:pPr>
        <w:widowControl w:val="0"/>
        <w:bidi/>
        <w:spacing w:line="360" w:lineRule="auto"/>
        <w:ind w:left="20"/>
        <w:jc w:val="both"/>
        <w:rPr>
          <w:rFonts w:ascii="Traditional Arabic" w:hAnsi="Traditional Arabic" w:cs="Traditional Arabic"/>
          <w:b/>
          <w:bCs/>
          <w:sz w:val="32"/>
          <w:szCs w:val="32"/>
          <w:rtl/>
          <w:lang w:bidi="ar-LY"/>
        </w:rPr>
      </w:pPr>
      <w:r>
        <w:rPr>
          <w:rFonts w:ascii="Traditional Arabic" w:hAnsi="Traditional Arabic" w:cs="Traditional Arabic" w:hint="cs"/>
          <w:b/>
          <w:bCs/>
          <w:sz w:val="32"/>
          <w:szCs w:val="32"/>
          <w:rtl/>
        </w:rPr>
        <w:t>وتتنوع الأدلة إلى</w:t>
      </w:r>
    </w:p>
    <w:p w14:paraId="5FED31CD" w14:textId="77777777" w:rsidR="00270410" w:rsidRPr="00D863EB" w:rsidRDefault="00270410" w:rsidP="00C3267C">
      <w:pPr>
        <w:widowControl w:val="0"/>
        <w:numPr>
          <w:ilvl w:val="0"/>
          <w:numId w:val="7"/>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أدلة منطقية</w:t>
      </w:r>
      <w:r w:rsidRPr="00D863EB">
        <w:rPr>
          <w:rFonts w:ascii="Traditional Arabic" w:hAnsi="Traditional Arabic" w:cs="Traditional Arabic"/>
          <w:b/>
          <w:bCs/>
          <w:sz w:val="32"/>
          <w:szCs w:val="32"/>
        </w:rPr>
        <w:t>:</w:t>
      </w:r>
      <w:r w:rsidRPr="00D863EB">
        <w:rPr>
          <w:rFonts w:ascii="Traditional Arabic" w:hAnsi="Traditional Arabic" w:cs="Traditional Arabic"/>
          <w:sz w:val="32"/>
          <w:szCs w:val="32"/>
        </w:rPr>
        <w:t> </w:t>
      </w:r>
      <w:r w:rsidRPr="00D863EB">
        <w:rPr>
          <w:rFonts w:ascii="Traditional Arabic" w:hAnsi="Traditional Arabic" w:cs="Traditional Arabic"/>
          <w:sz w:val="32"/>
          <w:szCs w:val="32"/>
          <w:rtl/>
        </w:rPr>
        <w:t>مستندة إلى مبادئ منطقية ثابتة</w:t>
      </w:r>
      <w:r w:rsidRPr="00D863EB">
        <w:rPr>
          <w:rFonts w:ascii="Traditional Arabic" w:hAnsi="Traditional Arabic" w:cs="Traditional Arabic"/>
          <w:sz w:val="32"/>
          <w:szCs w:val="32"/>
        </w:rPr>
        <w:t>.</w:t>
      </w:r>
    </w:p>
    <w:p w14:paraId="299C8095" w14:textId="77777777" w:rsidR="00270410" w:rsidRPr="00D863EB" w:rsidRDefault="00270410" w:rsidP="00C3267C">
      <w:pPr>
        <w:widowControl w:val="0"/>
        <w:numPr>
          <w:ilvl w:val="0"/>
          <w:numId w:val="7"/>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أدلة واقعية</w:t>
      </w:r>
      <w:r w:rsidRPr="00D863EB">
        <w:rPr>
          <w:rFonts w:ascii="Traditional Arabic" w:hAnsi="Traditional Arabic" w:cs="Traditional Arabic"/>
          <w:b/>
          <w:bCs/>
          <w:sz w:val="32"/>
          <w:szCs w:val="32"/>
        </w:rPr>
        <w:t>:</w:t>
      </w:r>
      <w:r w:rsidRPr="00D863EB">
        <w:rPr>
          <w:rFonts w:ascii="Traditional Arabic" w:hAnsi="Traditional Arabic" w:cs="Traditional Arabic"/>
          <w:sz w:val="32"/>
          <w:szCs w:val="32"/>
        </w:rPr>
        <w:t> </w:t>
      </w:r>
      <w:r w:rsidRPr="00D863EB">
        <w:rPr>
          <w:rFonts w:ascii="Traditional Arabic" w:hAnsi="Traditional Arabic" w:cs="Traditional Arabic"/>
          <w:sz w:val="32"/>
          <w:szCs w:val="32"/>
          <w:rtl/>
        </w:rPr>
        <w:t>تستند إلى وقائع وأحداث يمكن التحقق منها</w:t>
      </w:r>
      <w:r w:rsidRPr="00D863EB">
        <w:rPr>
          <w:rFonts w:ascii="Traditional Arabic" w:hAnsi="Traditional Arabic" w:cs="Traditional Arabic"/>
          <w:sz w:val="32"/>
          <w:szCs w:val="32"/>
        </w:rPr>
        <w:t>.</w:t>
      </w:r>
    </w:p>
    <w:p w14:paraId="73FD9850" w14:textId="77777777" w:rsidR="00270410" w:rsidRPr="00D863EB" w:rsidRDefault="00270410" w:rsidP="00B65FFC">
      <w:pPr>
        <w:widowControl w:val="0"/>
        <w:numPr>
          <w:ilvl w:val="0"/>
          <w:numId w:val="7"/>
        </w:numPr>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b/>
          <w:bCs/>
          <w:sz w:val="32"/>
          <w:szCs w:val="32"/>
          <w:rtl/>
        </w:rPr>
        <w:t xml:space="preserve">أدلة تاريخية أو شواهد </w:t>
      </w:r>
      <w:proofErr w:type="spellStart"/>
      <w:r w:rsidRPr="00D863EB">
        <w:rPr>
          <w:rFonts w:ascii="Traditional Arabic" w:hAnsi="Traditional Arabic" w:cs="Traditional Arabic"/>
          <w:b/>
          <w:bCs/>
          <w:sz w:val="32"/>
          <w:szCs w:val="32"/>
          <w:rtl/>
        </w:rPr>
        <w:t>واستشهادات</w:t>
      </w:r>
      <w:proofErr w:type="spellEnd"/>
      <w:r w:rsidRPr="00D863EB">
        <w:rPr>
          <w:rFonts w:ascii="Traditional Arabic" w:hAnsi="Traditional Arabic" w:cs="Traditional Arabic"/>
          <w:b/>
          <w:bCs/>
          <w:sz w:val="32"/>
          <w:szCs w:val="32"/>
        </w:rPr>
        <w:t>:</w:t>
      </w:r>
      <w:r w:rsidRPr="00D863EB">
        <w:rPr>
          <w:rFonts w:ascii="Traditional Arabic" w:hAnsi="Traditional Arabic" w:cs="Traditional Arabic"/>
          <w:sz w:val="32"/>
          <w:szCs w:val="32"/>
        </w:rPr>
        <w:t> </w:t>
      </w:r>
      <w:r w:rsidRPr="00D863EB">
        <w:rPr>
          <w:rFonts w:ascii="Traditional Arabic" w:hAnsi="Traditional Arabic" w:cs="Traditional Arabic"/>
          <w:sz w:val="32"/>
          <w:szCs w:val="32"/>
          <w:rtl/>
        </w:rPr>
        <w:t>الاستعانة بأحداث تاريخية، أو نصوص من الكتابات الدينية، أو أقوال الفلاسفة والمفكرين</w:t>
      </w:r>
      <w:r w:rsidRPr="00D863EB">
        <w:rPr>
          <w:rFonts w:ascii="Traditional Arabic" w:hAnsi="Traditional Arabic" w:cs="Traditional Arabic"/>
          <w:sz w:val="32"/>
          <w:szCs w:val="32"/>
        </w:rPr>
        <w:t>.</w:t>
      </w:r>
    </w:p>
    <w:p w14:paraId="62C91A24" w14:textId="4940A692" w:rsidR="004373AF" w:rsidRPr="00D863EB" w:rsidRDefault="004373AF" w:rsidP="001C00D1">
      <w:pPr>
        <w:widowControl w:val="0"/>
        <w:numPr>
          <w:ilvl w:val="0"/>
          <w:numId w:val="27"/>
        </w:numPr>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التفسير</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التأكد من وضوح وعمق التفسير المرتبط بالحجج. هل هناك ربط بين الأدلة والحجة؟</w:t>
      </w:r>
    </w:p>
    <w:p w14:paraId="57FCB244" w14:textId="00CA3E85" w:rsidR="004373AF" w:rsidRPr="00D863EB" w:rsidRDefault="004373AF" w:rsidP="001C00D1">
      <w:pPr>
        <w:widowControl w:val="0"/>
        <w:numPr>
          <w:ilvl w:val="0"/>
          <w:numId w:val="27"/>
        </w:numPr>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اللغة</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فحص استخدام اللغة والأسلوب. هل النص واضح، مفهوم، وجذاب؟ هل تم استخدام اللغة بشكل مناسب لدعم الحجج؟</w:t>
      </w:r>
    </w:p>
    <w:p w14:paraId="144FB6B8" w14:textId="68B6DA9D" w:rsidR="00465154" w:rsidRPr="00D863EB" w:rsidRDefault="004373AF" w:rsidP="001C00D1">
      <w:pPr>
        <w:widowControl w:val="0"/>
        <w:numPr>
          <w:ilvl w:val="0"/>
          <w:numId w:val="27"/>
        </w:numPr>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الاستنتاج</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التحقق من قوة الاستنتاج وقدرته على تلخيص وتأكيد الحجج المقدمة.</w:t>
      </w:r>
    </w:p>
    <w:p w14:paraId="1517C2F7" w14:textId="77777777" w:rsidR="009470CE" w:rsidRDefault="009470CE">
      <w:pPr>
        <w:rPr>
          <w:rStyle w:val="3Char"/>
          <w:rFonts w:ascii="Traditional Arabic" w:hAnsi="Traditional Arabic" w:cs="Traditional Arabic"/>
          <w:color w:val="auto"/>
          <w:sz w:val="32"/>
          <w:szCs w:val="32"/>
        </w:rPr>
      </w:pPr>
      <w:r>
        <w:rPr>
          <w:rStyle w:val="3Char"/>
          <w:rFonts w:ascii="Traditional Arabic" w:hAnsi="Traditional Arabic" w:cs="Traditional Arabic"/>
          <w:color w:val="auto"/>
          <w:sz w:val="32"/>
          <w:szCs w:val="32"/>
          <w:rtl/>
        </w:rPr>
        <w:br w:type="page"/>
      </w:r>
    </w:p>
    <w:p w14:paraId="5121666B" w14:textId="5185CD09" w:rsidR="00222D04" w:rsidRPr="00D863EB" w:rsidRDefault="00465154" w:rsidP="00C3267C">
      <w:pPr>
        <w:widowControl w:val="0"/>
        <w:bidi/>
        <w:spacing w:line="360" w:lineRule="auto"/>
        <w:ind w:left="20" w:hanging="20"/>
        <w:jc w:val="both"/>
        <w:rPr>
          <w:rFonts w:ascii="Traditional Arabic" w:hAnsi="Traditional Arabic" w:cs="Traditional Arabic"/>
          <w:sz w:val="32"/>
          <w:szCs w:val="32"/>
          <w:rtl/>
        </w:rPr>
      </w:pPr>
      <w:bookmarkStart w:id="90" w:name="_Toc212287414"/>
      <w:r w:rsidRPr="00705189">
        <w:rPr>
          <w:rStyle w:val="3Char"/>
          <w:rFonts w:ascii="Traditional Arabic" w:hAnsi="Traditional Arabic" w:cs="Traditional Arabic"/>
          <w:color w:val="auto"/>
          <w:sz w:val="32"/>
          <w:szCs w:val="32"/>
          <w:rtl/>
        </w:rPr>
        <w:lastRenderedPageBreak/>
        <w:t xml:space="preserve">تمثيل حجاجي للنماذج </w:t>
      </w:r>
      <w:r w:rsidR="001772AC" w:rsidRPr="00705189">
        <w:rPr>
          <w:rStyle w:val="3Char"/>
          <w:rFonts w:ascii="Traditional Arabic" w:hAnsi="Traditional Arabic" w:cs="Traditional Arabic" w:hint="cs"/>
          <w:color w:val="auto"/>
          <w:sz w:val="32"/>
          <w:szCs w:val="32"/>
          <w:rtl/>
        </w:rPr>
        <w:t>المختارة</w:t>
      </w:r>
      <w:bookmarkEnd w:id="90"/>
    </w:p>
    <w:p w14:paraId="0962EBD8" w14:textId="040761D0" w:rsidR="0034230D" w:rsidRPr="00D15634" w:rsidRDefault="0034230D" w:rsidP="00256BC6">
      <w:pPr>
        <w:widowControl w:val="0"/>
        <w:bidi/>
        <w:spacing w:line="360" w:lineRule="auto"/>
        <w:jc w:val="center"/>
        <w:rPr>
          <w:rFonts w:ascii="Traditional Arabic" w:hAnsi="Traditional Arabic" w:cs="Traditional Arabic"/>
          <w:b/>
          <w:bCs/>
          <w:sz w:val="32"/>
          <w:szCs w:val="32"/>
          <w:rtl/>
        </w:rPr>
      </w:pPr>
      <w:r w:rsidRPr="00D15634">
        <w:rPr>
          <w:rFonts w:ascii="Traditional Arabic" w:hAnsi="Traditional Arabic" w:cs="Traditional Arabic"/>
          <w:b/>
          <w:bCs/>
          <w:sz w:val="32"/>
          <w:szCs w:val="32"/>
          <w:rtl/>
        </w:rPr>
        <w:t>صدمة الأساتذة</w:t>
      </w:r>
      <w:r w:rsidR="00256BC6">
        <w:rPr>
          <w:rFonts w:ascii="Traditional Arabic" w:hAnsi="Traditional Arabic" w:cs="Traditional Arabic" w:hint="cs"/>
          <w:b/>
          <w:bCs/>
          <w:sz w:val="32"/>
          <w:szCs w:val="32"/>
          <w:rtl/>
        </w:rPr>
        <w:t xml:space="preserve"> -</w:t>
      </w:r>
      <w:r w:rsidRPr="00D15634">
        <w:rPr>
          <w:rFonts w:ascii="Traditional Arabic" w:hAnsi="Traditional Arabic" w:cs="Traditional Arabic"/>
          <w:b/>
          <w:bCs/>
          <w:sz w:val="32"/>
          <w:szCs w:val="32"/>
          <w:rtl/>
        </w:rPr>
        <w:t xml:space="preserve"> </w:t>
      </w:r>
      <w:r w:rsidR="00482EA4">
        <w:rPr>
          <w:rFonts w:ascii="Traditional Arabic" w:hAnsi="Traditional Arabic" w:cs="Traditional Arabic" w:hint="cs"/>
          <w:b/>
          <w:bCs/>
          <w:sz w:val="32"/>
          <w:szCs w:val="32"/>
          <w:rtl/>
        </w:rPr>
        <w:t xml:space="preserve">المقالة </w:t>
      </w:r>
      <w:r w:rsidR="0063658D" w:rsidRPr="009E506A">
        <w:rPr>
          <w:rFonts w:ascii="Traditional Arabic" w:hAnsi="Traditional Arabic" w:cs="Traditional Arabic" w:hint="cs"/>
          <w:b/>
          <w:bCs/>
          <w:sz w:val="24"/>
          <w:szCs w:val="24"/>
          <w:rtl/>
        </w:rPr>
        <w:t>1</w:t>
      </w:r>
    </w:p>
    <w:p w14:paraId="32FE7032" w14:textId="258E135E" w:rsidR="00983B84" w:rsidRPr="00D863EB" w:rsidRDefault="001F48A3" w:rsidP="00C3267C">
      <w:pPr>
        <w:widowControl w:val="0"/>
        <w:bidi/>
        <w:spacing w:line="360" w:lineRule="auto"/>
        <w:ind w:left="20" w:hanging="20"/>
        <w:jc w:val="both"/>
        <w:rPr>
          <w:rFonts w:ascii="Traditional Arabic" w:hAnsi="Traditional Arabic" w:cs="Traditional Arabic"/>
          <w:b/>
          <w:bCs/>
          <w:sz w:val="32"/>
          <w:szCs w:val="32"/>
          <w:rtl/>
        </w:rPr>
      </w:pPr>
      <w:r w:rsidRPr="00D863EB">
        <w:rPr>
          <w:rFonts w:ascii="Traditional Arabic" w:hAnsi="Traditional Arabic" w:cs="Traditional Arabic" w:hint="cs"/>
          <w:b/>
          <w:bCs/>
          <w:sz w:val="32"/>
          <w:szCs w:val="32"/>
          <w:rtl/>
        </w:rPr>
        <w:t xml:space="preserve">الهيكل </w:t>
      </w:r>
      <w:r w:rsidR="001772AC" w:rsidRPr="00D863EB">
        <w:rPr>
          <w:rFonts w:ascii="Traditional Arabic" w:hAnsi="Traditional Arabic" w:cs="Traditional Arabic" w:hint="cs"/>
          <w:b/>
          <w:bCs/>
          <w:sz w:val="32"/>
          <w:szCs w:val="32"/>
          <w:rtl/>
        </w:rPr>
        <w:t>الحجاجي:</w:t>
      </w:r>
    </w:p>
    <w:p w14:paraId="662306E1" w14:textId="266A90B5" w:rsidR="00FC2C9F" w:rsidRPr="00D863EB" w:rsidRDefault="00FC2C9F" w:rsidP="00C3267C">
      <w:pPr>
        <w:widowControl w:val="0"/>
        <w:bidi/>
        <w:spacing w:line="360" w:lineRule="auto"/>
        <w:ind w:left="20" w:hanging="20"/>
        <w:jc w:val="both"/>
        <w:rPr>
          <w:rFonts w:ascii="Traditional Arabic" w:hAnsi="Traditional Arabic" w:cs="Traditional Arabic"/>
          <w:sz w:val="32"/>
          <w:szCs w:val="32"/>
        </w:rPr>
      </w:pPr>
      <w:r w:rsidRPr="00A80830">
        <w:rPr>
          <w:rFonts w:ascii="Traditional Arabic" w:hAnsi="Traditional Arabic" w:cs="Traditional Arabic"/>
          <w:b/>
          <w:bCs/>
          <w:sz w:val="32"/>
          <w:szCs w:val="32"/>
          <w:rtl/>
        </w:rPr>
        <w:t xml:space="preserve">القضية </w:t>
      </w:r>
      <w:r w:rsidR="001772AC" w:rsidRPr="00A80830">
        <w:rPr>
          <w:rFonts w:ascii="Traditional Arabic" w:hAnsi="Traditional Arabic" w:cs="Traditional Arabic" w:hint="cs"/>
          <w:b/>
          <w:bCs/>
          <w:sz w:val="32"/>
          <w:szCs w:val="32"/>
          <w:rtl/>
        </w:rPr>
        <w:t>الرئيسية</w:t>
      </w:r>
      <w:r w:rsidR="001772AC" w:rsidRPr="00A80830">
        <w:rPr>
          <w:rFonts w:ascii="Traditional Arabic" w:hAnsi="Traditional Arabic" w:cs="Traditional Arabic"/>
          <w:b/>
          <w:bCs/>
          <w:sz w:val="32"/>
          <w:szCs w:val="32"/>
        </w:rPr>
        <w:t>:</w:t>
      </w:r>
      <w:r w:rsidRPr="00A80830">
        <w:rPr>
          <w:rFonts w:ascii="Traditional Arabic" w:hAnsi="Traditional Arabic" w:cs="Traditional Arabic"/>
          <w:b/>
          <w:bCs/>
          <w:sz w:val="32"/>
          <w:szCs w:val="32"/>
        </w:rPr>
        <w:t xml:space="preserve"> </w:t>
      </w:r>
      <w:r w:rsidRPr="00D863EB">
        <w:rPr>
          <w:rFonts w:ascii="Traditional Arabic" w:hAnsi="Traditional Arabic" w:cs="Traditional Arabic"/>
          <w:sz w:val="32"/>
          <w:szCs w:val="32"/>
          <w:rtl/>
        </w:rPr>
        <w:t>يتعرض الشباب المثقف لصدمة عندما يواجه تصرفات الأساتذة التي تقلل من قيمة محاولاتهم، مما يؤدي إلى إحباطهم وفقدان الثقة بالرموز الثقافية</w:t>
      </w:r>
      <w:r w:rsidRPr="00D863EB">
        <w:rPr>
          <w:rFonts w:ascii="Traditional Arabic" w:hAnsi="Traditional Arabic" w:cs="Traditional Arabic"/>
          <w:sz w:val="32"/>
          <w:szCs w:val="32"/>
        </w:rPr>
        <w:t>.</w:t>
      </w:r>
    </w:p>
    <w:p w14:paraId="68CBC1F9" w14:textId="77D89EB9" w:rsidR="00FC2C9F" w:rsidRPr="00D863EB" w:rsidRDefault="001772AC"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hint="cs"/>
          <w:b/>
          <w:bCs/>
          <w:sz w:val="32"/>
          <w:szCs w:val="32"/>
          <w:rtl/>
        </w:rPr>
        <w:t>المقدمة</w:t>
      </w:r>
      <w:r w:rsidRPr="00D863EB">
        <w:rPr>
          <w:rFonts w:ascii="Traditional Arabic" w:hAnsi="Traditional Arabic" w:cs="Traditional Arabic"/>
          <w:sz w:val="32"/>
          <w:szCs w:val="32"/>
        </w:rPr>
        <w:t>:</w:t>
      </w:r>
      <w:r w:rsidR="00FC2C9F" w:rsidRPr="00D863EB">
        <w:rPr>
          <w:rFonts w:ascii="Traditional Arabic" w:hAnsi="Traditional Arabic" w:cs="Traditional Arabic"/>
          <w:sz w:val="32"/>
          <w:szCs w:val="32"/>
        </w:rPr>
        <w:t xml:space="preserve"> </w:t>
      </w:r>
      <w:r w:rsidR="00FC2C9F" w:rsidRPr="00D863EB">
        <w:rPr>
          <w:rFonts w:ascii="Traditional Arabic" w:hAnsi="Traditional Arabic" w:cs="Traditional Arabic"/>
          <w:sz w:val="32"/>
          <w:szCs w:val="32"/>
          <w:rtl/>
        </w:rPr>
        <w:t>تقديم فكرة الصدمة التي يشعر بها المريدون عند مواجهة الواقع، مع تحليل أسبابها ونتائجها</w:t>
      </w:r>
      <w:r w:rsidR="00FC2C9F" w:rsidRPr="00D863EB">
        <w:rPr>
          <w:rFonts w:ascii="Traditional Arabic" w:hAnsi="Traditional Arabic" w:cs="Traditional Arabic"/>
          <w:sz w:val="32"/>
          <w:szCs w:val="32"/>
        </w:rPr>
        <w:t>.</w:t>
      </w:r>
    </w:p>
    <w:p w14:paraId="6BDD5E4C" w14:textId="701AC392" w:rsidR="00FC2C9F" w:rsidRPr="00D863EB" w:rsidRDefault="001772AC"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hint="cs"/>
          <w:sz w:val="32"/>
          <w:szCs w:val="32"/>
          <w:rtl/>
        </w:rPr>
        <w:t>الدعوى</w:t>
      </w:r>
      <w:r w:rsidRPr="00D863EB">
        <w:rPr>
          <w:rFonts w:ascii="Traditional Arabic" w:hAnsi="Traditional Arabic" w:cs="Traditional Arabic"/>
          <w:sz w:val="32"/>
          <w:szCs w:val="32"/>
        </w:rPr>
        <w:t>:</w:t>
      </w:r>
      <w:r w:rsidR="00FC2C9F" w:rsidRPr="00D863EB">
        <w:rPr>
          <w:rFonts w:ascii="Traditional Arabic" w:hAnsi="Traditional Arabic" w:cs="Traditional Arabic"/>
          <w:sz w:val="32"/>
          <w:szCs w:val="32"/>
        </w:rPr>
        <w:t xml:space="preserve"> </w:t>
      </w:r>
      <w:r w:rsidR="00FC2C9F" w:rsidRPr="00D863EB">
        <w:rPr>
          <w:rFonts w:ascii="Traditional Arabic" w:hAnsi="Traditional Arabic" w:cs="Traditional Arabic"/>
          <w:sz w:val="32"/>
          <w:szCs w:val="32"/>
          <w:rtl/>
        </w:rPr>
        <w:t>تأسس النص على دعوة أساسية تهدف إلى كشف التناقض بين المثالية المتوقعة من المؤسسات الثقافية والأكاديمية وبين الواقع الفعلي المليء بالنفاق والانغلاق</w:t>
      </w:r>
      <w:r w:rsidR="00FC2C9F" w:rsidRPr="00D863EB">
        <w:rPr>
          <w:rFonts w:ascii="Traditional Arabic" w:hAnsi="Traditional Arabic" w:cs="Traditional Arabic"/>
          <w:sz w:val="32"/>
          <w:szCs w:val="32"/>
        </w:rPr>
        <w:t xml:space="preserve">. </w:t>
      </w:r>
      <w:r w:rsidR="00FC2C9F" w:rsidRPr="00D863EB">
        <w:rPr>
          <w:rFonts w:ascii="Traditional Arabic" w:hAnsi="Traditional Arabic" w:cs="Traditional Arabic"/>
          <w:sz w:val="32"/>
          <w:szCs w:val="32"/>
          <w:rtl/>
        </w:rPr>
        <w:t xml:space="preserve">يعتمد الكاتب على آليات </w:t>
      </w:r>
      <w:proofErr w:type="spellStart"/>
      <w:r w:rsidR="00FC2C9F" w:rsidRPr="00D863EB">
        <w:rPr>
          <w:rFonts w:ascii="Traditional Arabic" w:hAnsi="Traditional Arabic" w:cs="Traditional Arabic"/>
          <w:sz w:val="32"/>
          <w:szCs w:val="32"/>
          <w:rtl/>
        </w:rPr>
        <w:t>حجاجية</w:t>
      </w:r>
      <w:proofErr w:type="spellEnd"/>
      <w:r w:rsidR="00FC2C9F" w:rsidRPr="00D863EB">
        <w:rPr>
          <w:rFonts w:ascii="Traditional Arabic" w:hAnsi="Traditional Arabic" w:cs="Traditional Arabic"/>
          <w:sz w:val="32"/>
          <w:szCs w:val="32"/>
          <w:rtl/>
        </w:rPr>
        <w:t xml:space="preserve"> تتمثل في السخرية النقدية وكشف التناقضات، وذلك لتفكيك سلطة </w:t>
      </w:r>
      <w:r w:rsidR="00FC2C9F" w:rsidRPr="00D863EB">
        <w:rPr>
          <w:rFonts w:ascii="Traditional Arabic" w:hAnsi="Traditional Arabic" w:cs="Traditional Arabic"/>
          <w:sz w:val="32"/>
          <w:szCs w:val="32"/>
        </w:rPr>
        <w:t>"</w:t>
      </w:r>
      <w:r w:rsidR="00FC2C9F" w:rsidRPr="00D863EB">
        <w:rPr>
          <w:rFonts w:ascii="Traditional Arabic" w:hAnsi="Traditional Arabic" w:cs="Traditional Arabic"/>
          <w:sz w:val="32"/>
          <w:szCs w:val="32"/>
          <w:rtl/>
        </w:rPr>
        <w:t>الأساتذة</w:t>
      </w:r>
      <w:r w:rsidR="00FC2C9F" w:rsidRPr="00D863EB">
        <w:rPr>
          <w:rFonts w:ascii="Traditional Arabic" w:hAnsi="Traditional Arabic" w:cs="Traditional Arabic"/>
          <w:sz w:val="32"/>
          <w:szCs w:val="32"/>
        </w:rPr>
        <w:t xml:space="preserve">" </w:t>
      </w:r>
      <w:r w:rsidR="00FC2C9F" w:rsidRPr="00D863EB">
        <w:rPr>
          <w:rFonts w:ascii="Traditional Arabic" w:hAnsi="Traditional Arabic" w:cs="Traditional Arabic"/>
          <w:sz w:val="32"/>
          <w:szCs w:val="32"/>
          <w:rtl/>
        </w:rPr>
        <w:t>المهيمنة. يمكن تفصيل هذه الدعوى عبر المحاور التالية</w:t>
      </w:r>
      <w:r w:rsidR="00FC2C9F" w:rsidRPr="00D863EB">
        <w:rPr>
          <w:rFonts w:ascii="Traditional Arabic" w:hAnsi="Traditional Arabic" w:cs="Traditional Arabic"/>
          <w:sz w:val="32"/>
          <w:szCs w:val="32"/>
        </w:rPr>
        <w:t>:</w:t>
      </w:r>
    </w:p>
    <w:p w14:paraId="26777894" w14:textId="24B03727" w:rsidR="00FC2C9F" w:rsidRPr="00D863EB" w:rsidRDefault="001772AC"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hint="cs"/>
          <w:b/>
          <w:bCs/>
          <w:sz w:val="32"/>
          <w:szCs w:val="32"/>
          <w:rtl/>
        </w:rPr>
        <w:t>العرض</w:t>
      </w:r>
      <w:r w:rsidRPr="00D863EB">
        <w:rPr>
          <w:rFonts w:ascii="Traditional Arabic" w:hAnsi="Traditional Arabic" w:cs="Traditional Arabic"/>
          <w:sz w:val="32"/>
          <w:szCs w:val="32"/>
        </w:rPr>
        <w:t xml:space="preserve">: </w:t>
      </w:r>
      <w:r w:rsidRPr="00D863EB">
        <w:rPr>
          <w:rFonts w:ascii="Traditional Arabic" w:hAnsi="Traditional Arabic" w:cs="Traditional Arabic" w:hint="cs"/>
          <w:sz w:val="32"/>
          <w:szCs w:val="32"/>
          <w:rtl/>
        </w:rPr>
        <w:t>انتقاد</w:t>
      </w:r>
      <w:r w:rsidR="00FC2C9F" w:rsidRPr="00D863EB">
        <w:rPr>
          <w:rFonts w:ascii="Traditional Arabic" w:hAnsi="Traditional Arabic" w:cs="Traditional Arabic"/>
          <w:sz w:val="32"/>
          <w:szCs w:val="32"/>
          <w:rtl/>
        </w:rPr>
        <w:t xml:space="preserve"> ثقافة التبجيل الأعمى للرموز الثقافية، حيث يركز النص على التناقض بين المبتدئين الذين ينطلقون بحسن نية لاحترام </w:t>
      </w:r>
      <w:r w:rsidR="00FC2C9F" w:rsidRPr="00D863EB">
        <w:rPr>
          <w:rFonts w:ascii="Traditional Arabic" w:hAnsi="Traditional Arabic" w:cs="Traditional Arabic"/>
          <w:sz w:val="32"/>
          <w:szCs w:val="32"/>
        </w:rPr>
        <w:t>"</w:t>
      </w:r>
      <w:r w:rsidR="00FC2C9F" w:rsidRPr="00D863EB">
        <w:rPr>
          <w:rFonts w:ascii="Traditional Arabic" w:hAnsi="Traditional Arabic" w:cs="Traditional Arabic"/>
          <w:sz w:val="32"/>
          <w:szCs w:val="32"/>
          <w:rtl/>
        </w:rPr>
        <w:t>الأساتذة</w:t>
      </w:r>
      <w:r w:rsidR="00FC2C9F" w:rsidRPr="00D863EB">
        <w:rPr>
          <w:rFonts w:ascii="Traditional Arabic" w:hAnsi="Traditional Arabic" w:cs="Traditional Arabic"/>
          <w:sz w:val="32"/>
          <w:szCs w:val="32"/>
        </w:rPr>
        <w:t>"</w:t>
      </w:r>
      <w:r w:rsidR="00FC2C9F" w:rsidRPr="00D863EB">
        <w:rPr>
          <w:rFonts w:ascii="Traditional Arabic" w:hAnsi="Traditional Arabic" w:cs="Traditional Arabic"/>
          <w:sz w:val="32"/>
          <w:szCs w:val="32"/>
          <w:rtl/>
        </w:rPr>
        <w:t xml:space="preserve">، لكنهم يصطدمون بسلوكيات تُعلي من الشكليات (مثل التهذيب اللفظي والحرص على المظهر) على حساب الجوهر الإبداعي. وفقًا للنص، يتحول </w:t>
      </w:r>
      <w:r w:rsidR="00FC2C9F" w:rsidRPr="00D863EB">
        <w:rPr>
          <w:rFonts w:ascii="Traditional Arabic" w:hAnsi="Traditional Arabic" w:cs="Traditional Arabic"/>
          <w:sz w:val="32"/>
          <w:szCs w:val="32"/>
        </w:rPr>
        <w:t>"</w:t>
      </w:r>
      <w:r w:rsidR="00FC2C9F" w:rsidRPr="00D863EB">
        <w:rPr>
          <w:rFonts w:ascii="Traditional Arabic" w:hAnsi="Traditional Arabic" w:cs="Traditional Arabic"/>
          <w:sz w:val="32"/>
          <w:szCs w:val="32"/>
          <w:rtl/>
        </w:rPr>
        <w:t>الأساتذة</w:t>
      </w:r>
      <w:r w:rsidR="00FC2C9F" w:rsidRPr="00D863EB">
        <w:rPr>
          <w:rFonts w:ascii="Traditional Arabic" w:hAnsi="Traditional Arabic" w:cs="Traditional Arabic"/>
          <w:sz w:val="32"/>
          <w:szCs w:val="32"/>
        </w:rPr>
        <w:t xml:space="preserve">" </w:t>
      </w:r>
      <w:r w:rsidR="00FC2C9F" w:rsidRPr="00D863EB">
        <w:rPr>
          <w:rFonts w:ascii="Traditional Arabic" w:hAnsi="Traditional Arabic" w:cs="Traditional Arabic"/>
          <w:sz w:val="32"/>
          <w:szCs w:val="32"/>
          <w:rtl/>
        </w:rPr>
        <w:t>إلى حصون مغلقة تسعى للحفاظ على مكانتها عبر تلميع صورتها الذاتية، بدلاً من دعم المواهب الجديدة، مما يؤدي إلى فقدان الثقة في شرعية مكانتهم</w:t>
      </w:r>
      <w:r w:rsidR="00FC2C9F" w:rsidRPr="00D863EB">
        <w:rPr>
          <w:rFonts w:ascii="Traditional Arabic" w:hAnsi="Traditional Arabic" w:cs="Traditional Arabic"/>
          <w:sz w:val="32"/>
          <w:szCs w:val="32"/>
        </w:rPr>
        <w:t>.</w:t>
      </w:r>
    </w:p>
    <w:p w14:paraId="43C7839E" w14:textId="77777777" w:rsidR="009470CE" w:rsidRDefault="009470CE">
      <w:pPr>
        <w:rPr>
          <w:rFonts w:ascii="Traditional Arabic" w:hAnsi="Traditional Arabic" w:cs="Traditional Arabic"/>
          <w:b/>
          <w:bCs/>
          <w:sz w:val="32"/>
          <w:szCs w:val="32"/>
        </w:rPr>
      </w:pPr>
      <w:r>
        <w:rPr>
          <w:rFonts w:ascii="Traditional Arabic" w:hAnsi="Traditional Arabic" w:cs="Traditional Arabic"/>
          <w:b/>
          <w:bCs/>
          <w:sz w:val="32"/>
          <w:szCs w:val="32"/>
          <w:rtl/>
        </w:rPr>
        <w:br w:type="page"/>
      </w:r>
    </w:p>
    <w:p w14:paraId="5059A00E" w14:textId="6E18AD91" w:rsidR="00FC2C9F" w:rsidRPr="00D863EB" w:rsidRDefault="00FC2C9F" w:rsidP="00C3267C">
      <w:pPr>
        <w:widowControl w:val="0"/>
        <w:bidi/>
        <w:spacing w:line="360" w:lineRule="auto"/>
        <w:ind w:left="20" w:hanging="20"/>
        <w:jc w:val="both"/>
        <w:rPr>
          <w:rFonts w:ascii="Traditional Arabic" w:hAnsi="Traditional Arabic" w:cs="Traditional Arabic"/>
          <w:sz w:val="32"/>
          <w:szCs w:val="32"/>
          <w:rtl/>
          <w:lang w:bidi="ar-LY"/>
        </w:rPr>
      </w:pPr>
      <w:r w:rsidRPr="00D863EB">
        <w:rPr>
          <w:rFonts w:ascii="Traditional Arabic" w:hAnsi="Traditional Arabic" w:cs="Traditional Arabic"/>
          <w:b/>
          <w:bCs/>
          <w:sz w:val="32"/>
          <w:szCs w:val="32"/>
          <w:rtl/>
        </w:rPr>
        <w:lastRenderedPageBreak/>
        <w:t>الأدلة والتبريرات</w:t>
      </w:r>
    </w:p>
    <w:p w14:paraId="195E0E35" w14:textId="77777777" w:rsidR="00FC2C9F" w:rsidRPr="00D863EB" w:rsidRDefault="00FC2C9F" w:rsidP="00C3267C">
      <w:pPr>
        <w:pStyle w:val="a5"/>
        <w:widowControl w:val="0"/>
        <w:numPr>
          <w:ilvl w:val="0"/>
          <w:numId w:val="1"/>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الانبهار بالرموز الثقافية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يدعم الكاتب دعواه بتوضيح كيف يتم التعامل مع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الرموز الثقافية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بحسن نية وتعظيم، حيث يبدأ المريدون رحلتهم بالتعطش للنهل من التجربة واحترام هذه الشخصيات، مما يكشف عن الفجوة بين التوقعات والواقع</w:t>
      </w:r>
      <w:r w:rsidRPr="00D863EB">
        <w:rPr>
          <w:rFonts w:ascii="Traditional Arabic" w:hAnsi="Traditional Arabic" w:cs="Traditional Arabic"/>
          <w:sz w:val="32"/>
          <w:szCs w:val="32"/>
        </w:rPr>
        <w:t>.</w:t>
      </w:r>
    </w:p>
    <w:p w14:paraId="4853C7EB" w14:textId="77777777" w:rsidR="00FC2C9F" w:rsidRPr="00D863EB" w:rsidRDefault="00FC2C9F" w:rsidP="00C3267C">
      <w:pPr>
        <w:pStyle w:val="a5"/>
        <w:widowControl w:val="0"/>
        <w:numPr>
          <w:ilvl w:val="0"/>
          <w:numId w:val="1"/>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خيبة الأمل من الأساتذة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يوضح الكاتب أن صدمة المريدين تكمن في اكتشافهم للطريقة التي يتعامل بها الأساتذة مع القضايا الحيوية، حيث يتم تجاهل المحاولات الأولى للمواهب الأدبية، فتُطفأ شرارة الموهبة بدلاً من دعمها</w:t>
      </w:r>
      <w:r w:rsidRPr="00D863EB">
        <w:rPr>
          <w:rFonts w:ascii="Traditional Arabic" w:hAnsi="Traditional Arabic" w:cs="Traditional Arabic"/>
          <w:sz w:val="32"/>
          <w:szCs w:val="32"/>
        </w:rPr>
        <w:t>.</w:t>
      </w:r>
    </w:p>
    <w:p w14:paraId="512952D8" w14:textId="77777777" w:rsidR="008B23B2" w:rsidRPr="00D863EB" w:rsidRDefault="00FC2C9F" w:rsidP="00C3267C">
      <w:pPr>
        <w:pStyle w:val="a5"/>
        <w:widowControl w:val="0"/>
        <w:numPr>
          <w:ilvl w:val="0"/>
          <w:numId w:val="1"/>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تقديم أمثلة واقعية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يذكر الكاتب حالات لأساتذة يثنون على المواهب بأسلوب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فارغ</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أو غير واعٍ، مما يجعل الشباب عرضة للإحباط. كما يظهر كيف أن هؤلاء الأساتذة يفضلون من يكرس وجودهم </w:t>
      </w:r>
      <w:r w:rsidR="008B23B2" w:rsidRPr="00D863EB">
        <w:rPr>
          <w:rFonts w:ascii="Traditional Arabic" w:hAnsi="Traditional Arabic" w:cs="Traditional Arabic"/>
          <w:sz w:val="32"/>
          <w:szCs w:val="32"/>
          <w:rtl/>
        </w:rPr>
        <w:t>يعتمد الكاتب على وصف سلوكيات الأساتذة كوسيلة لإظهار التناقض بين مكانتهم المفترضة وسلوكياتهم الفعلية</w:t>
      </w:r>
      <w:r w:rsidR="008B23B2" w:rsidRPr="00D863EB">
        <w:rPr>
          <w:rFonts w:ascii="Traditional Arabic" w:hAnsi="Traditional Arabic" w:cs="Traditional Arabic"/>
          <w:sz w:val="32"/>
          <w:szCs w:val="32"/>
        </w:rPr>
        <w:t>.</w:t>
      </w:r>
    </w:p>
    <w:p w14:paraId="395C0575" w14:textId="77777777" w:rsidR="008B23B2" w:rsidRPr="00D863EB" w:rsidRDefault="008B23B2" w:rsidP="00C3267C">
      <w:pPr>
        <w:pStyle w:val="a5"/>
        <w:widowControl w:val="0"/>
        <w:numPr>
          <w:ilvl w:val="0"/>
          <w:numId w:val="1"/>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يستخدم أسلوب المقارنة بين التوقعات المثالية للجيل الجديد والواقع المرير الذي يصطدمون به</w:t>
      </w:r>
      <w:r w:rsidRPr="00D863EB">
        <w:rPr>
          <w:rFonts w:ascii="Traditional Arabic" w:hAnsi="Traditional Arabic" w:cs="Traditional Arabic"/>
          <w:sz w:val="32"/>
          <w:szCs w:val="32"/>
        </w:rPr>
        <w:t>.</w:t>
      </w:r>
    </w:p>
    <w:p w14:paraId="1A4A1CF1" w14:textId="77777777" w:rsidR="008B23B2" w:rsidRPr="00D863EB" w:rsidRDefault="008B23B2" w:rsidP="00C3267C">
      <w:pPr>
        <w:pStyle w:val="a5"/>
        <w:widowControl w:val="0"/>
        <w:numPr>
          <w:ilvl w:val="0"/>
          <w:numId w:val="1"/>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يستدعي مواقف وشهادات حقيقية لتأطير وجهة نظره وجعلها أكثر إقناعًا</w:t>
      </w:r>
      <w:r w:rsidRPr="00D863EB">
        <w:rPr>
          <w:rFonts w:ascii="Traditional Arabic" w:hAnsi="Traditional Arabic" w:cs="Traditional Arabic"/>
          <w:sz w:val="32"/>
          <w:szCs w:val="32"/>
        </w:rPr>
        <w:t>.</w:t>
      </w:r>
    </w:p>
    <w:p w14:paraId="28450F50" w14:textId="77777777" w:rsidR="008B23B2" w:rsidRPr="00D863EB" w:rsidRDefault="008B23B2" w:rsidP="001C00D1">
      <w:pPr>
        <w:pStyle w:val="a5"/>
        <w:widowControl w:val="0"/>
        <w:numPr>
          <w:ilvl w:val="0"/>
          <w:numId w:val="9"/>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استراتيجية الكاتب</w:t>
      </w:r>
      <w:r w:rsidRPr="00D863EB">
        <w:rPr>
          <w:rFonts w:ascii="Traditional Arabic" w:hAnsi="Traditional Arabic" w:cs="Traditional Arabic"/>
          <w:b/>
          <w:bCs/>
          <w:sz w:val="32"/>
          <w:szCs w:val="32"/>
        </w:rPr>
        <w:t>:</w:t>
      </w:r>
    </w:p>
    <w:p w14:paraId="7C6927A8" w14:textId="77777777" w:rsidR="008B23B2" w:rsidRPr="00D863EB" w:rsidRDefault="008B23B2" w:rsidP="00C3267C">
      <w:pPr>
        <w:pStyle w:val="a5"/>
        <w:widowControl w:val="0"/>
        <w:numPr>
          <w:ilvl w:val="0"/>
          <w:numId w:val="1"/>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اعتمد الكاتب على المقارنة بين المثاليات والواقع، مما يمنح نصه طابعًا منطقيًا وعاطفيًا</w:t>
      </w:r>
      <w:r w:rsidRPr="00D863EB">
        <w:rPr>
          <w:rFonts w:ascii="Traditional Arabic" w:hAnsi="Traditional Arabic" w:cs="Traditional Arabic"/>
          <w:sz w:val="32"/>
          <w:szCs w:val="32"/>
        </w:rPr>
        <w:t>.</w:t>
      </w:r>
    </w:p>
    <w:p w14:paraId="69234FB1" w14:textId="77777777" w:rsidR="008B23B2" w:rsidRPr="00D863EB" w:rsidRDefault="008B23B2" w:rsidP="00C3267C">
      <w:pPr>
        <w:pStyle w:val="a5"/>
        <w:widowControl w:val="0"/>
        <w:numPr>
          <w:ilvl w:val="0"/>
          <w:numId w:val="1"/>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استخدم أسلوب وصف الصدمة لإثارة التعاطف مع الجيل الجديد وتسليط الضوء على الظلم الذي قد </w:t>
      </w:r>
      <w:proofErr w:type="spellStart"/>
      <w:r w:rsidRPr="00D863EB">
        <w:rPr>
          <w:rFonts w:ascii="Traditional Arabic" w:hAnsi="Traditional Arabic" w:cs="Traditional Arabic"/>
          <w:sz w:val="32"/>
          <w:szCs w:val="32"/>
          <w:rtl/>
        </w:rPr>
        <w:t>يواجهه</w:t>
      </w:r>
      <w:proofErr w:type="spellEnd"/>
      <w:r w:rsidRPr="00D863EB">
        <w:rPr>
          <w:rFonts w:ascii="Traditional Arabic" w:hAnsi="Traditional Arabic" w:cs="Traditional Arabic"/>
          <w:sz w:val="32"/>
          <w:szCs w:val="32"/>
        </w:rPr>
        <w:t>.</w:t>
      </w:r>
    </w:p>
    <w:p w14:paraId="0AB5164A" w14:textId="77777777" w:rsidR="008B23B2" w:rsidRPr="00D863EB" w:rsidRDefault="008B23B2" w:rsidP="00C3267C">
      <w:pPr>
        <w:pStyle w:val="a5"/>
        <w:widowControl w:val="0"/>
        <w:numPr>
          <w:ilvl w:val="0"/>
          <w:numId w:val="1"/>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تكتسب حجة الكاتب قوتها من استحضار مشاهد واقعية، مما يجعل النص مؤثرًا ومقنعًا</w:t>
      </w:r>
      <w:r w:rsidRPr="00D863EB">
        <w:rPr>
          <w:rFonts w:ascii="Traditional Arabic" w:hAnsi="Traditional Arabic" w:cs="Traditional Arabic"/>
          <w:sz w:val="32"/>
          <w:szCs w:val="32"/>
        </w:rPr>
        <w:t>.</w:t>
      </w:r>
    </w:p>
    <w:p w14:paraId="6024D851" w14:textId="35B7C05B" w:rsidR="00962E02" w:rsidRPr="00D863EB" w:rsidRDefault="00962E02" w:rsidP="0086218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sz w:val="32"/>
          <w:szCs w:val="32"/>
          <w:rtl/>
        </w:rPr>
        <w:lastRenderedPageBreak/>
        <w:t xml:space="preserve">يختتم الكاتب نصه بطرح حلول غير مباشرة، إذ يدعو الشباب إلى التمسك بالصدق والمعرفة كركيزة أساسية لمواجهة التحديات </w:t>
      </w:r>
      <w:r w:rsidR="001772AC" w:rsidRPr="00D863EB">
        <w:rPr>
          <w:rFonts w:ascii="Traditional Arabic" w:hAnsi="Traditional Arabic" w:cs="Traditional Arabic" w:hint="cs"/>
          <w:sz w:val="32"/>
          <w:szCs w:val="32"/>
          <w:rtl/>
        </w:rPr>
        <w:t>الثقافية،</w:t>
      </w:r>
      <w:r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كما يُبرز جانب الأمل في مستقبل ثقافي واعد، يراه الكاتب مشرقًا إذا ما ارتكز على الجهود المستقلة التي يبذلها الشباب في إرساء قيم الإبداع والتجديد.</w:t>
      </w:r>
    </w:p>
    <w:p w14:paraId="008B878D" w14:textId="759C7C43" w:rsidR="00962E02" w:rsidRPr="00D863EB" w:rsidRDefault="001772AC" w:rsidP="001C00D1">
      <w:pPr>
        <w:widowControl w:val="0"/>
        <w:numPr>
          <w:ilvl w:val="0"/>
          <w:numId w:val="28"/>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hint="cs"/>
          <w:b/>
          <w:bCs/>
          <w:sz w:val="32"/>
          <w:szCs w:val="32"/>
          <w:rtl/>
        </w:rPr>
        <w:t>تعليق:</w:t>
      </w:r>
      <w:r w:rsidR="00C00C68" w:rsidRPr="00D863EB">
        <w:rPr>
          <w:rFonts w:ascii="Traditional Arabic" w:hAnsi="Traditional Arabic" w:cs="Traditional Arabic" w:hint="cs"/>
          <w:sz w:val="32"/>
          <w:szCs w:val="32"/>
          <w:rtl/>
        </w:rPr>
        <w:t xml:space="preserve"> </w:t>
      </w:r>
      <w:r w:rsidR="00962E02" w:rsidRPr="00D863EB">
        <w:rPr>
          <w:rFonts w:ascii="Traditional Arabic" w:hAnsi="Traditional Arabic" w:cs="Traditional Arabic"/>
          <w:sz w:val="32"/>
          <w:szCs w:val="32"/>
          <w:rtl/>
        </w:rPr>
        <w:t>يتكوّن هذا البناء المنطقي من معطيات مشاهدة وتجريبية أدّت إلى نتائج مبررة ومنطقية، حيث يعرض لنا تصويرًا لواقع يُظهر كيف اكتسب بعض الأشخاص مكانتهم استنادًا إلى مجموعة من العوامل، أبرزها تكريسهم لأجيال متتابعة، مما منحهم هالة من الإجلال والتقدير. وهذا ما يدفع المريدين إلى قصدهم، ساعين إلى ملء سلالهم بما لديهم، مدفوعين بالانبهار وحسن الظن</w:t>
      </w:r>
      <w:r w:rsidR="00962E02" w:rsidRPr="00D863EB">
        <w:rPr>
          <w:rFonts w:ascii="Traditional Arabic" w:hAnsi="Traditional Arabic" w:cs="Traditional Arabic"/>
          <w:sz w:val="32"/>
          <w:szCs w:val="32"/>
        </w:rPr>
        <w:t>.</w:t>
      </w:r>
    </w:p>
    <w:p w14:paraId="25BFC097" w14:textId="4D1F0B69" w:rsidR="00AB1EC1" w:rsidRPr="00D863EB" w:rsidRDefault="00962E02" w:rsidP="00C3267C">
      <w:pPr>
        <w:widowControl w:val="0"/>
        <w:bidi/>
        <w:spacing w:line="360" w:lineRule="auto"/>
        <w:ind w:left="36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إلا أن الصدمة تبدأ عندما يواجه المريدون حقيقة تعامل هؤلاء الأساتذة معهم، إذ يفضّلون من هم أقل شأنًا ليبدوا أمامهم عظماء. إضافة إلى ذلك، يظهر تناقضهم في مواقفهم تجاه القضايا التي استغلوها كوسيلة للوصول إلى مكانتهم، ليعودوا لاحقًا ويتنصلوا منها تمامًا</w:t>
      </w:r>
      <w:r w:rsidR="001A08F8">
        <w:rPr>
          <w:rFonts w:ascii="Traditional Arabic" w:hAnsi="Traditional Arabic" w:cs="Traditional Arabic" w:hint="cs"/>
          <w:sz w:val="32"/>
          <w:szCs w:val="32"/>
          <w:rtl/>
        </w:rPr>
        <w:t>.</w:t>
      </w:r>
    </w:p>
    <w:p w14:paraId="484C22E8" w14:textId="761B4ABD" w:rsidR="00962E02" w:rsidRPr="00D863EB" w:rsidRDefault="00AB1EC1"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hint="cs"/>
          <w:b/>
          <w:bCs/>
          <w:sz w:val="32"/>
          <w:szCs w:val="32"/>
          <w:rtl/>
        </w:rPr>
        <w:t>نقد:</w:t>
      </w:r>
      <w:r w:rsidR="00DD5866" w:rsidRPr="00D863EB">
        <w:rPr>
          <w:rFonts w:ascii="Traditional Arabic" w:hAnsi="Traditional Arabic" w:cs="Traditional Arabic" w:hint="cs"/>
          <w:b/>
          <w:bCs/>
          <w:sz w:val="32"/>
          <w:szCs w:val="32"/>
          <w:rtl/>
        </w:rPr>
        <w:t xml:space="preserve"> </w:t>
      </w:r>
      <w:r w:rsidR="00962E02" w:rsidRPr="00D863EB">
        <w:rPr>
          <w:rFonts w:ascii="Traditional Arabic" w:hAnsi="Traditional Arabic" w:cs="Traditional Arabic"/>
          <w:sz w:val="32"/>
          <w:szCs w:val="32"/>
          <w:rtl/>
        </w:rPr>
        <w:t>بالنظر إلى البنية، الحجة، والأدلة، يظهر النص مستوى جيدًا من التنظيم، حيث تُقسم الأفكار إلى فقرات مستقلة، تؤدي كل منها دورًا محددًا</w:t>
      </w:r>
      <w:r w:rsidR="00962E02" w:rsidRPr="00D863EB">
        <w:rPr>
          <w:rFonts w:ascii="Traditional Arabic" w:hAnsi="Traditional Arabic" w:cs="Traditional Arabic"/>
          <w:sz w:val="32"/>
          <w:szCs w:val="32"/>
        </w:rPr>
        <w:t>:</w:t>
      </w:r>
    </w:p>
    <w:p w14:paraId="2BE3E966" w14:textId="77777777" w:rsidR="00962E02" w:rsidRPr="00D863EB" w:rsidRDefault="00962E02"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hint="cs"/>
          <w:b/>
          <w:bCs/>
          <w:sz w:val="32"/>
          <w:szCs w:val="32"/>
          <w:rtl/>
        </w:rPr>
        <w:t xml:space="preserve"> </w:t>
      </w:r>
      <w:r w:rsidRPr="00D863EB">
        <w:rPr>
          <w:rFonts w:ascii="Traditional Arabic" w:hAnsi="Traditional Arabic" w:cs="Traditional Arabic"/>
          <w:b/>
          <w:bCs/>
          <w:sz w:val="32"/>
          <w:szCs w:val="32"/>
          <w:rtl/>
        </w:rPr>
        <w:t>الفقرة الأولى</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تمهيد للنقاش عبر تقديم التصور المثالي الذي يحمله المريدون تجاه الأساتذة</w:t>
      </w:r>
      <w:r w:rsidRPr="00D863EB">
        <w:rPr>
          <w:rFonts w:ascii="Traditional Arabic" w:hAnsi="Traditional Arabic" w:cs="Traditional Arabic"/>
          <w:sz w:val="32"/>
          <w:szCs w:val="32"/>
        </w:rPr>
        <w:t>.</w:t>
      </w:r>
    </w:p>
    <w:p w14:paraId="617DB862" w14:textId="77777777" w:rsidR="00962E02" w:rsidRPr="00D863EB" w:rsidRDefault="00962E02"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الفقرة الثانية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انتقال مباشر إلى الصدمة التي يتعرض لها المريدون عند التعامل مع الأساتذة</w:t>
      </w:r>
      <w:r w:rsidRPr="00D863EB">
        <w:rPr>
          <w:rFonts w:ascii="Traditional Arabic" w:hAnsi="Traditional Arabic" w:cs="Traditional Arabic"/>
          <w:sz w:val="32"/>
          <w:szCs w:val="32"/>
        </w:rPr>
        <w:t>.</w:t>
      </w:r>
    </w:p>
    <w:p w14:paraId="2F1768A3" w14:textId="77777777" w:rsidR="00962E02" w:rsidRPr="00D863EB" w:rsidRDefault="00962E02" w:rsidP="00C3267C">
      <w:pPr>
        <w:widowControl w:val="0"/>
        <w:bidi/>
        <w:spacing w:line="360" w:lineRule="auto"/>
        <w:ind w:left="360"/>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الفقرات اللاحقة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استكمال العرض بتفاصيل حول السلوكيات التي تؤدي إلى هذه الصدمة، مثل تجاهل المواهب أو اللجوء إلى المديح الفارغ</w:t>
      </w:r>
      <w:r w:rsidRPr="00D863EB">
        <w:rPr>
          <w:rFonts w:ascii="Traditional Arabic" w:hAnsi="Traditional Arabic" w:cs="Traditional Arabic"/>
          <w:sz w:val="32"/>
          <w:szCs w:val="32"/>
        </w:rPr>
        <w:t>.</w:t>
      </w:r>
    </w:p>
    <w:p w14:paraId="3015F14F" w14:textId="77777777" w:rsidR="00962E02" w:rsidRPr="00D863EB" w:rsidRDefault="00962E02"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lastRenderedPageBreak/>
        <w:t>هذا التدرج يعزز بناء الحجة بشكل منطقي، حيث يمضي الكاتب من المقدمة إلى العرض وصولًا إلى النتيجة</w:t>
      </w:r>
      <w:r w:rsidRPr="00D863EB">
        <w:rPr>
          <w:rFonts w:ascii="Traditional Arabic" w:hAnsi="Traditional Arabic" w:cs="Traditional Arabic"/>
          <w:sz w:val="32"/>
          <w:szCs w:val="32"/>
        </w:rPr>
        <w:t>.</w:t>
      </w:r>
    </w:p>
    <w:p w14:paraId="25FB22FB" w14:textId="58112C9F" w:rsidR="0086218C" w:rsidRPr="00D863EB" w:rsidRDefault="00962E02" w:rsidP="00C3267C">
      <w:pPr>
        <w:widowControl w:val="0"/>
        <w:bidi/>
        <w:spacing w:line="360" w:lineRule="auto"/>
        <w:ind w:left="20" w:hanging="20"/>
        <w:jc w:val="both"/>
        <w:rPr>
          <w:rFonts w:ascii="Traditional Arabic" w:hAnsi="Traditional Arabic" w:cs="Traditional Arabic"/>
          <w:b/>
          <w:bCs/>
          <w:sz w:val="32"/>
          <w:szCs w:val="32"/>
          <w:rtl/>
        </w:rPr>
      </w:pPr>
      <w:r w:rsidRPr="00D863EB">
        <w:rPr>
          <w:rFonts w:ascii="Traditional Arabic" w:hAnsi="Traditional Arabic" w:cs="Traditional Arabic"/>
          <w:b/>
          <w:bCs/>
          <w:sz w:val="32"/>
          <w:szCs w:val="32"/>
          <w:rtl/>
        </w:rPr>
        <w:t>دعم الحجة الرئيسية</w:t>
      </w:r>
    </w:p>
    <w:p w14:paraId="54D73119" w14:textId="0D979B6E" w:rsidR="00962E02" w:rsidRPr="00D863EB" w:rsidRDefault="00962E02" w:rsidP="0086218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يعتمد النص على أمثلة متعددة لدعم الحجة حول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صدمة الأساتذة</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ومنها</w:t>
      </w:r>
      <w:r w:rsidRPr="00D863EB">
        <w:rPr>
          <w:rFonts w:ascii="Traditional Arabic" w:hAnsi="Traditional Arabic" w:cs="Traditional Arabic"/>
          <w:sz w:val="32"/>
          <w:szCs w:val="32"/>
        </w:rPr>
        <w:t>:</w:t>
      </w:r>
    </w:p>
    <w:p w14:paraId="5E837E45" w14:textId="77777777" w:rsidR="00962E02" w:rsidRPr="00D863EB" w:rsidRDefault="00962E02" w:rsidP="001C00D1">
      <w:pPr>
        <w:widowControl w:val="0"/>
        <w:numPr>
          <w:ilvl w:val="0"/>
          <w:numId w:val="29"/>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تجاهل المواهب الشابة رغم استحقاقها للإشادة، مع استخدام المديح الفارغ كوسيلة لانتزاع قيمة الموهبة</w:t>
      </w:r>
      <w:r w:rsidRPr="00D863EB">
        <w:rPr>
          <w:rFonts w:ascii="Traditional Arabic" w:hAnsi="Traditional Arabic" w:cs="Traditional Arabic"/>
          <w:sz w:val="32"/>
          <w:szCs w:val="32"/>
        </w:rPr>
        <w:t>.</w:t>
      </w:r>
    </w:p>
    <w:p w14:paraId="7590165F" w14:textId="77777777" w:rsidR="00962E02" w:rsidRPr="00D863EB" w:rsidRDefault="00962E02" w:rsidP="001C00D1">
      <w:pPr>
        <w:widowControl w:val="0"/>
        <w:numPr>
          <w:ilvl w:val="0"/>
          <w:numId w:val="29"/>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تفضيل الأساتذة للمواهب التي لا تشكل تهديدًا لمكانتهم، مما يعزز الفجوة بين التوقعات والواقع</w:t>
      </w:r>
      <w:r w:rsidRPr="00D863EB">
        <w:rPr>
          <w:rFonts w:ascii="Traditional Arabic" w:hAnsi="Traditional Arabic" w:cs="Traditional Arabic"/>
          <w:sz w:val="32"/>
          <w:szCs w:val="32"/>
        </w:rPr>
        <w:t>.</w:t>
      </w:r>
    </w:p>
    <w:p w14:paraId="33B73DA3" w14:textId="77777777" w:rsidR="00962E02" w:rsidRPr="00D863EB" w:rsidRDefault="00962E02"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هذه الأمثلة تعزز الحجة وتزيد من وضوحها للقارئ، خاصة مع توظيف الكاتب لنبرة نقدية تسلط الضوء على الجانب المأساوي للمواقف المطروحة</w:t>
      </w:r>
      <w:r w:rsidRPr="00D863EB">
        <w:rPr>
          <w:rFonts w:ascii="Traditional Arabic" w:hAnsi="Traditional Arabic" w:cs="Traditional Arabic"/>
          <w:sz w:val="32"/>
          <w:szCs w:val="32"/>
        </w:rPr>
        <w:t>.</w:t>
      </w:r>
    </w:p>
    <w:p w14:paraId="17C46B1D" w14:textId="2BB68502" w:rsidR="00927C32" w:rsidRPr="00D863EB" w:rsidRDefault="00927C32" w:rsidP="00256BC6">
      <w:pPr>
        <w:widowControl w:val="0"/>
        <w:bidi/>
        <w:spacing w:line="360" w:lineRule="auto"/>
        <w:ind w:left="20" w:hanging="20"/>
        <w:jc w:val="center"/>
        <w:rPr>
          <w:rFonts w:ascii="Traditional Arabic" w:hAnsi="Traditional Arabic" w:cs="Traditional Arabic"/>
          <w:sz w:val="32"/>
          <w:szCs w:val="32"/>
          <w:rtl/>
          <w:lang w:bidi="ar-LY"/>
        </w:rPr>
      </w:pPr>
      <w:r w:rsidRPr="00D863EB">
        <w:rPr>
          <w:rFonts w:ascii="Traditional Arabic" w:hAnsi="Traditional Arabic" w:cs="Traditional Arabic"/>
          <w:b/>
          <w:bCs/>
          <w:sz w:val="32"/>
          <w:szCs w:val="32"/>
          <w:rtl/>
        </w:rPr>
        <w:t>الحب والوهم</w:t>
      </w:r>
      <w:r w:rsidRPr="00D863EB">
        <w:rPr>
          <w:rFonts w:ascii="Traditional Arabic" w:hAnsi="Traditional Arabic" w:cs="Traditional Arabic" w:hint="cs"/>
          <w:sz w:val="32"/>
          <w:szCs w:val="32"/>
          <w:rtl/>
          <w:lang w:bidi="ar-LY"/>
        </w:rPr>
        <w:t xml:space="preserve"> </w:t>
      </w:r>
      <w:r w:rsidR="00256BC6">
        <w:rPr>
          <w:rFonts w:ascii="Traditional Arabic" w:hAnsi="Traditional Arabic" w:cs="Traditional Arabic" w:hint="cs"/>
          <w:sz w:val="32"/>
          <w:szCs w:val="32"/>
          <w:rtl/>
          <w:lang w:bidi="ar-LY"/>
        </w:rPr>
        <w:t>-</w:t>
      </w:r>
      <w:r w:rsidRPr="00D863EB">
        <w:rPr>
          <w:rFonts w:ascii="Traditional Arabic" w:hAnsi="Traditional Arabic" w:cs="Traditional Arabic" w:hint="cs"/>
          <w:sz w:val="32"/>
          <w:szCs w:val="32"/>
          <w:rtl/>
          <w:lang w:bidi="ar-LY"/>
        </w:rPr>
        <w:t xml:space="preserve"> </w:t>
      </w:r>
      <w:r w:rsidR="00256BC6" w:rsidRPr="00256BC6">
        <w:rPr>
          <w:rFonts w:ascii="Traditional Arabic" w:hAnsi="Traditional Arabic" w:cs="Traditional Arabic" w:hint="cs"/>
          <w:b/>
          <w:bCs/>
          <w:sz w:val="32"/>
          <w:szCs w:val="32"/>
          <w:rtl/>
          <w:lang w:bidi="ar-LY"/>
        </w:rPr>
        <w:t xml:space="preserve">المقالة </w:t>
      </w:r>
      <w:r w:rsidR="0063658D" w:rsidRPr="00881A38">
        <w:rPr>
          <w:rFonts w:ascii="Traditional Arabic" w:hAnsi="Traditional Arabic" w:cs="Traditional Arabic"/>
          <w:b/>
          <w:bCs/>
          <w:sz w:val="24"/>
          <w:szCs w:val="24"/>
          <w:rtl/>
          <w:lang w:bidi="ar-LY"/>
        </w:rPr>
        <w:t>2</w:t>
      </w:r>
    </w:p>
    <w:p w14:paraId="654DE34B" w14:textId="25E9C301" w:rsidR="00927C32" w:rsidRPr="00D863EB" w:rsidRDefault="00725ACF" w:rsidP="00C3267C">
      <w:pPr>
        <w:widowControl w:val="0"/>
        <w:bidi/>
        <w:spacing w:line="360" w:lineRule="auto"/>
        <w:ind w:left="20" w:hanging="20"/>
        <w:jc w:val="both"/>
        <w:rPr>
          <w:rFonts w:ascii="Traditional Arabic" w:hAnsi="Traditional Arabic" w:cs="Traditional Arabic"/>
          <w:sz w:val="32"/>
          <w:szCs w:val="32"/>
          <w:rtl/>
          <w:lang w:bidi="ar-LY"/>
        </w:rPr>
      </w:pPr>
      <w:r w:rsidRPr="00D863EB">
        <w:rPr>
          <w:rFonts w:ascii="Traditional Arabic" w:hAnsi="Traditional Arabic" w:cs="Traditional Arabic" w:hint="cs"/>
          <w:b/>
          <w:bCs/>
          <w:sz w:val="32"/>
          <w:szCs w:val="32"/>
          <w:rtl/>
        </w:rPr>
        <w:t>الهيكل الحجاجي</w:t>
      </w:r>
    </w:p>
    <w:p w14:paraId="78159114" w14:textId="77777777" w:rsidR="00962E02" w:rsidRPr="00D863EB" w:rsidRDefault="00962E02"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القضية الرئيسية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يناقش النص مفهوم الحب، حيث ينتقد التصورات التقليدية عنه ويقدم مقارنة توضح الفرق بين الحب الذي يصفه بالوهم وبين الحب الحقيقي</w:t>
      </w:r>
      <w:r w:rsidRPr="00D863EB">
        <w:rPr>
          <w:rFonts w:ascii="Traditional Arabic" w:hAnsi="Traditional Arabic" w:cs="Traditional Arabic"/>
          <w:sz w:val="32"/>
          <w:szCs w:val="32"/>
        </w:rPr>
        <w:t>.</w:t>
      </w:r>
    </w:p>
    <w:p w14:paraId="6E6BAE7D" w14:textId="77777777" w:rsidR="00962E02" w:rsidRPr="00D863EB" w:rsidRDefault="00962E02"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مقدمة الدعوى</w:t>
      </w:r>
      <w:r w:rsidRPr="00D863EB">
        <w:rPr>
          <w:rFonts w:ascii="Traditional Arabic" w:hAnsi="Traditional Arabic" w:cs="Traditional Arabic"/>
          <w:b/>
          <w:bCs/>
          <w:sz w:val="32"/>
          <w:szCs w:val="32"/>
        </w:rPr>
        <w:t>:</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تبدأ المقالة بتسليط الضوء على المفهوم الشائع لـ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العاطفة المباغتة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أو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الحب من أول نظرة</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الذي يثير مشاعر متباينة ويتم تصويره بكثرة في الأدب والشعر وقصص العشاق. يستخدم الكاتب هذه الأمثلة لإثارة الموضوع وطرح تساؤلات حول مدى واقعية هذا المفهوم وعمقه، مما يمهد الطريق لنقده وتقديم رؤيته البديلة للحب. وتعمل هذه المقدمة كتمهيد للنقاش الحجاجي الأساسي</w:t>
      </w:r>
      <w:r w:rsidRPr="00D863EB">
        <w:rPr>
          <w:rFonts w:ascii="Traditional Arabic" w:hAnsi="Traditional Arabic" w:cs="Traditional Arabic"/>
          <w:sz w:val="32"/>
          <w:szCs w:val="32"/>
        </w:rPr>
        <w:t>.</w:t>
      </w:r>
    </w:p>
    <w:p w14:paraId="3411E5C6" w14:textId="41D976D7" w:rsidR="00962E02" w:rsidRPr="00D863EB" w:rsidRDefault="001772AC"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hint="cs"/>
          <w:b/>
          <w:bCs/>
          <w:sz w:val="32"/>
          <w:szCs w:val="32"/>
          <w:rtl/>
        </w:rPr>
        <w:lastRenderedPageBreak/>
        <w:t>العرض</w:t>
      </w:r>
      <w:r w:rsidRPr="00D863EB">
        <w:rPr>
          <w:rFonts w:ascii="Traditional Arabic" w:hAnsi="Traditional Arabic" w:cs="Traditional Arabic"/>
          <w:b/>
          <w:bCs/>
          <w:sz w:val="32"/>
          <w:szCs w:val="32"/>
        </w:rPr>
        <w:t>:</w:t>
      </w:r>
      <w:r w:rsidRPr="00D863EB">
        <w:rPr>
          <w:rFonts w:ascii="Traditional Arabic" w:hAnsi="Traditional Arabic" w:cs="Traditional Arabic"/>
          <w:sz w:val="32"/>
          <w:szCs w:val="32"/>
        </w:rPr>
        <w:t xml:space="preserve"> </w:t>
      </w:r>
      <w:r w:rsidRPr="00D863EB">
        <w:rPr>
          <w:rFonts w:ascii="Traditional Arabic" w:hAnsi="Traditional Arabic" w:cs="Traditional Arabic" w:hint="cs"/>
          <w:sz w:val="32"/>
          <w:szCs w:val="32"/>
          <w:rtl/>
        </w:rPr>
        <w:t>يعتمد</w:t>
      </w:r>
      <w:r w:rsidR="00962E02" w:rsidRPr="00D863EB">
        <w:rPr>
          <w:rFonts w:ascii="Traditional Arabic" w:hAnsi="Traditional Arabic" w:cs="Traditional Arabic"/>
          <w:sz w:val="32"/>
          <w:szCs w:val="32"/>
          <w:rtl/>
        </w:rPr>
        <w:t xml:space="preserve"> الكاتب على أسلوب المقارنة، حيث يقدم الصورة الشائعة لكلمة </w:t>
      </w:r>
      <w:r w:rsidR="00962E02" w:rsidRPr="00D863EB">
        <w:rPr>
          <w:rFonts w:ascii="Traditional Arabic" w:hAnsi="Traditional Arabic" w:cs="Traditional Arabic"/>
          <w:sz w:val="32"/>
          <w:szCs w:val="32"/>
        </w:rPr>
        <w:t>"</w:t>
      </w:r>
      <w:r w:rsidR="00962E02" w:rsidRPr="00D863EB">
        <w:rPr>
          <w:rFonts w:ascii="Traditional Arabic" w:hAnsi="Traditional Arabic" w:cs="Traditional Arabic"/>
          <w:sz w:val="32"/>
          <w:szCs w:val="32"/>
          <w:rtl/>
        </w:rPr>
        <w:t>الحب</w:t>
      </w:r>
      <w:r w:rsidR="00962E02" w:rsidRPr="00D863EB">
        <w:rPr>
          <w:rFonts w:ascii="Traditional Arabic" w:hAnsi="Traditional Arabic" w:cs="Traditional Arabic"/>
          <w:sz w:val="32"/>
          <w:szCs w:val="32"/>
        </w:rPr>
        <w:t xml:space="preserve">" </w:t>
      </w:r>
      <w:r w:rsidR="00962E02" w:rsidRPr="00D863EB">
        <w:rPr>
          <w:rFonts w:ascii="Traditional Arabic" w:hAnsi="Traditional Arabic" w:cs="Traditional Arabic"/>
          <w:sz w:val="32"/>
          <w:szCs w:val="32"/>
          <w:rtl/>
        </w:rPr>
        <w:t>وما تحمله من دلالات، إذ يشير إلى المفهوم الذي يرتبط بالحب من أول نظرة أو ذلك الحب الذي يقوم على الانجذاب السطحي والعاطفة المفاجئة. ويوضح كيف أن هذا النوع من الحب قد شغل الجنسين في مختلف العصور، وكان المحرك الأساسي لمشاعرهم والموجه لسلوكهم</w:t>
      </w:r>
      <w:r w:rsidR="00962E02" w:rsidRPr="00D863EB">
        <w:rPr>
          <w:rFonts w:ascii="Traditional Arabic" w:hAnsi="Traditional Arabic" w:cs="Traditional Arabic"/>
          <w:sz w:val="32"/>
          <w:szCs w:val="32"/>
        </w:rPr>
        <w:t>.</w:t>
      </w:r>
      <w:r w:rsidR="00962E02" w:rsidRPr="00D863EB">
        <w:rPr>
          <w:rFonts w:ascii="Traditional Arabic" w:hAnsi="Traditional Arabic" w:cs="Traditional Arabic" w:hint="cs"/>
          <w:sz w:val="32"/>
          <w:szCs w:val="32"/>
          <w:rtl/>
        </w:rPr>
        <w:t xml:space="preserve"> </w:t>
      </w:r>
      <w:r w:rsidR="00962E02" w:rsidRPr="00D863EB">
        <w:rPr>
          <w:rFonts w:ascii="Traditional Arabic" w:hAnsi="Traditional Arabic" w:cs="Traditional Arabic"/>
          <w:sz w:val="32"/>
          <w:szCs w:val="32"/>
          <w:rtl/>
        </w:rPr>
        <w:t>يقارن الكاتب بين هذا الحب، الذي يصفه بالوهم والانفعال الأهوج المصحوب بالألم والحسرة، كونه ينبع من الشهوة والتعلق بالمظهر الخارجي، وقد ينتهي فجأة كما بدأ فجأة، وبين الحب الحقيقي الذي يتجاوز الوهم والرغبة الأنانية ليصبح ارتباطًا أعمق يتمثل في العطاء، وهو الحب الذي ينمو ويتداخل مع الحياة، ليظل قائمًا ويستمر</w:t>
      </w:r>
      <w:r w:rsidR="00962E02" w:rsidRPr="00D863EB">
        <w:rPr>
          <w:rFonts w:ascii="Traditional Arabic" w:hAnsi="Traditional Arabic" w:cs="Traditional Arabic"/>
          <w:sz w:val="32"/>
          <w:szCs w:val="32"/>
        </w:rPr>
        <w:t>.</w:t>
      </w:r>
    </w:p>
    <w:p w14:paraId="3CFCAF4A" w14:textId="2FA5A1B9" w:rsidR="00CB3009" w:rsidRPr="00D863EB" w:rsidRDefault="00CB3009" w:rsidP="00C3267C">
      <w:pPr>
        <w:widowControl w:val="0"/>
        <w:bidi/>
        <w:spacing w:line="360" w:lineRule="auto"/>
        <w:ind w:left="20" w:hanging="20"/>
        <w:jc w:val="both"/>
        <w:rPr>
          <w:b/>
          <w:bCs/>
          <w:sz w:val="32"/>
          <w:szCs w:val="32"/>
          <w:rtl/>
        </w:rPr>
      </w:pPr>
      <w:r w:rsidRPr="00D863EB">
        <w:rPr>
          <w:rFonts w:ascii="Traditional Arabic" w:hAnsi="Traditional Arabic" w:cs="Traditional Arabic" w:hint="cs"/>
          <w:b/>
          <w:bCs/>
          <w:sz w:val="32"/>
          <w:szCs w:val="32"/>
          <w:rtl/>
        </w:rPr>
        <w:t xml:space="preserve">الادلة </w:t>
      </w:r>
      <w:r w:rsidR="009470CE">
        <w:rPr>
          <w:rFonts w:ascii="Traditional Arabic" w:hAnsi="Traditional Arabic" w:cs="Traditional Arabic" w:hint="cs"/>
          <w:b/>
          <w:bCs/>
          <w:sz w:val="32"/>
          <w:szCs w:val="32"/>
          <w:rtl/>
        </w:rPr>
        <w:t>والتبريرات</w:t>
      </w:r>
      <w:r w:rsidRPr="00D863EB">
        <w:rPr>
          <w:b/>
          <w:bCs/>
          <w:sz w:val="32"/>
          <w:szCs w:val="32"/>
          <w:rtl/>
        </w:rPr>
        <w:t xml:space="preserve"> </w:t>
      </w:r>
    </w:p>
    <w:p w14:paraId="44DD8585" w14:textId="77777777" w:rsidR="00962E02" w:rsidRPr="00D863EB" w:rsidRDefault="00962E02" w:rsidP="006473B6">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القضية الرئيسية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يناقش النص مفهوم الحب، حيث ينتقد التصورات التقليدية عنه ويقدم مقارنة توضح الفرق بين الحب الذي يصفه بالوهم وبين الحب الحقيقي</w:t>
      </w:r>
      <w:r w:rsidRPr="00D863EB">
        <w:rPr>
          <w:rFonts w:ascii="Traditional Arabic" w:hAnsi="Traditional Arabic" w:cs="Traditional Arabic"/>
          <w:sz w:val="32"/>
          <w:szCs w:val="32"/>
        </w:rPr>
        <w:t>.</w:t>
      </w:r>
    </w:p>
    <w:p w14:paraId="01581EC7" w14:textId="77777777" w:rsidR="00962E02" w:rsidRPr="00D863EB" w:rsidRDefault="00962E02" w:rsidP="006473B6">
      <w:pPr>
        <w:widowControl w:val="0"/>
        <w:bidi/>
        <w:spacing w:line="360" w:lineRule="auto"/>
        <w:jc w:val="both"/>
        <w:rPr>
          <w:rFonts w:ascii="Traditional Arabic" w:hAnsi="Traditional Arabic" w:cs="Traditional Arabic"/>
          <w:sz w:val="32"/>
          <w:szCs w:val="32"/>
        </w:rPr>
      </w:pPr>
      <w:r w:rsidRPr="006473B6">
        <w:rPr>
          <w:rFonts w:ascii="Traditional Arabic" w:hAnsi="Traditional Arabic" w:cs="Traditional Arabic"/>
          <w:b/>
          <w:bCs/>
          <w:sz w:val="32"/>
          <w:szCs w:val="32"/>
          <w:rtl/>
        </w:rPr>
        <w:t>مقدمة</w:t>
      </w:r>
      <w:r w:rsidRPr="00D863EB">
        <w:rPr>
          <w:rFonts w:ascii="Traditional Arabic" w:hAnsi="Traditional Arabic" w:cs="Traditional Arabic"/>
          <w:sz w:val="32"/>
          <w:szCs w:val="32"/>
          <w:rtl/>
        </w:rPr>
        <w:t xml:space="preserve"> </w:t>
      </w:r>
      <w:r w:rsidRPr="006473B6">
        <w:rPr>
          <w:rFonts w:ascii="Traditional Arabic" w:hAnsi="Traditional Arabic" w:cs="Traditional Arabic"/>
          <w:b/>
          <w:bCs/>
          <w:sz w:val="32"/>
          <w:szCs w:val="32"/>
          <w:rtl/>
        </w:rPr>
        <w:t>الدعوى</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تبدأ المقالة بتسليط الضوء على المفهوم الشائع لـ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العاطفة المباغتة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أو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الحب من أول نظرة</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الذي يثير مشاعر متباينة ويُصوَّر بكثرة في الأدب والشعر وقصص العشاق. يستخدم الكاتب هذه الأمثلة لإثارة الموضوع وطرح تساؤلات حول مدى واقعية هذا المفهوم وعمقه، مما يمهد الطريق لنقده وتقديم رؤيته البديلة للحب. وتعمل هذه المقدمة كتمهيد للنقاش الحجاجي الأساسي</w:t>
      </w:r>
      <w:r w:rsidRPr="00D863EB">
        <w:rPr>
          <w:rFonts w:ascii="Traditional Arabic" w:hAnsi="Traditional Arabic" w:cs="Traditional Arabic"/>
          <w:sz w:val="32"/>
          <w:szCs w:val="32"/>
        </w:rPr>
        <w:t>.</w:t>
      </w:r>
    </w:p>
    <w:p w14:paraId="2CA17B81" w14:textId="77777777" w:rsidR="00962E02" w:rsidRPr="00D863EB" w:rsidRDefault="00962E02" w:rsidP="006473B6">
      <w:pPr>
        <w:widowControl w:val="0"/>
        <w:bidi/>
        <w:spacing w:line="360" w:lineRule="auto"/>
        <w:jc w:val="both"/>
        <w:rPr>
          <w:rFonts w:ascii="Traditional Arabic" w:hAnsi="Traditional Arabic" w:cs="Traditional Arabic"/>
          <w:sz w:val="32"/>
          <w:szCs w:val="32"/>
        </w:rPr>
      </w:pPr>
      <w:r w:rsidRPr="006473B6">
        <w:rPr>
          <w:rFonts w:ascii="Traditional Arabic" w:hAnsi="Traditional Arabic" w:cs="Traditional Arabic"/>
          <w:b/>
          <w:bCs/>
          <w:sz w:val="32"/>
          <w:szCs w:val="32"/>
          <w:rtl/>
        </w:rPr>
        <w:t>العرض</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يعتمد الكاتب على أسلوب المقارنة، حيث يستعرض الصورة الشائعة لكلمة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الحب</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وما تحمله من دلالات، مشيرًا إلى المفهوم المرتبط بالحب من أول نظرة أو ذلك الحب القائم على الانجذاب السطحي والعاطفة المفاجئة. ويوضح كيف أن هذا النوع من الحب قد شغل الجنسين عبر العصور، وكان المحرك </w:t>
      </w:r>
      <w:r w:rsidRPr="00D863EB">
        <w:rPr>
          <w:rFonts w:ascii="Traditional Arabic" w:hAnsi="Traditional Arabic" w:cs="Traditional Arabic"/>
          <w:sz w:val="32"/>
          <w:szCs w:val="32"/>
          <w:rtl/>
        </w:rPr>
        <w:lastRenderedPageBreak/>
        <w:t>الأساسي لمشاعرهم والموجه لسلوكهم</w:t>
      </w:r>
      <w:r w:rsidRPr="00D863EB">
        <w:rPr>
          <w:rFonts w:ascii="Traditional Arabic" w:hAnsi="Traditional Arabic" w:cs="Traditional Arabic"/>
          <w:sz w:val="32"/>
          <w:szCs w:val="32"/>
        </w:rPr>
        <w:t>.</w:t>
      </w:r>
    </w:p>
    <w:p w14:paraId="5C2A81EA" w14:textId="4F51A9DC" w:rsidR="00994EFA" w:rsidRPr="009470CE" w:rsidRDefault="00962E02" w:rsidP="009470CE">
      <w:pPr>
        <w:widowControl w:val="0"/>
        <w:bidi/>
        <w:spacing w:line="360" w:lineRule="auto"/>
        <w:jc w:val="both"/>
        <w:rPr>
          <w:rFonts w:ascii="Traditional Arabic" w:hAnsi="Traditional Arabic" w:cs="Traditional Arabic"/>
          <w:sz w:val="32"/>
          <w:szCs w:val="32"/>
          <w:rtl/>
          <w:lang w:bidi="ar-LY"/>
        </w:rPr>
      </w:pPr>
      <w:r w:rsidRPr="00D863EB">
        <w:rPr>
          <w:rFonts w:ascii="Traditional Arabic" w:hAnsi="Traditional Arabic" w:cs="Traditional Arabic"/>
          <w:sz w:val="32"/>
          <w:szCs w:val="32"/>
          <w:rtl/>
        </w:rPr>
        <w:t>يقارن الكاتب بين هذا الحب، الذي يصفه بالوهم والانفعال الأهوج المصحوب بالألم والحسرة، إذ يرى أنه ينبع من الشهوة والتعلق بالمظهر الخارجي، وقد ينتهي فجأة كما بدأ فجأة، وبين الحب الحقيقي الذي يتجاوز الوهم والرغبة الأنانية ليصبح ارتباطًا أعمق يتجسد في العطاء. إنه الحب الذي ينمو ويتداخل مع تفاصيل الحياة، ليظل ثابتًا ومستمرًا</w:t>
      </w:r>
      <w:r w:rsidR="009470CE">
        <w:rPr>
          <w:rFonts w:ascii="Traditional Arabic" w:hAnsi="Traditional Arabic" w:cs="Traditional Arabic"/>
          <w:sz w:val="32"/>
          <w:szCs w:val="32"/>
        </w:rPr>
        <w:t>.</w:t>
      </w:r>
    </w:p>
    <w:p w14:paraId="43E08417" w14:textId="017616C0" w:rsidR="00F15E6A" w:rsidRPr="00D863EB" w:rsidRDefault="009470CE" w:rsidP="006473B6">
      <w:pPr>
        <w:widowControl w:val="0"/>
        <w:bidi/>
        <w:spacing w:line="36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الاستراتيجيات</w:t>
      </w:r>
    </w:p>
    <w:p w14:paraId="17384538" w14:textId="77777777" w:rsidR="00331094" w:rsidRPr="00D863EB" w:rsidRDefault="00331094" w:rsidP="006473B6">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بداية الطرح</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استخدم الكاتب أمثلة أدبية وثقافية، مثل قصة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مجنون ليلى</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وقصيدة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دعد</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 لتسليط الضوء على التصورات التقليدية للحب. تشكل هذه الأمثلة دليلًا على كيف يمكن للحب المباغت أن يكون مجرد وهم مؤذٍ، حيث يخلق انفعالات قوية لكنها غير مستقرة. كما قام الكاتب بتفكيك مفهوم الحب السطحي، موضحًا الفرق بين الحب كمشاعر مباغتة والحب الحقيقي الذي ينمو بمرور الوقت ويرتكز على العطاء والتواصل مع الآخر</w:t>
      </w:r>
      <w:r w:rsidRPr="00D863EB">
        <w:rPr>
          <w:rFonts w:ascii="Traditional Arabic" w:hAnsi="Traditional Arabic" w:cs="Traditional Arabic"/>
          <w:sz w:val="32"/>
          <w:szCs w:val="32"/>
        </w:rPr>
        <w:t>.</w:t>
      </w:r>
    </w:p>
    <w:p w14:paraId="64C4272B" w14:textId="77777777" w:rsidR="00331094" w:rsidRPr="00D863EB" w:rsidRDefault="00331094" w:rsidP="006473B6">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الطرح البديل</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بعد نقد التصورات التقليدية، طرح الكاتب مفهومًا جديدًا للحب باعتباره علاقة تقوم على النضوج، العطاء، والاعتراف بالآخر، مما يبرز رؤيته الخاصة حول الحب بوصفه تجربة واعية تتجاوز الرغبة العابرة</w:t>
      </w:r>
      <w:r w:rsidRPr="00D863EB">
        <w:rPr>
          <w:rFonts w:ascii="Traditional Arabic" w:hAnsi="Traditional Arabic" w:cs="Traditional Arabic"/>
          <w:sz w:val="32"/>
          <w:szCs w:val="32"/>
        </w:rPr>
        <w:t>.</w:t>
      </w:r>
    </w:p>
    <w:p w14:paraId="541F94CE" w14:textId="77777777" w:rsidR="00331094" w:rsidRPr="00D863EB" w:rsidRDefault="00331094" w:rsidP="006473B6">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الاستعانة بالمرجعيات الفكرية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عزز الكاتب موقفه بالاستشهاد بأعمال فكرية، مثل كتاب </w:t>
      </w:r>
      <w:r w:rsidRPr="00D863EB">
        <w:rPr>
          <w:rFonts w:ascii="Traditional Arabic" w:hAnsi="Traditional Arabic" w:cs="Traditional Arabic"/>
          <w:i/>
          <w:iCs/>
          <w:sz w:val="32"/>
          <w:szCs w:val="32"/>
        </w:rPr>
        <w:t>"</w:t>
      </w:r>
      <w:r w:rsidRPr="00D863EB">
        <w:rPr>
          <w:rFonts w:ascii="Traditional Arabic" w:hAnsi="Traditional Arabic" w:cs="Traditional Arabic"/>
          <w:i/>
          <w:iCs/>
          <w:sz w:val="32"/>
          <w:szCs w:val="32"/>
          <w:rtl/>
        </w:rPr>
        <w:t>فن الحب</w:t>
      </w:r>
      <w:r w:rsidRPr="00D863EB">
        <w:rPr>
          <w:rFonts w:ascii="Traditional Arabic" w:hAnsi="Traditional Arabic" w:cs="Traditional Arabic"/>
          <w:i/>
          <w:iCs/>
          <w:sz w:val="32"/>
          <w:szCs w:val="32"/>
        </w:rPr>
        <w:t>"</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لإيريك فروم، الذي قدم تحليلًا نقديًا لأساليب الحب الأناني، وساهم في دعم رؤيته حول ضرورة بناء الحب على أسس عميقة تتجاوز التملك والانفعال السطحي</w:t>
      </w:r>
      <w:r w:rsidRPr="00D863EB">
        <w:rPr>
          <w:rFonts w:ascii="Traditional Arabic" w:hAnsi="Traditional Arabic" w:cs="Traditional Arabic"/>
          <w:sz w:val="32"/>
          <w:szCs w:val="32"/>
        </w:rPr>
        <w:t>.</w:t>
      </w:r>
    </w:p>
    <w:p w14:paraId="5A9C8A29" w14:textId="77777777" w:rsidR="00331094" w:rsidRPr="00D863EB" w:rsidRDefault="00331094" w:rsidP="006473B6">
      <w:pPr>
        <w:widowControl w:val="0"/>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b/>
          <w:bCs/>
          <w:sz w:val="32"/>
          <w:szCs w:val="32"/>
          <w:rtl/>
        </w:rPr>
        <w:lastRenderedPageBreak/>
        <w:t>التوازن بين النقد والبناء</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لم يكتفِ الكاتب بانتقاد التصورات القديمة، بل حرص على تقديم رؤيته الإيجابية كبديل منطقي، مما يضفي على النص طابعًا متوازنًا يجمع بين النقد والتوجيه نحو نموذج أكثر استقرارًا للحب</w:t>
      </w:r>
      <w:r w:rsidRPr="00D863EB">
        <w:rPr>
          <w:rFonts w:ascii="Traditional Arabic" w:hAnsi="Traditional Arabic" w:cs="Traditional Arabic"/>
          <w:sz w:val="32"/>
          <w:szCs w:val="32"/>
        </w:rPr>
        <w:t>.</w:t>
      </w:r>
      <w:r w:rsidRPr="00D863EB">
        <w:rPr>
          <w:rFonts w:ascii="Traditional Arabic" w:hAnsi="Traditional Arabic" w:cs="Traditional Arabic" w:hint="cs"/>
          <w:sz w:val="32"/>
          <w:szCs w:val="32"/>
          <w:rtl/>
        </w:rPr>
        <w:t xml:space="preserve"> </w:t>
      </w:r>
    </w:p>
    <w:p w14:paraId="0D46955F" w14:textId="77777777" w:rsidR="00396851" w:rsidRDefault="001772AC" w:rsidP="00396851">
      <w:pPr>
        <w:widowControl w:val="0"/>
        <w:bidi/>
        <w:spacing w:line="360" w:lineRule="auto"/>
        <w:jc w:val="both"/>
        <w:rPr>
          <w:rFonts w:ascii="Traditional Arabic" w:hAnsi="Traditional Arabic" w:cs="Traditional Arabic"/>
          <w:sz w:val="32"/>
          <w:szCs w:val="32"/>
          <w:rtl/>
          <w:lang w:bidi="ar-LY"/>
        </w:rPr>
      </w:pPr>
      <w:r w:rsidRPr="00D863EB">
        <w:rPr>
          <w:rFonts w:ascii="Traditional Arabic" w:hAnsi="Traditional Arabic" w:cs="Traditional Arabic" w:hint="cs"/>
          <w:b/>
          <w:bCs/>
          <w:sz w:val="32"/>
          <w:szCs w:val="32"/>
          <w:rtl/>
        </w:rPr>
        <w:t>نتيجة</w:t>
      </w:r>
      <w:r w:rsidRPr="00D863EB">
        <w:rPr>
          <w:rFonts w:ascii="Traditional Arabic" w:hAnsi="Traditional Arabic" w:cs="Traditional Arabic" w:hint="cs"/>
          <w:sz w:val="32"/>
          <w:szCs w:val="32"/>
          <w:rtl/>
        </w:rPr>
        <w:t>:</w:t>
      </w:r>
      <w:r w:rsidR="00331094" w:rsidRPr="00D863EB">
        <w:rPr>
          <w:rFonts w:ascii="Traditional Arabic" w:hAnsi="Traditional Arabic" w:cs="Traditional Arabic" w:hint="cs"/>
          <w:sz w:val="32"/>
          <w:szCs w:val="32"/>
          <w:rtl/>
        </w:rPr>
        <w:t xml:space="preserve"> </w:t>
      </w:r>
      <w:r w:rsidR="00331094" w:rsidRPr="00D863EB">
        <w:rPr>
          <w:rFonts w:ascii="Traditional Arabic" w:hAnsi="Traditional Arabic" w:cs="Traditional Arabic"/>
          <w:sz w:val="32"/>
          <w:szCs w:val="32"/>
          <w:rtl/>
        </w:rPr>
        <w:t>الحب الحقيقي هو تجربة ناضجة تقوم على العطاء والتواصل العميق، بعيدًا عن الرغبة في التملك أو الانفعالات العابرة</w:t>
      </w:r>
      <w:r w:rsidR="00331094" w:rsidRPr="00D863EB">
        <w:rPr>
          <w:rFonts w:ascii="Traditional Arabic" w:hAnsi="Traditional Arabic" w:cs="Traditional Arabic"/>
          <w:sz w:val="32"/>
          <w:szCs w:val="32"/>
        </w:rPr>
        <w:t>.</w:t>
      </w:r>
    </w:p>
    <w:p w14:paraId="72539E06" w14:textId="4A997141" w:rsidR="00331094" w:rsidRPr="00D863EB" w:rsidRDefault="00331094" w:rsidP="00396851">
      <w:pPr>
        <w:widowControl w:val="0"/>
        <w:bidi/>
        <w:spacing w:line="360" w:lineRule="auto"/>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t xml:space="preserve">نقد البنية </w:t>
      </w:r>
      <w:proofErr w:type="spellStart"/>
      <w:r w:rsidRPr="00D863EB">
        <w:rPr>
          <w:rFonts w:ascii="Traditional Arabic" w:hAnsi="Traditional Arabic" w:cs="Traditional Arabic"/>
          <w:b/>
          <w:bCs/>
          <w:sz w:val="32"/>
          <w:szCs w:val="32"/>
          <w:rtl/>
        </w:rPr>
        <w:t>الحجاجية</w:t>
      </w:r>
      <w:proofErr w:type="spellEnd"/>
    </w:p>
    <w:p w14:paraId="0CE2377B" w14:textId="77777777" w:rsidR="00331094" w:rsidRPr="00D863EB" w:rsidRDefault="00331094" w:rsidP="006473B6">
      <w:pPr>
        <w:widowControl w:val="0"/>
        <w:bidi/>
        <w:spacing w:line="360" w:lineRule="auto"/>
        <w:jc w:val="both"/>
        <w:rPr>
          <w:rFonts w:ascii="Traditional Arabic" w:hAnsi="Traditional Arabic" w:cs="Traditional Arabic"/>
          <w:sz w:val="32"/>
          <w:szCs w:val="32"/>
        </w:rPr>
      </w:pPr>
      <w:r w:rsidRPr="005F448F">
        <w:rPr>
          <w:rFonts w:ascii="Traditional Arabic" w:hAnsi="Traditional Arabic" w:cs="Traditional Arabic"/>
          <w:b/>
          <w:bCs/>
          <w:sz w:val="32"/>
          <w:szCs w:val="32"/>
          <w:rtl/>
        </w:rPr>
        <w:t>تنوع الأدلة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استخدم الكاتب مجموعة متنوعة من الأدلة، مما أعطى البنية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قوة ووزنًا. ومع ذلك، يعتمد النص بشكل كبير على الأدبيات والتاريخ أكثر من الدراسات الواقعية، وهو ما قد يحد من طابعه العملي</w:t>
      </w:r>
      <w:r w:rsidRPr="00D863EB">
        <w:rPr>
          <w:rFonts w:ascii="Traditional Arabic" w:hAnsi="Traditional Arabic" w:cs="Traditional Arabic"/>
          <w:sz w:val="32"/>
          <w:szCs w:val="32"/>
        </w:rPr>
        <w:t>.</w:t>
      </w:r>
    </w:p>
    <w:p w14:paraId="5D77215B" w14:textId="77777777" w:rsidR="00331094" w:rsidRPr="00D863EB" w:rsidRDefault="00331094" w:rsidP="006473B6">
      <w:pPr>
        <w:widowControl w:val="0"/>
        <w:bidi/>
        <w:spacing w:line="360" w:lineRule="auto"/>
        <w:jc w:val="both"/>
        <w:rPr>
          <w:rFonts w:ascii="Traditional Arabic" w:hAnsi="Traditional Arabic" w:cs="Traditional Arabic"/>
          <w:sz w:val="32"/>
          <w:szCs w:val="32"/>
        </w:rPr>
      </w:pPr>
      <w:r w:rsidRPr="008D6323">
        <w:rPr>
          <w:rFonts w:ascii="Traditional Arabic" w:hAnsi="Traditional Arabic" w:cs="Traditional Arabic"/>
          <w:b/>
          <w:bCs/>
          <w:sz w:val="32"/>
          <w:szCs w:val="32"/>
          <w:rtl/>
        </w:rPr>
        <w:t>المنطق</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الحجج المقدمة مترابطة وتُبنى على تسلسل منطقي، حيث ينتقل الكاتب من نقد التصورات السطحية إلى طرح مفهوم أعمق للحب، مما يعزز قوة طرحه</w:t>
      </w:r>
      <w:r w:rsidRPr="00D863EB">
        <w:rPr>
          <w:rFonts w:ascii="Traditional Arabic" w:hAnsi="Traditional Arabic" w:cs="Traditional Arabic"/>
          <w:sz w:val="32"/>
          <w:szCs w:val="32"/>
        </w:rPr>
        <w:t>.</w:t>
      </w:r>
    </w:p>
    <w:p w14:paraId="3E477853" w14:textId="77777777" w:rsidR="00331094" w:rsidRPr="00D863EB" w:rsidRDefault="00331094" w:rsidP="006473B6">
      <w:pPr>
        <w:widowControl w:val="0"/>
        <w:bidi/>
        <w:spacing w:line="360" w:lineRule="auto"/>
        <w:jc w:val="both"/>
        <w:rPr>
          <w:rFonts w:ascii="Traditional Arabic" w:hAnsi="Traditional Arabic" w:cs="Traditional Arabic"/>
          <w:sz w:val="32"/>
          <w:szCs w:val="32"/>
        </w:rPr>
      </w:pPr>
      <w:r w:rsidRPr="002F6F6C">
        <w:rPr>
          <w:rFonts w:ascii="Traditional Arabic" w:hAnsi="Traditional Arabic" w:cs="Traditional Arabic"/>
          <w:b/>
          <w:bCs/>
          <w:sz w:val="32"/>
          <w:szCs w:val="32"/>
          <w:rtl/>
        </w:rPr>
        <w:t>التوازن</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تتميز البنية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بتوازن نسبي، حيث تجمع بين نقد التصورات التقليدية للحب وتقديم بديل أكثر عمقًا ووضوحًا</w:t>
      </w:r>
      <w:r w:rsidRPr="00D863EB">
        <w:rPr>
          <w:rFonts w:ascii="Traditional Arabic" w:hAnsi="Traditional Arabic" w:cs="Traditional Arabic"/>
          <w:sz w:val="32"/>
          <w:szCs w:val="32"/>
        </w:rPr>
        <w:t>.</w:t>
      </w:r>
    </w:p>
    <w:p w14:paraId="56DFE0F1" w14:textId="77777777" w:rsidR="00331094" w:rsidRPr="00D863EB" w:rsidRDefault="00331094" w:rsidP="006473B6">
      <w:pPr>
        <w:widowControl w:val="0"/>
        <w:bidi/>
        <w:spacing w:line="360" w:lineRule="auto"/>
        <w:jc w:val="both"/>
        <w:rPr>
          <w:rFonts w:ascii="Traditional Arabic" w:hAnsi="Traditional Arabic" w:cs="Traditional Arabic"/>
          <w:sz w:val="32"/>
          <w:szCs w:val="32"/>
        </w:rPr>
      </w:pPr>
      <w:r w:rsidRPr="002F6F6C">
        <w:rPr>
          <w:rFonts w:ascii="Traditional Arabic" w:hAnsi="Traditional Arabic" w:cs="Traditional Arabic"/>
          <w:b/>
          <w:bCs/>
          <w:sz w:val="32"/>
          <w:szCs w:val="32"/>
          <w:rtl/>
        </w:rPr>
        <w:t>النتيجة واتساقها مع الحجج</w:t>
      </w:r>
      <w:r w:rsidRPr="002F6F6C">
        <w:rPr>
          <w:rFonts w:ascii="Traditional Arabic" w:hAnsi="Traditional Arabic" w:cs="Traditional Arabic"/>
          <w:b/>
          <w:bCs/>
          <w:sz w:val="32"/>
          <w:szCs w:val="32"/>
        </w:rPr>
        <w:t xml:space="preserve">: </w:t>
      </w:r>
      <w:r w:rsidRPr="00D863EB">
        <w:rPr>
          <w:rFonts w:ascii="Traditional Arabic" w:hAnsi="Traditional Arabic" w:cs="Traditional Arabic"/>
          <w:sz w:val="32"/>
          <w:szCs w:val="32"/>
          <w:rtl/>
        </w:rPr>
        <w:t>النتيجة التي يصل إليها الكاتب تتماشى بشكل كامل مع الأدلة والحجج المطروحة، مما يعكس التزامه بالخط الفكري الذي بناه خلال المقالة</w:t>
      </w:r>
      <w:r w:rsidRPr="00D863EB">
        <w:rPr>
          <w:rFonts w:ascii="Traditional Arabic" w:hAnsi="Traditional Arabic" w:cs="Traditional Arabic"/>
          <w:sz w:val="32"/>
          <w:szCs w:val="32"/>
        </w:rPr>
        <w:t>.</w:t>
      </w:r>
    </w:p>
    <w:p w14:paraId="65C560C1" w14:textId="77777777" w:rsidR="00331094" w:rsidRPr="00D863EB" w:rsidRDefault="00331094" w:rsidP="006473B6">
      <w:pPr>
        <w:widowControl w:val="0"/>
        <w:bidi/>
        <w:spacing w:line="360" w:lineRule="auto"/>
        <w:jc w:val="both"/>
        <w:rPr>
          <w:rFonts w:ascii="Traditional Arabic" w:hAnsi="Traditional Arabic" w:cs="Traditional Arabic"/>
          <w:sz w:val="32"/>
          <w:szCs w:val="32"/>
        </w:rPr>
      </w:pPr>
      <w:r w:rsidRPr="00367674">
        <w:rPr>
          <w:rFonts w:ascii="Traditional Arabic" w:hAnsi="Traditional Arabic" w:cs="Traditional Arabic"/>
          <w:b/>
          <w:bCs/>
          <w:sz w:val="32"/>
          <w:szCs w:val="32"/>
          <w:rtl/>
        </w:rPr>
        <w:t>قابليتها للتحقق</w:t>
      </w:r>
      <w:r w:rsidRPr="00367674">
        <w:rPr>
          <w:rFonts w:ascii="Traditional Arabic" w:hAnsi="Traditional Arabic" w:cs="Traditional Arabic"/>
          <w:b/>
          <w:bCs/>
          <w:sz w:val="32"/>
          <w:szCs w:val="32"/>
        </w:rPr>
        <w:t xml:space="preserve">: </w:t>
      </w:r>
      <w:r w:rsidRPr="00D863EB">
        <w:rPr>
          <w:rFonts w:ascii="Traditional Arabic" w:hAnsi="Traditional Arabic" w:cs="Traditional Arabic"/>
          <w:sz w:val="32"/>
          <w:szCs w:val="32"/>
          <w:rtl/>
        </w:rPr>
        <w:t>رغم أن النتيجة تبدو فلسفية ونظرية أكثر من كونها عملية، إلا أنها تقدم تصورًا جديدًا قابلاً للتطبيق في فهم العلاقات الإنسانية</w:t>
      </w:r>
      <w:r w:rsidRPr="00D863EB">
        <w:rPr>
          <w:rFonts w:ascii="Traditional Arabic" w:hAnsi="Traditional Arabic" w:cs="Traditional Arabic"/>
          <w:sz w:val="32"/>
          <w:szCs w:val="32"/>
        </w:rPr>
        <w:t>.</w:t>
      </w:r>
    </w:p>
    <w:p w14:paraId="601DB8D5" w14:textId="77777777" w:rsidR="00331094" w:rsidRPr="00D863EB" w:rsidRDefault="00331094" w:rsidP="006473B6">
      <w:pPr>
        <w:widowControl w:val="0"/>
        <w:bidi/>
        <w:spacing w:line="360" w:lineRule="auto"/>
        <w:jc w:val="both"/>
        <w:rPr>
          <w:rFonts w:ascii="Traditional Arabic" w:hAnsi="Traditional Arabic" w:cs="Traditional Arabic"/>
          <w:sz w:val="32"/>
          <w:szCs w:val="32"/>
        </w:rPr>
      </w:pPr>
      <w:r w:rsidRPr="001423E8">
        <w:rPr>
          <w:rFonts w:ascii="Traditional Arabic" w:hAnsi="Traditional Arabic" w:cs="Traditional Arabic"/>
          <w:b/>
          <w:bCs/>
          <w:sz w:val="32"/>
          <w:szCs w:val="32"/>
          <w:rtl/>
        </w:rPr>
        <w:lastRenderedPageBreak/>
        <w:t>الأسلوب الأدبي والنقدي</w:t>
      </w:r>
      <w:r w:rsidRPr="001423E8">
        <w:rPr>
          <w:rFonts w:ascii="Traditional Arabic" w:hAnsi="Traditional Arabic" w:cs="Traditional Arabic"/>
          <w:b/>
          <w:bCs/>
          <w:sz w:val="32"/>
          <w:szCs w:val="32"/>
        </w:rPr>
        <w:t xml:space="preserve">: </w:t>
      </w:r>
      <w:r w:rsidRPr="00D863EB">
        <w:rPr>
          <w:rFonts w:ascii="Traditional Arabic" w:hAnsi="Traditional Arabic" w:cs="Traditional Arabic"/>
          <w:sz w:val="32"/>
          <w:szCs w:val="32"/>
          <w:rtl/>
        </w:rPr>
        <w:t>يمنح الأسلوب المستخدم المقالة قيمة فكرية وفنية، حيث يركز الكاتب على الحب باعتباره عطاءً، مما يضفي بعدًا عميقًا على المعالجة</w:t>
      </w:r>
      <w:r w:rsidRPr="00D863EB">
        <w:rPr>
          <w:rFonts w:ascii="Traditional Arabic" w:hAnsi="Traditional Arabic" w:cs="Traditional Arabic"/>
          <w:sz w:val="32"/>
          <w:szCs w:val="32"/>
        </w:rPr>
        <w:t>.</w:t>
      </w:r>
    </w:p>
    <w:p w14:paraId="6F48B2B8" w14:textId="77777777" w:rsidR="00331094" w:rsidRPr="00D863EB" w:rsidRDefault="00331094" w:rsidP="006473B6">
      <w:pPr>
        <w:widowControl w:val="0"/>
        <w:bidi/>
        <w:spacing w:line="360" w:lineRule="auto"/>
        <w:jc w:val="both"/>
        <w:rPr>
          <w:rFonts w:ascii="Traditional Arabic" w:hAnsi="Traditional Arabic" w:cs="Traditional Arabic"/>
          <w:sz w:val="32"/>
          <w:szCs w:val="32"/>
        </w:rPr>
      </w:pPr>
      <w:r w:rsidRPr="00CD0744">
        <w:rPr>
          <w:rFonts w:ascii="Traditional Arabic" w:hAnsi="Traditional Arabic" w:cs="Traditional Arabic"/>
          <w:b/>
          <w:bCs/>
          <w:sz w:val="32"/>
          <w:szCs w:val="32"/>
          <w:rtl/>
        </w:rPr>
        <w:t>دعم المقالة ببيانات أو دراسات اجتماعية حديثة</w:t>
      </w:r>
      <w:r w:rsidRPr="00CD0744">
        <w:rPr>
          <w:rFonts w:ascii="Traditional Arabic" w:hAnsi="Traditional Arabic" w:cs="Traditional Arabic"/>
          <w:b/>
          <w:bCs/>
          <w:sz w:val="32"/>
          <w:szCs w:val="32"/>
        </w:rPr>
        <w:t xml:space="preserve">: </w:t>
      </w:r>
      <w:r w:rsidRPr="00D863EB">
        <w:rPr>
          <w:rFonts w:ascii="Traditional Arabic" w:hAnsi="Traditional Arabic" w:cs="Traditional Arabic"/>
          <w:sz w:val="32"/>
          <w:szCs w:val="32"/>
          <w:rtl/>
        </w:rPr>
        <w:t>يمكن أن يعزز قوة الحجاج، خاصة إذا استند الكاتب إلى أبحاث مرتبطة بسلوكيات الحب والعلاقات، مما يضفي مزيدًا من المصداقية والتطبيق العملي على الطرح</w:t>
      </w:r>
      <w:r w:rsidRPr="00D863EB">
        <w:rPr>
          <w:rFonts w:ascii="Traditional Arabic" w:hAnsi="Traditional Arabic" w:cs="Traditional Arabic"/>
          <w:sz w:val="32"/>
          <w:szCs w:val="32"/>
        </w:rPr>
        <w:t>.</w:t>
      </w:r>
    </w:p>
    <w:p w14:paraId="52FD39E6" w14:textId="77777777" w:rsidR="00331094" w:rsidRPr="00D863EB" w:rsidRDefault="00331094" w:rsidP="006473B6">
      <w:pPr>
        <w:widowControl w:val="0"/>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بشكل عام، تبدو الدعوى قوية، والبنية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متماسكة، والنتيجة منسجمة مع مضمون المقالة</w:t>
      </w:r>
      <w:r w:rsidRPr="00D863EB">
        <w:rPr>
          <w:rFonts w:ascii="Traditional Arabic" w:hAnsi="Traditional Arabic" w:cs="Traditional Arabic"/>
          <w:sz w:val="32"/>
          <w:szCs w:val="32"/>
        </w:rPr>
        <w:t>.</w:t>
      </w:r>
    </w:p>
    <w:p w14:paraId="57A30C89" w14:textId="7B9AB263" w:rsidR="00331094" w:rsidRPr="00D863EB" w:rsidRDefault="00331094" w:rsidP="006473B6">
      <w:pPr>
        <w:widowControl w:val="0"/>
        <w:bidi/>
        <w:spacing w:line="360" w:lineRule="auto"/>
        <w:jc w:val="both"/>
        <w:rPr>
          <w:rFonts w:ascii="Traditional Arabic" w:hAnsi="Traditional Arabic" w:cs="Traditional Arabic"/>
          <w:b/>
          <w:bCs/>
          <w:sz w:val="32"/>
          <w:szCs w:val="32"/>
          <w:rtl/>
        </w:rPr>
      </w:pPr>
      <w:r w:rsidRPr="00D863EB">
        <w:rPr>
          <w:rFonts w:ascii="Traditional Arabic" w:hAnsi="Traditional Arabic" w:cs="Traditional Arabic"/>
          <w:b/>
          <w:bCs/>
          <w:sz w:val="32"/>
          <w:szCs w:val="32"/>
          <w:rtl/>
        </w:rPr>
        <w:t>تعليق</w:t>
      </w:r>
    </w:p>
    <w:p w14:paraId="2524D7C3" w14:textId="77777777" w:rsidR="00331094" w:rsidRPr="00D863EB" w:rsidRDefault="00331094" w:rsidP="006473B6">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يرى الكاتب أن الحب غير الحقيقي أو "الوهمي"، كما يسميه، ليس سوى كذبة وأسطورة اخترعها البشر لتغذية الشعور بالفراغ الناتج عن عدم الرضا عن الذات. هذا الفراغ يدفع الفرد إلى البحث عن قيمته الذاتية من خلال نظرة الآخر إليه، بحيث يصبح وجوده مرتبطًا برؤية المحبوب له. وعند فقدان هذه النظرة، يفقد الإنسان إحساسه بقيمته وتتلاشى ملامح الحياة أمامه</w:t>
      </w:r>
      <w:r w:rsidRPr="00D863EB">
        <w:rPr>
          <w:rFonts w:ascii="Traditional Arabic" w:hAnsi="Traditional Arabic" w:cs="Traditional Arabic"/>
          <w:sz w:val="32"/>
          <w:szCs w:val="32"/>
        </w:rPr>
        <w:t>.</w:t>
      </w:r>
    </w:p>
    <w:p w14:paraId="790BF432" w14:textId="1CB345C2" w:rsidR="00842521" w:rsidRPr="00D863EB" w:rsidRDefault="00331094" w:rsidP="006473B6">
      <w:pPr>
        <w:widowControl w:val="0"/>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بناءً على ذلك، يُصور الكاتب هذا النوع من الحب على أنه قائم على التعلق، الأنانية، والسطحية، وغالبًا ما يكون مصحوبًا بالألم والحسرة </w:t>
      </w:r>
      <w:r w:rsidR="001772AC" w:rsidRPr="00D863EB">
        <w:rPr>
          <w:rFonts w:ascii="Traditional Arabic" w:hAnsi="Traditional Arabic" w:cs="Traditional Arabic" w:hint="cs"/>
          <w:sz w:val="32"/>
          <w:szCs w:val="32"/>
          <w:rtl/>
        </w:rPr>
        <w:t>والانقطاع</w:t>
      </w:r>
      <w:r w:rsidR="001772AC" w:rsidRPr="00D863EB">
        <w:rPr>
          <w:rFonts w:ascii="Traditional Arabic" w:hAnsi="Traditional Arabic" w:cs="Traditional Arabic"/>
          <w:sz w:val="32"/>
          <w:szCs w:val="32"/>
        </w:rPr>
        <w:t>.</w:t>
      </w:r>
      <w:r w:rsidR="001772AC" w:rsidRPr="00D863EB">
        <w:rPr>
          <w:rFonts w:ascii="Traditional Arabic" w:hAnsi="Traditional Arabic" w:cs="Traditional Arabic" w:hint="cs"/>
          <w:sz w:val="32"/>
          <w:szCs w:val="32"/>
          <w:rtl/>
        </w:rPr>
        <w:t xml:space="preserve"> ف</w:t>
      </w:r>
      <w:r w:rsidR="001772AC" w:rsidRPr="00D863EB">
        <w:rPr>
          <w:rFonts w:ascii="Traditional Arabic" w:hAnsi="Traditional Arabic" w:cs="Traditional Arabic" w:hint="eastAsia"/>
          <w:sz w:val="32"/>
          <w:szCs w:val="32"/>
          <w:rtl/>
        </w:rPr>
        <w:t>ي</w:t>
      </w:r>
      <w:r w:rsidRPr="00D863EB">
        <w:rPr>
          <w:rFonts w:ascii="Traditional Arabic" w:hAnsi="Traditional Arabic" w:cs="Traditional Arabic"/>
          <w:sz w:val="32"/>
          <w:szCs w:val="32"/>
          <w:rtl/>
        </w:rPr>
        <w:t xml:space="preserve"> المقابل، يتجسد الحب الحقيقي في تجربة يدخلها الإنسان وهو مكتفٍ بذاته، متقبلًا للحياة، ومنفتحًا عليها. هذا النوع من الحب يُضيف إلى الإنسان معنى النمو، الازدهار، والتقبل، مما يجعله نادرًا لكنه دائم ومستمر</w:t>
      </w:r>
      <w:r w:rsidR="00B118A6" w:rsidRPr="00D863EB">
        <w:rPr>
          <w:rFonts w:ascii="Traditional Arabic" w:hAnsi="Traditional Arabic" w:cs="Traditional Arabic" w:hint="cs"/>
          <w:sz w:val="32"/>
          <w:szCs w:val="32"/>
          <w:rtl/>
        </w:rPr>
        <w:t>.</w:t>
      </w:r>
    </w:p>
    <w:p w14:paraId="5D1B03FD" w14:textId="77777777" w:rsidR="00BF6F56" w:rsidRDefault="00BF6F56">
      <w:pPr>
        <w:rPr>
          <w:rFonts w:ascii="Traditional Arabic" w:hAnsi="Traditional Arabic" w:cs="Traditional Arabic"/>
          <w:b/>
          <w:bCs/>
          <w:sz w:val="32"/>
          <w:szCs w:val="32"/>
        </w:rPr>
      </w:pPr>
      <w:r>
        <w:rPr>
          <w:rFonts w:ascii="Traditional Arabic" w:hAnsi="Traditional Arabic" w:cs="Traditional Arabic"/>
          <w:b/>
          <w:bCs/>
          <w:sz w:val="32"/>
          <w:szCs w:val="32"/>
          <w:rtl/>
        </w:rPr>
        <w:br w:type="page"/>
      </w:r>
    </w:p>
    <w:p w14:paraId="5AA42669" w14:textId="31B08CEC" w:rsidR="00F0360C" w:rsidRPr="00C17399" w:rsidRDefault="00F0360C" w:rsidP="004D014F">
      <w:pPr>
        <w:widowControl w:val="0"/>
        <w:bidi/>
        <w:spacing w:line="360" w:lineRule="auto"/>
        <w:jc w:val="center"/>
        <w:rPr>
          <w:rFonts w:ascii="Traditional Arabic" w:hAnsi="Traditional Arabic" w:cs="Traditional Arabic"/>
          <w:sz w:val="32"/>
          <w:szCs w:val="32"/>
        </w:rPr>
      </w:pPr>
      <w:r w:rsidRPr="00C17399">
        <w:rPr>
          <w:rFonts w:ascii="Traditional Arabic" w:hAnsi="Traditional Arabic" w:cs="Traditional Arabic"/>
          <w:b/>
          <w:bCs/>
          <w:sz w:val="32"/>
          <w:szCs w:val="32"/>
          <w:rtl/>
        </w:rPr>
        <w:lastRenderedPageBreak/>
        <w:t>الإحساس المتبادل</w:t>
      </w:r>
      <w:r w:rsidR="004D014F">
        <w:rPr>
          <w:rFonts w:ascii="Traditional Arabic" w:hAnsi="Traditional Arabic" w:cs="Traditional Arabic" w:hint="cs"/>
          <w:sz w:val="32"/>
          <w:szCs w:val="32"/>
          <w:rtl/>
        </w:rPr>
        <w:t xml:space="preserve"> </w:t>
      </w:r>
      <w:r w:rsidR="004D014F">
        <w:rPr>
          <w:rFonts w:ascii="Traditional Arabic" w:hAnsi="Traditional Arabic" w:cs="Traditional Arabic"/>
          <w:sz w:val="32"/>
          <w:szCs w:val="32"/>
          <w:rtl/>
        </w:rPr>
        <w:t>–</w:t>
      </w:r>
      <w:r w:rsidR="004D014F">
        <w:rPr>
          <w:rFonts w:ascii="Traditional Arabic" w:hAnsi="Traditional Arabic" w:cs="Traditional Arabic" w:hint="cs"/>
          <w:sz w:val="32"/>
          <w:szCs w:val="32"/>
          <w:rtl/>
        </w:rPr>
        <w:t xml:space="preserve"> </w:t>
      </w:r>
      <w:r w:rsidR="004D014F" w:rsidRPr="004D014F">
        <w:rPr>
          <w:rFonts w:ascii="Traditional Arabic" w:hAnsi="Traditional Arabic" w:cs="Traditional Arabic" w:hint="cs"/>
          <w:b/>
          <w:bCs/>
          <w:sz w:val="32"/>
          <w:szCs w:val="32"/>
          <w:rtl/>
        </w:rPr>
        <w:t xml:space="preserve">المقالة </w:t>
      </w:r>
      <w:r w:rsidR="0063658D" w:rsidRPr="000E3005">
        <w:rPr>
          <w:rFonts w:ascii="Traditional Arabic" w:hAnsi="Traditional Arabic" w:cs="Traditional Arabic" w:hint="cs"/>
          <w:b/>
          <w:bCs/>
          <w:sz w:val="24"/>
          <w:szCs w:val="24"/>
          <w:rtl/>
        </w:rPr>
        <w:t>3</w:t>
      </w:r>
    </w:p>
    <w:p w14:paraId="6B1224A5" w14:textId="044FC016" w:rsidR="00331094" w:rsidRPr="00D863EB" w:rsidRDefault="00331094" w:rsidP="006473B6">
      <w:pPr>
        <w:widowControl w:val="0"/>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b/>
          <w:bCs/>
          <w:sz w:val="32"/>
          <w:szCs w:val="32"/>
          <w:rtl/>
        </w:rPr>
        <w:t>القضية الرئيسية</w:t>
      </w:r>
      <w:r w:rsidRPr="00D863EB">
        <w:rPr>
          <w:rFonts w:ascii="Traditional Arabic" w:hAnsi="Traditional Arabic" w:cs="Traditional Arabic"/>
          <w:sz w:val="32"/>
          <w:szCs w:val="32"/>
          <w:rtl/>
        </w:rPr>
        <w:t>: يناقش الكاتب فكرة التقدير والاحترام للكائنات الحية، بما فيها الحشرات، مع محاولة استشراف علاقة متبادلة بين الإنسان والكائنات الأخرى تستند إلى قيم روحانية وإنسانية</w:t>
      </w:r>
      <w:r w:rsidR="00267753" w:rsidRPr="00D863EB">
        <w:rPr>
          <w:rFonts w:ascii="Traditional Arabic" w:hAnsi="Traditional Arabic" w:cs="Traditional Arabic" w:hint="cs"/>
          <w:sz w:val="32"/>
          <w:szCs w:val="32"/>
          <w:rtl/>
        </w:rPr>
        <w:t>.</w:t>
      </w:r>
    </w:p>
    <w:p w14:paraId="3214AC47" w14:textId="77777777" w:rsidR="00331094" w:rsidRPr="00D863EB" w:rsidRDefault="00331094" w:rsidP="006473B6">
      <w:pPr>
        <w:widowControl w:val="0"/>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b/>
          <w:bCs/>
          <w:sz w:val="32"/>
          <w:szCs w:val="32"/>
          <w:rtl/>
        </w:rPr>
        <w:t>المقدمة</w:t>
      </w:r>
      <w:r w:rsidRPr="00D863EB">
        <w:rPr>
          <w:rFonts w:ascii="Traditional Arabic" w:hAnsi="Traditional Arabic" w:cs="Traditional Arabic"/>
          <w:sz w:val="32"/>
          <w:szCs w:val="32"/>
          <w:rtl/>
        </w:rPr>
        <w:t xml:space="preserve">: يستهل الكاتب طرحه بتقديم مثال من حياة مؤسس </w:t>
      </w:r>
      <w:r w:rsidR="00267753"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الديانة </w:t>
      </w:r>
      <w:proofErr w:type="spellStart"/>
      <w:r w:rsidRPr="00D863EB">
        <w:rPr>
          <w:rFonts w:ascii="Traditional Arabic" w:hAnsi="Traditional Arabic" w:cs="Traditional Arabic"/>
          <w:sz w:val="32"/>
          <w:szCs w:val="32"/>
          <w:rtl/>
        </w:rPr>
        <w:t>اليانية</w:t>
      </w:r>
      <w:proofErr w:type="spellEnd"/>
      <w:r w:rsidR="00267753" w:rsidRPr="00D863EB">
        <w:rPr>
          <w:rFonts w:ascii="Traditional Arabic" w:hAnsi="Traditional Arabic" w:cs="Traditional Arabic" w:hint="cs"/>
          <w:sz w:val="32"/>
          <w:szCs w:val="32"/>
          <w:rtl/>
        </w:rPr>
        <w:t>)</w:t>
      </w:r>
      <w:r w:rsidR="00267753" w:rsidRPr="00D863EB">
        <w:rPr>
          <w:rStyle w:val="a4"/>
          <w:rFonts w:ascii="Traditional Arabic" w:hAnsi="Traditional Arabic" w:cs="Traditional Arabic"/>
          <w:sz w:val="32"/>
          <w:szCs w:val="32"/>
          <w:rtl/>
        </w:rPr>
        <w:footnoteReference w:id="119"/>
      </w:r>
      <w:r w:rsidR="00267753"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 في الهند، والذي كان يستخدم مقشة ناعمة لتجنب إيذاء الحشرات، مما يعكس مفهوم الاحترام العميق للمخلوقات الحية. تُظهر هذه البداية المفارقة بين الطرح الفلسفي العميق لهذه الفكرة وبين صعوبة تطبيقها عمليًا، مما يمهد لنبرة المقال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التي تجمع بين الجد والهزل</w:t>
      </w:r>
      <w:r w:rsidR="00267753"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Pr>
        <w:t xml:space="preserve">  </w:t>
      </w:r>
    </w:p>
    <w:p w14:paraId="5E21EDA4" w14:textId="5EF7D56A" w:rsidR="00331094" w:rsidRPr="00D863EB" w:rsidRDefault="001772AC" w:rsidP="00C74E1E">
      <w:pPr>
        <w:widowControl w:val="0"/>
        <w:bidi/>
        <w:spacing w:line="360" w:lineRule="auto"/>
        <w:jc w:val="both"/>
        <w:rPr>
          <w:rFonts w:ascii="Traditional Arabic" w:hAnsi="Traditional Arabic" w:cs="Traditional Arabic"/>
          <w:b/>
          <w:bCs/>
          <w:sz w:val="32"/>
          <w:szCs w:val="32"/>
          <w:rtl/>
        </w:rPr>
      </w:pPr>
      <w:r w:rsidRPr="00D863EB">
        <w:rPr>
          <w:rFonts w:ascii="Traditional Arabic" w:hAnsi="Traditional Arabic" w:cs="Traditional Arabic" w:hint="cs"/>
          <w:b/>
          <w:bCs/>
          <w:sz w:val="32"/>
          <w:szCs w:val="32"/>
          <w:rtl/>
        </w:rPr>
        <w:t>العرض</w:t>
      </w:r>
      <w:r w:rsidRPr="00D863EB">
        <w:rPr>
          <w:rFonts w:ascii="Traditional Arabic" w:hAnsi="Traditional Arabic" w:cs="Traditional Arabic" w:hint="cs"/>
          <w:sz w:val="32"/>
          <w:szCs w:val="32"/>
          <w:rtl/>
        </w:rPr>
        <w:t>: يتبع</w:t>
      </w:r>
      <w:r w:rsidR="00331094" w:rsidRPr="00D863EB">
        <w:rPr>
          <w:rFonts w:ascii="Traditional Arabic" w:hAnsi="Traditional Arabic" w:cs="Traditional Arabic"/>
          <w:sz w:val="32"/>
          <w:szCs w:val="32"/>
          <w:rtl/>
        </w:rPr>
        <w:t xml:space="preserve"> الكاتب منهجية واضحة في عرضه، حيث يبدأ بتعريف فكرة العيش في سلام مع الكائنات الحية، مع التركيز على سلوك </w:t>
      </w:r>
      <w:proofErr w:type="spellStart"/>
      <w:r w:rsidR="00331094" w:rsidRPr="00D863EB">
        <w:rPr>
          <w:rFonts w:ascii="Traditional Arabic" w:hAnsi="Traditional Arabic" w:cs="Traditional Arabic"/>
          <w:sz w:val="32"/>
          <w:szCs w:val="32"/>
          <w:rtl/>
        </w:rPr>
        <w:t>اليانيين</w:t>
      </w:r>
      <w:proofErr w:type="spellEnd"/>
      <w:r w:rsidR="00331094" w:rsidRPr="00D863EB">
        <w:rPr>
          <w:rFonts w:ascii="Traditional Arabic" w:hAnsi="Traditional Arabic" w:cs="Traditional Arabic"/>
          <w:sz w:val="32"/>
          <w:szCs w:val="32"/>
          <w:rtl/>
        </w:rPr>
        <w:t xml:space="preserve"> في الهند كنموذج لهذه الفلسفة. يناقش إمكانية استشراف الإحساس المتبادل مع الكائنات، خاصة الحشرات، رغم الصعوبات العملية في تحقيق ذلك. كما يعتمد على أمثلة متنوعة لدعم أفكاره، مما يمنح النص بعدًا أكثر عمقًا واتساقًا</w:t>
      </w:r>
    </w:p>
    <w:p w14:paraId="56A6A237" w14:textId="235E3F9E" w:rsidR="00CB55A1" w:rsidRPr="00D863EB" w:rsidRDefault="00CB55A1" w:rsidP="00C74E1E">
      <w:pPr>
        <w:widowControl w:val="0"/>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hint="cs"/>
          <w:b/>
          <w:bCs/>
          <w:sz w:val="32"/>
          <w:szCs w:val="32"/>
          <w:rtl/>
        </w:rPr>
        <w:t xml:space="preserve">الادلة </w:t>
      </w:r>
      <w:proofErr w:type="spellStart"/>
      <w:r w:rsidR="001772AC" w:rsidRPr="00D863EB">
        <w:rPr>
          <w:rFonts w:ascii="Traditional Arabic" w:hAnsi="Traditional Arabic" w:cs="Traditional Arabic" w:hint="cs"/>
          <w:b/>
          <w:bCs/>
          <w:sz w:val="32"/>
          <w:szCs w:val="32"/>
          <w:rtl/>
        </w:rPr>
        <w:t>والتدعيمات</w:t>
      </w:r>
      <w:proofErr w:type="spellEnd"/>
    </w:p>
    <w:p w14:paraId="51A9F890" w14:textId="77777777" w:rsidR="00EE3C93" w:rsidRPr="00D863EB" w:rsidRDefault="00EE3C93" w:rsidP="001C00D1">
      <w:pPr>
        <w:widowControl w:val="0"/>
        <w:numPr>
          <w:ilvl w:val="0"/>
          <w:numId w:val="8"/>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الدليل الديني والفلسفي</w:t>
      </w:r>
      <w:r w:rsidRPr="00D863EB">
        <w:rPr>
          <w:rFonts w:ascii="Traditional Arabic" w:hAnsi="Traditional Arabic" w:cs="Traditional Arabic"/>
          <w:b/>
          <w:bCs/>
          <w:sz w:val="32"/>
          <w:szCs w:val="32"/>
        </w:rPr>
        <w:t>:</w:t>
      </w:r>
    </w:p>
    <w:p w14:paraId="00B18B53" w14:textId="480F8371" w:rsidR="00267753" w:rsidRPr="00D863EB" w:rsidRDefault="00267753" w:rsidP="000E57C1">
      <w:pPr>
        <w:widowControl w:val="0"/>
        <w:bidi/>
        <w:spacing w:line="336" w:lineRule="auto"/>
        <w:ind w:left="7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يُسلط النص الضوء على ممارسات </w:t>
      </w:r>
      <w:proofErr w:type="spellStart"/>
      <w:r w:rsidRPr="00D863EB">
        <w:rPr>
          <w:rFonts w:ascii="Traditional Arabic" w:hAnsi="Traditional Arabic" w:cs="Traditional Arabic"/>
          <w:sz w:val="32"/>
          <w:szCs w:val="32"/>
          <w:rtl/>
        </w:rPr>
        <w:t>اليانية</w:t>
      </w:r>
      <w:proofErr w:type="spellEnd"/>
      <w:r w:rsidRPr="00D863EB">
        <w:rPr>
          <w:rFonts w:ascii="Traditional Arabic" w:hAnsi="Traditional Arabic" w:cs="Traditional Arabic"/>
          <w:sz w:val="32"/>
          <w:szCs w:val="32"/>
          <w:rtl/>
        </w:rPr>
        <w:t xml:space="preserve"> التي تهدف إلى مسالمة الحشرات بالكامل، وذلك عبر استخدام أدوات مثل المقشة الناعمة لتجنب إيذائها، مما يعكس فلسفة عميقة في التعامل مع </w:t>
      </w:r>
      <w:r w:rsidRPr="00D863EB">
        <w:rPr>
          <w:rFonts w:ascii="Traditional Arabic" w:hAnsi="Traditional Arabic" w:cs="Traditional Arabic"/>
          <w:sz w:val="32"/>
          <w:szCs w:val="32"/>
          <w:rtl/>
        </w:rPr>
        <w:lastRenderedPageBreak/>
        <w:t xml:space="preserve">الكائنات الحية بوصفها جزءًا من الانسجام </w:t>
      </w:r>
      <w:r w:rsidR="001772AC" w:rsidRPr="00D863EB">
        <w:rPr>
          <w:rFonts w:ascii="Traditional Arabic" w:hAnsi="Traditional Arabic" w:cs="Traditional Arabic" w:hint="cs"/>
          <w:sz w:val="32"/>
          <w:szCs w:val="32"/>
          <w:rtl/>
        </w:rPr>
        <w:t>الكوني، كما</w:t>
      </w:r>
      <w:r w:rsidRPr="00D863EB">
        <w:rPr>
          <w:rFonts w:ascii="Traditional Arabic" w:hAnsi="Traditional Arabic" w:cs="Traditional Arabic"/>
          <w:sz w:val="32"/>
          <w:szCs w:val="32"/>
          <w:rtl/>
        </w:rPr>
        <w:t xml:space="preserve"> يتطرق إلى مفهوم العقاب </w:t>
      </w:r>
      <w:proofErr w:type="spellStart"/>
      <w:r w:rsidRPr="00D863EB">
        <w:rPr>
          <w:rFonts w:ascii="Traditional Arabic" w:hAnsi="Traditional Arabic" w:cs="Traditional Arabic"/>
          <w:sz w:val="32"/>
          <w:szCs w:val="32"/>
          <w:rtl/>
        </w:rPr>
        <w:t>الكارمي</w:t>
      </w:r>
      <w:proofErr w:type="spellEnd"/>
      <w:r w:rsidRPr="00D863EB">
        <w:rPr>
          <w:rFonts w:ascii="Traditional Arabic" w:hAnsi="Traditional Arabic" w:cs="Traditional Arabic"/>
          <w:sz w:val="32"/>
          <w:szCs w:val="32"/>
          <w:rtl/>
        </w:rPr>
        <w:t xml:space="preserve"> في الهندوسية، حيث يُنظر إلى الحشرات على أنها تجسيد لأشخاص ارتكبوا أخطاء في حياتهم السابقة. هذا التصور يخلق مزيجًا معقدًا بين احتقار الحشرات من جهة، وتقديرها كوسيلة للارتباط الروحي من جهة أخرى، مما يعكس بُعدًا فلسفيًا متعدد الأوجه في التعامل معها.</w:t>
      </w:r>
    </w:p>
    <w:p w14:paraId="363AAEEB" w14:textId="71BB57A7" w:rsidR="00EE3C93" w:rsidRPr="00D863EB" w:rsidRDefault="00EE3C93" w:rsidP="000E57C1">
      <w:pPr>
        <w:widowControl w:val="0"/>
        <w:numPr>
          <w:ilvl w:val="0"/>
          <w:numId w:val="8"/>
        </w:numPr>
        <w:bidi/>
        <w:spacing w:line="336" w:lineRule="auto"/>
        <w:ind w:left="714" w:hanging="357"/>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الدليل الثقافي والتاريخي</w:t>
      </w:r>
    </w:p>
    <w:p w14:paraId="045536F5" w14:textId="0455EBB4" w:rsidR="00582F75" w:rsidRPr="00D863EB" w:rsidRDefault="00582F75" w:rsidP="000E57C1">
      <w:pPr>
        <w:widowControl w:val="0"/>
        <w:bidi/>
        <w:spacing w:line="336" w:lineRule="auto"/>
        <w:ind w:left="720"/>
        <w:jc w:val="both"/>
        <w:rPr>
          <w:rFonts w:ascii="Traditional Arabic" w:hAnsi="Traditional Arabic" w:cs="Traditional Arabic"/>
          <w:b/>
          <w:bCs/>
          <w:sz w:val="32"/>
          <w:szCs w:val="32"/>
          <w:rtl/>
        </w:rPr>
      </w:pPr>
      <w:r w:rsidRPr="00D863EB">
        <w:rPr>
          <w:rFonts w:ascii="Traditional Arabic" w:hAnsi="Traditional Arabic" w:cs="Traditional Arabic"/>
          <w:sz w:val="32"/>
          <w:szCs w:val="32"/>
          <w:rtl/>
        </w:rPr>
        <w:t xml:space="preserve">يسلط النص الضوء على تقاليد بعض الشعوب الأفريقية التي تمتنع عن صيد أنواع معينة من الطيور، اعتقادًا بأنها جلبت النار إلى البشر، وهو ما يعكس تقديرًا أسطوريًا لهذه الكائنات ودورها في الميثولوجيا </w:t>
      </w:r>
      <w:r w:rsidR="001772AC" w:rsidRPr="00D863EB">
        <w:rPr>
          <w:rFonts w:ascii="Traditional Arabic" w:hAnsi="Traditional Arabic" w:cs="Traditional Arabic" w:hint="cs"/>
          <w:sz w:val="32"/>
          <w:szCs w:val="32"/>
          <w:rtl/>
        </w:rPr>
        <w:t>المحلية، كما</w:t>
      </w:r>
      <w:r w:rsidRPr="00D863EB">
        <w:rPr>
          <w:rFonts w:ascii="Traditional Arabic" w:hAnsi="Traditional Arabic" w:cs="Traditional Arabic"/>
          <w:sz w:val="32"/>
          <w:szCs w:val="32"/>
          <w:rtl/>
        </w:rPr>
        <w:t xml:space="preserve"> يتناول النص الحساسية التي أظهرها العرب قديمًا تجاه الحيوانات، حيث كانوا يمنحونها أسماء إنسانية، ويعبرون عن ارتباطهم بها في الشعر، مما يعكس نظرتهم العاطفية والعميقة لهذه الكائنات، ويُبرز علاقتهم الوثيقة بها ضمن سياقات ثقافية واجتماعية مختلفة</w:t>
      </w:r>
      <w:r w:rsidRPr="00D863EB">
        <w:rPr>
          <w:rFonts w:ascii="Traditional Arabic" w:hAnsi="Traditional Arabic" w:cs="Traditional Arabic" w:hint="cs"/>
          <w:sz w:val="32"/>
          <w:szCs w:val="32"/>
          <w:rtl/>
        </w:rPr>
        <w:t>.</w:t>
      </w:r>
    </w:p>
    <w:p w14:paraId="5429FBD1" w14:textId="3B1E97E8" w:rsidR="0061431E" w:rsidRPr="00D863EB" w:rsidRDefault="0061431E" w:rsidP="00C74E1E">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الدليل البيئي والعملي</w:t>
      </w:r>
    </w:p>
    <w:p w14:paraId="69AE5E36" w14:textId="77777777" w:rsidR="00582F75" w:rsidRPr="00D863EB" w:rsidRDefault="00582F75" w:rsidP="000E57C1">
      <w:pPr>
        <w:widowControl w:val="0"/>
        <w:numPr>
          <w:ilvl w:val="0"/>
          <w:numId w:val="8"/>
        </w:numPr>
        <w:tabs>
          <w:tab w:val="num" w:pos="643"/>
        </w:tabs>
        <w:bidi/>
        <w:spacing w:line="336" w:lineRule="auto"/>
        <w:ind w:left="714" w:hanging="357"/>
        <w:jc w:val="both"/>
        <w:rPr>
          <w:rFonts w:ascii="Traditional Arabic" w:hAnsi="Traditional Arabic" w:cs="Traditional Arabic"/>
          <w:sz w:val="32"/>
          <w:szCs w:val="32"/>
        </w:rPr>
      </w:pPr>
      <w:r w:rsidRPr="00D863EB">
        <w:rPr>
          <w:rFonts w:ascii="Traditional Arabic" w:hAnsi="Traditional Arabic" w:cs="Traditional Arabic"/>
          <w:sz w:val="32"/>
          <w:szCs w:val="32"/>
          <w:rtl/>
        </w:rPr>
        <w:t>يتناول النص إشكالية التعامل مع الحشرات مثل البعوض والصراصير، حيث يطرح تساؤلًا حول كيفية التوفيق بين التقدير النظري لهذه الكائنات والحاجة العملية للتعامل معها. هذا الطرح يُبرز الصراع القائم بين المفاهيم الفلسفية التي تدعو إلى احترام جميع أشكال الحياة، والواقع اليومي الذي يفرض تحديات تتطلب حلولًا عملية، مما يعكس تناقضًا بين المبادئ المثالية ومتطلبات الحياة الواقعية</w:t>
      </w:r>
      <w:r w:rsidR="000E0808" w:rsidRPr="00D863EB">
        <w:rPr>
          <w:rFonts w:ascii="Traditional Arabic" w:hAnsi="Traditional Arabic" w:cs="Traditional Arabic" w:hint="cs"/>
          <w:sz w:val="32"/>
          <w:szCs w:val="32"/>
          <w:rtl/>
        </w:rPr>
        <w:t>.</w:t>
      </w:r>
    </w:p>
    <w:p w14:paraId="61611CED" w14:textId="1FB66B09" w:rsidR="0061431E" w:rsidRPr="00D863EB" w:rsidRDefault="0061431E" w:rsidP="000E57C1">
      <w:pPr>
        <w:widowControl w:val="0"/>
        <w:numPr>
          <w:ilvl w:val="0"/>
          <w:numId w:val="8"/>
        </w:numPr>
        <w:tabs>
          <w:tab w:val="num" w:pos="643"/>
        </w:tabs>
        <w:bidi/>
        <w:spacing w:line="336" w:lineRule="auto"/>
        <w:ind w:left="714" w:hanging="357"/>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الدليل الأدبي والأسطوري</w:t>
      </w:r>
    </w:p>
    <w:p w14:paraId="659F8BBC" w14:textId="77777777" w:rsidR="000E0808" w:rsidRPr="00D863EB" w:rsidRDefault="000E0808" w:rsidP="000E57C1">
      <w:pPr>
        <w:widowControl w:val="0"/>
        <w:bidi/>
        <w:spacing w:line="336" w:lineRule="auto"/>
        <w:ind w:left="7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يُظهر النص قصة سليمان والنملة من التراث الديني كنموذج للتواصل الروحي بين الإنسان والكائنات الصغيرة، مما يعزز فكرة التقدير والتفاعل بين مختلف أشكال الحياة</w:t>
      </w:r>
      <w:r w:rsidRPr="00D863EB">
        <w:rPr>
          <w:rFonts w:ascii="Traditional Arabic" w:hAnsi="Traditional Arabic" w:cs="Traditional Arabic"/>
          <w:sz w:val="32"/>
          <w:szCs w:val="32"/>
        </w:rPr>
        <w:t>.</w:t>
      </w:r>
    </w:p>
    <w:p w14:paraId="34C08AC2" w14:textId="77777777" w:rsidR="000E0808" w:rsidRPr="00D863EB" w:rsidRDefault="000E0808" w:rsidP="00472B82">
      <w:pPr>
        <w:widowControl w:val="0"/>
        <w:bidi/>
        <w:spacing w:line="360" w:lineRule="auto"/>
        <w:ind w:left="-1"/>
        <w:jc w:val="both"/>
        <w:rPr>
          <w:rFonts w:ascii="Traditional Arabic" w:hAnsi="Traditional Arabic" w:cs="Traditional Arabic"/>
          <w:sz w:val="32"/>
          <w:szCs w:val="32"/>
          <w:rtl/>
        </w:rPr>
      </w:pPr>
      <w:r w:rsidRPr="00D863EB">
        <w:rPr>
          <w:rFonts w:ascii="Traditional Arabic" w:hAnsi="Traditional Arabic" w:cs="Traditional Arabic"/>
          <w:sz w:val="32"/>
          <w:szCs w:val="32"/>
          <w:rtl/>
        </w:rPr>
        <w:lastRenderedPageBreak/>
        <w:t>كما يستعرض دور الكائنات الصغيرة، مثل العصافير، في نقل الأفكار الكبرى، كرمزية التحرر من العذاب في بعض الأساطير، مما يضفي بعدًا فلسفيًا على العلاقة بين الإنسان والطبيعة. هذه الفكرة، رغم جمالها، تواجه صعوبة في التطبيق العملي، نظرًا للتحديات الواقعية التي تحكم العلاقة بين البشر والكائنات</w:t>
      </w:r>
      <w:r w:rsidRPr="00D863EB">
        <w:rPr>
          <w:rFonts w:ascii="Traditional Arabic" w:hAnsi="Traditional Arabic" w:cs="Traditional Arabic" w:hint="cs"/>
          <w:sz w:val="32"/>
          <w:szCs w:val="32"/>
          <w:rtl/>
        </w:rPr>
        <w:t xml:space="preserve"> ال</w:t>
      </w:r>
      <w:r w:rsidRPr="00D863EB">
        <w:rPr>
          <w:rFonts w:ascii="Traditional Arabic" w:hAnsi="Traditional Arabic" w:cs="Traditional Arabic"/>
          <w:sz w:val="32"/>
          <w:szCs w:val="32"/>
          <w:rtl/>
        </w:rPr>
        <w:t>أخرى.</w:t>
      </w:r>
    </w:p>
    <w:p w14:paraId="5997F7B0" w14:textId="70F0C5C4" w:rsidR="005016EC" w:rsidRPr="00D863EB" w:rsidRDefault="0061431E" w:rsidP="00472B82">
      <w:pPr>
        <w:widowControl w:val="0"/>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hint="cs"/>
          <w:b/>
          <w:bCs/>
          <w:sz w:val="32"/>
          <w:szCs w:val="32"/>
          <w:rtl/>
        </w:rPr>
        <w:t>الاستراتيجي</w:t>
      </w:r>
      <w:r w:rsidRPr="00D863EB">
        <w:rPr>
          <w:rFonts w:ascii="Traditional Arabic" w:hAnsi="Traditional Arabic" w:cs="Traditional Arabic" w:hint="eastAsia"/>
          <w:b/>
          <w:bCs/>
          <w:sz w:val="32"/>
          <w:szCs w:val="32"/>
          <w:rtl/>
        </w:rPr>
        <w:t>ة</w:t>
      </w:r>
      <w:r w:rsidRPr="00D863EB">
        <w:rPr>
          <w:rFonts w:ascii="Traditional Arabic" w:hAnsi="Traditional Arabic" w:cs="Traditional Arabic" w:hint="cs"/>
          <w:b/>
          <w:bCs/>
          <w:sz w:val="32"/>
          <w:szCs w:val="32"/>
          <w:rtl/>
        </w:rPr>
        <w:t xml:space="preserve"> </w:t>
      </w:r>
      <w:r w:rsidR="001772AC" w:rsidRPr="00D863EB">
        <w:rPr>
          <w:rFonts w:ascii="Traditional Arabic" w:hAnsi="Traditional Arabic" w:cs="Traditional Arabic" w:hint="cs"/>
          <w:b/>
          <w:bCs/>
          <w:sz w:val="32"/>
          <w:szCs w:val="32"/>
          <w:rtl/>
        </w:rPr>
        <w:t>العامة</w:t>
      </w:r>
    </w:p>
    <w:p w14:paraId="3605F228" w14:textId="77777777" w:rsidR="005016EC" w:rsidRPr="00D863EB" w:rsidRDefault="005016EC" w:rsidP="00472B82">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اعتمد الكاتب استراتيجية تجمع بين السخرية والتأمل الفلسفي لإيصال أفكاره، حيث وظّف مزيجًا من الأمثلة الدينية والثقافية والأسطورية، إلى جانب لمسات من الفكاهة وتسليط الضوء على التناقضات الواقعية، وذلك بهدف إثارة التساؤلات حول طبيعة العلاقة بين الإنسان والكائنات الأخرى</w:t>
      </w:r>
      <w:r w:rsidRPr="00D863EB">
        <w:rPr>
          <w:rFonts w:ascii="Traditional Arabic" w:hAnsi="Traditional Arabic" w:cs="Traditional Arabic"/>
          <w:sz w:val="32"/>
          <w:szCs w:val="32"/>
        </w:rPr>
        <w:t>.</w:t>
      </w:r>
    </w:p>
    <w:p w14:paraId="16112DF3" w14:textId="0288B030" w:rsidR="00F959C5" w:rsidRPr="00D863EB" w:rsidRDefault="005016EC" w:rsidP="00472B82">
      <w:pPr>
        <w:widowControl w:val="0"/>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كما لجأ إلى تقديم أمثلة متنوعة، مدعومة بأدلة مستمدة من حضارات مختلفة، مما وسّع نطاق الفهم لدى القارئ، وأبرز التباين بين الأيديولوجيات والممارسات الحياتية، الأمر الذي أضفى على النص عمقًا فكريًا وتنوعًا في الطرح</w:t>
      </w:r>
      <w:r w:rsidRPr="00D863EB">
        <w:rPr>
          <w:rFonts w:ascii="Traditional Arabic" w:hAnsi="Traditional Arabic" w:cs="Traditional Arabic" w:hint="cs"/>
          <w:sz w:val="32"/>
          <w:szCs w:val="32"/>
          <w:rtl/>
        </w:rPr>
        <w:t>.</w:t>
      </w:r>
    </w:p>
    <w:p w14:paraId="2C1C8464" w14:textId="68DA798E" w:rsidR="00363067" w:rsidRPr="00D863EB" w:rsidRDefault="00363067" w:rsidP="00C3267C">
      <w:pPr>
        <w:widowControl w:val="0"/>
        <w:bidi/>
        <w:spacing w:line="360" w:lineRule="auto"/>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t>النتائج</w:t>
      </w:r>
    </w:p>
    <w:p w14:paraId="5D0FC43F" w14:textId="77777777" w:rsidR="005016EC" w:rsidRPr="00D863EB" w:rsidRDefault="005016EC" w:rsidP="00C3267C">
      <w:pPr>
        <w:widowControl w:val="0"/>
        <w:bidi/>
        <w:spacing w:line="360" w:lineRule="auto"/>
        <w:ind w:left="-1" w:firstLine="53"/>
        <w:jc w:val="both"/>
        <w:rPr>
          <w:rFonts w:ascii="Traditional Arabic" w:hAnsi="Traditional Arabic" w:cs="Traditional Arabic"/>
          <w:sz w:val="32"/>
          <w:szCs w:val="32"/>
        </w:rPr>
      </w:pPr>
      <w:r w:rsidRPr="00D863EB">
        <w:rPr>
          <w:rFonts w:ascii="Traditional Arabic" w:hAnsi="Traditional Arabic" w:cs="Traditional Arabic"/>
          <w:sz w:val="32"/>
          <w:szCs w:val="32"/>
          <w:rtl/>
        </w:rPr>
        <w:t>يختتم النص بإبراز جوهر المسألة، حيث يؤكد أن الحساسية تجاه الحشرات والكائنات الحية ليست مجرد تحدٍ عملي، بل تعكس نزوع البشر إلى فهم الوجود بطرق متعددة. يفتح الكاتب المجال للتأمل في فوائد هذه الكائنات وأهميتها، مع طرح تساؤلات حول كيفية تحقيق توازن بين الاحترام لها والحاجة إلى التعامل مع المشكلات العملية التي قد تسببها</w:t>
      </w:r>
      <w:r w:rsidRPr="00D863EB">
        <w:rPr>
          <w:rFonts w:ascii="Traditional Arabic" w:hAnsi="Traditional Arabic" w:cs="Traditional Arabic"/>
          <w:sz w:val="32"/>
          <w:szCs w:val="32"/>
        </w:rPr>
        <w:t>.</w:t>
      </w:r>
    </w:p>
    <w:p w14:paraId="40E88F83" w14:textId="77777777" w:rsidR="005016EC" w:rsidRPr="00D863EB" w:rsidRDefault="005016EC" w:rsidP="00C3267C">
      <w:pPr>
        <w:widowControl w:val="0"/>
        <w:bidi/>
        <w:spacing w:line="360" w:lineRule="auto"/>
        <w:ind w:left="-1" w:firstLine="53"/>
        <w:jc w:val="both"/>
        <w:rPr>
          <w:rFonts w:ascii="Traditional Arabic" w:hAnsi="Traditional Arabic" w:cs="Traditional Arabic"/>
          <w:sz w:val="32"/>
          <w:szCs w:val="32"/>
        </w:rPr>
      </w:pPr>
      <w:r w:rsidRPr="00D863EB">
        <w:rPr>
          <w:rFonts w:ascii="Traditional Arabic" w:hAnsi="Traditional Arabic" w:cs="Traditional Arabic"/>
          <w:sz w:val="32"/>
          <w:szCs w:val="32"/>
          <w:rtl/>
        </w:rPr>
        <w:t>كما يستعرض قدرة الإنسان على التعايش مع الكائنات الأخرى بأقل قدر من الإيذاء، مشيرًا إلى ضرورة إعادة التفكير في علاقتنا بهذه الكائنات، والدعوة إلى رؤيتها من منظور مختلف أكثر وعيًا وتقديرًا</w:t>
      </w:r>
    </w:p>
    <w:p w14:paraId="34D65A46" w14:textId="2076361F" w:rsidR="00D27388" w:rsidRPr="00D863EB" w:rsidRDefault="001772AC" w:rsidP="00472B82">
      <w:pPr>
        <w:widowControl w:val="0"/>
        <w:bidi/>
        <w:spacing w:line="360" w:lineRule="auto"/>
        <w:jc w:val="both"/>
        <w:rPr>
          <w:rFonts w:ascii="Traditional Arabic" w:hAnsi="Traditional Arabic" w:cs="Traditional Arabic"/>
          <w:b/>
          <w:bCs/>
          <w:sz w:val="32"/>
          <w:szCs w:val="32"/>
        </w:rPr>
      </w:pPr>
      <w:r w:rsidRPr="00D863EB">
        <w:rPr>
          <w:rFonts w:ascii="Traditional Arabic" w:hAnsi="Traditional Arabic" w:cs="Traditional Arabic" w:hint="cs"/>
          <w:b/>
          <w:bCs/>
          <w:sz w:val="32"/>
          <w:szCs w:val="32"/>
          <w:rtl/>
        </w:rPr>
        <w:lastRenderedPageBreak/>
        <w:t>نقد:</w:t>
      </w:r>
      <w:r w:rsidR="00D27388" w:rsidRPr="00D863EB">
        <w:rPr>
          <w:rFonts w:ascii="Traditional Arabic" w:hAnsi="Traditional Arabic" w:cs="Traditional Arabic" w:hint="cs"/>
          <w:b/>
          <w:bCs/>
          <w:sz w:val="32"/>
          <w:szCs w:val="32"/>
          <w:rtl/>
        </w:rPr>
        <w:t xml:space="preserve"> </w:t>
      </w:r>
      <w:r w:rsidR="00D27388" w:rsidRPr="00D863EB">
        <w:rPr>
          <w:rFonts w:ascii="Traditional Arabic" w:hAnsi="Traditional Arabic" w:cs="Traditional Arabic"/>
          <w:b/>
          <w:bCs/>
          <w:sz w:val="32"/>
          <w:szCs w:val="32"/>
          <w:rtl/>
        </w:rPr>
        <w:t xml:space="preserve">لتقييم البنية </w:t>
      </w:r>
      <w:proofErr w:type="spellStart"/>
      <w:r w:rsidR="00D27388" w:rsidRPr="00D863EB">
        <w:rPr>
          <w:rFonts w:ascii="Traditional Arabic" w:hAnsi="Traditional Arabic" w:cs="Traditional Arabic"/>
          <w:b/>
          <w:bCs/>
          <w:sz w:val="32"/>
          <w:szCs w:val="32"/>
          <w:rtl/>
        </w:rPr>
        <w:t>الحجاجية</w:t>
      </w:r>
      <w:proofErr w:type="spellEnd"/>
      <w:r w:rsidR="00D27388" w:rsidRPr="00D863EB">
        <w:rPr>
          <w:rFonts w:ascii="Traditional Arabic" w:hAnsi="Traditional Arabic" w:cs="Traditional Arabic"/>
          <w:b/>
          <w:bCs/>
          <w:sz w:val="32"/>
          <w:szCs w:val="32"/>
          <w:rtl/>
        </w:rPr>
        <w:t xml:space="preserve"> في النص، يمكن النظر إلى الجوانب التالية</w:t>
      </w:r>
    </w:p>
    <w:p w14:paraId="1E52066C" w14:textId="4C3B8BD0" w:rsidR="00D27388" w:rsidRPr="00472B82" w:rsidRDefault="00D27388" w:rsidP="00472B82">
      <w:pPr>
        <w:pStyle w:val="a5"/>
        <w:widowControl w:val="0"/>
        <w:numPr>
          <w:ilvl w:val="1"/>
          <w:numId w:val="7"/>
        </w:numPr>
        <w:bidi/>
        <w:spacing w:line="360" w:lineRule="auto"/>
        <w:ind w:left="424"/>
        <w:jc w:val="both"/>
        <w:rPr>
          <w:rFonts w:ascii="Traditional Arabic" w:hAnsi="Traditional Arabic" w:cs="Traditional Arabic"/>
          <w:b/>
          <w:bCs/>
          <w:sz w:val="32"/>
          <w:szCs w:val="32"/>
        </w:rPr>
      </w:pPr>
      <w:r w:rsidRPr="00472B82">
        <w:rPr>
          <w:rFonts w:ascii="Traditional Arabic" w:hAnsi="Traditional Arabic" w:cs="Traditional Arabic"/>
          <w:b/>
          <w:bCs/>
          <w:sz w:val="32"/>
          <w:szCs w:val="32"/>
          <w:rtl/>
        </w:rPr>
        <w:t>اللغة</w:t>
      </w:r>
    </w:p>
    <w:p w14:paraId="4BCD32A7" w14:textId="77777777" w:rsidR="005016EC" w:rsidRPr="00D863EB" w:rsidRDefault="00D27388" w:rsidP="00C3267C">
      <w:pPr>
        <w:widowControl w:val="0"/>
        <w:bidi/>
        <w:spacing w:line="360" w:lineRule="auto"/>
        <w:ind w:left="360"/>
        <w:jc w:val="both"/>
        <w:rPr>
          <w:rFonts w:ascii="Traditional Arabic" w:hAnsi="Traditional Arabic" w:cs="Traditional Arabic"/>
          <w:b/>
          <w:bCs/>
          <w:sz w:val="32"/>
          <w:szCs w:val="32"/>
          <w:rtl/>
        </w:rPr>
      </w:pPr>
      <w:r w:rsidRPr="00D863EB">
        <w:rPr>
          <w:rFonts w:ascii="Traditional Arabic" w:hAnsi="Traditional Arabic" w:cs="Traditional Arabic"/>
          <w:b/>
          <w:bCs/>
          <w:sz w:val="32"/>
          <w:szCs w:val="32"/>
          <w:rtl/>
        </w:rPr>
        <w:t>القوة التعبيرية</w:t>
      </w:r>
      <w:r w:rsidRPr="00D863EB">
        <w:rPr>
          <w:rFonts w:ascii="Traditional Arabic" w:hAnsi="Traditional Arabic" w:cs="Traditional Arabic"/>
          <w:sz w:val="32"/>
          <w:szCs w:val="32"/>
        </w:rPr>
        <w:t xml:space="preserve">: </w:t>
      </w:r>
      <w:r w:rsidR="005016EC" w:rsidRPr="00D863EB">
        <w:rPr>
          <w:rFonts w:ascii="Traditional Arabic" w:hAnsi="Traditional Arabic" w:cs="Traditional Arabic"/>
          <w:sz w:val="32"/>
          <w:szCs w:val="32"/>
          <w:rtl/>
        </w:rPr>
        <w:t>استخدم الكاتب أسلوبًا يجمع بين الطرافة والوضوح، حيث مزج بين السخرية والتأمل العميق، مما أضفى على النص طابعًا جذابًا ومثيرًا للاهتمام. هذه الطريقة في الكتابة تجعل الأفكار أكثر قربًا للقارئ، وتساعده على التفاعل مع الموضوع بشكل نقدي ومرح في آنٍ واحد</w:t>
      </w:r>
      <w:r w:rsidR="005016EC" w:rsidRPr="00D863EB">
        <w:rPr>
          <w:rFonts w:ascii="Traditional Arabic" w:hAnsi="Traditional Arabic" w:cs="Traditional Arabic" w:hint="cs"/>
          <w:b/>
          <w:bCs/>
          <w:sz w:val="32"/>
          <w:szCs w:val="32"/>
          <w:rtl/>
        </w:rPr>
        <w:t xml:space="preserve">. </w:t>
      </w:r>
    </w:p>
    <w:p w14:paraId="1A1D0D35" w14:textId="0C03725A" w:rsidR="005016EC" w:rsidRPr="00D863EB" w:rsidRDefault="00D27388" w:rsidP="00C3267C">
      <w:pPr>
        <w:widowControl w:val="0"/>
        <w:bidi/>
        <w:spacing w:line="360" w:lineRule="auto"/>
        <w:ind w:left="360"/>
        <w:jc w:val="both"/>
        <w:rPr>
          <w:rFonts w:ascii="Traditional Arabic" w:hAnsi="Traditional Arabic" w:cs="Traditional Arabic"/>
          <w:sz w:val="32"/>
          <w:szCs w:val="32"/>
          <w:rtl/>
        </w:rPr>
      </w:pPr>
      <w:r w:rsidRPr="00D863EB">
        <w:rPr>
          <w:rFonts w:ascii="Traditional Arabic" w:hAnsi="Traditional Arabic" w:cs="Traditional Arabic"/>
          <w:b/>
          <w:bCs/>
          <w:sz w:val="32"/>
          <w:szCs w:val="32"/>
          <w:rtl/>
        </w:rPr>
        <w:t>التنوع</w:t>
      </w:r>
      <w:r w:rsidR="002762F9" w:rsidRPr="00D863EB">
        <w:rPr>
          <w:rFonts w:ascii="Traditional Arabic" w:hAnsi="Traditional Arabic" w:cs="Traditional Arabic" w:hint="cs"/>
          <w:sz w:val="32"/>
          <w:szCs w:val="32"/>
          <w:rtl/>
        </w:rPr>
        <w:t xml:space="preserve">: </w:t>
      </w:r>
      <w:r w:rsidR="005016EC" w:rsidRPr="00D863EB">
        <w:rPr>
          <w:rFonts w:ascii="Traditional Arabic" w:hAnsi="Traditional Arabic" w:cs="Traditional Arabic"/>
          <w:sz w:val="32"/>
          <w:szCs w:val="32"/>
          <w:rtl/>
        </w:rPr>
        <w:t>يتميز النص بأسلوب لغوي متنوع يجمع بين الوصف والطرح الحجاجي، حيث يدمج بين التحليل المنطقي والتعبير الأدبي، مما يضفي عليه عمقًا وتأثيرًا. كما يعزز النص قيمته الفكرية والثقافية من خلال الإشارات الأدبية والدينية والتاريخية، التي تضفي عليه بعدًا غنيًا ومتعدد الزوايا، مما يجعله أكثر إقناعًا وجاذبية للقارئ</w:t>
      </w:r>
      <w:r w:rsidR="00A96738">
        <w:rPr>
          <w:rFonts w:ascii="Traditional Arabic" w:hAnsi="Traditional Arabic" w:cs="Traditional Arabic" w:hint="cs"/>
          <w:sz w:val="32"/>
          <w:szCs w:val="32"/>
          <w:rtl/>
        </w:rPr>
        <w:t>.</w:t>
      </w:r>
    </w:p>
    <w:p w14:paraId="67906A3E" w14:textId="77777777" w:rsidR="00D27388" w:rsidRPr="00D863EB" w:rsidRDefault="00D27388" w:rsidP="00CA6186">
      <w:pPr>
        <w:widowControl w:val="0"/>
        <w:bidi/>
        <w:spacing w:after="0" w:line="360" w:lineRule="auto"/>
        <w:ind w:left="357"/>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الوضوح</w:t>
      </w:r>
      <w:r w:rsidR="005016EC" w:rsidRPr="00D863EB">
        <w:rPr>
          <w:rFonts w:ascii="Traditional Arabic" w:hAnsi="Traditional Arabic" w:cs="Traditional Arabic" w:hint="cs"/>
          <w:b/>
          <w:bCs/>
          <w:sz w:val="32"/>
          <w:szCs w:val="32"/>
          <w:rtl/>
        </w:rPr>
        <w:t>:</w:t>
      </w:r>
      <w:r w:rsidR="002762F9" w:rsidRPr="00D863EB">
        <w:rPr>
          <w:rFonts w:ascii="Traditional Arabic" w:hAnsi="Traditional Arabic" w:cs="Traditional Arabic" w:hint="cs"/>
          <w:sz w:val="32"/>
          <w:szCs w:val="32"/>
          <w:rtl/>
        </w:rPr>
        <w:t xml:space="preserve"> </w:t>
      </w:r>
      <w:r w:rsidR="002762F9" w:rsidRPr="00D863EB">
        <w:rPr>
          <w:rFonts w:ascii="Traditional Arabic" w:hAnsi="Traditional Arabic" w:cs="Traditional Arabic"/>
          <w:sz w:val="32"/>
          <w:szCs w:val="32"/>
          <w:rtl/>
        </w:rPr>
        <w:t>يحمل النص طابعًا لغويًا متنوعًا يجمع بين الوصف والطرح الحجاجي، حيث يدمج بين التحليل المنطقي والتعبير الأدبي، مما يضفي عليه عمقًا وتأثيرًا. كما يعزز النص قيمته الفكرية والثقافية من خلال الإشارات الأدبية والدينية والتاريخية، التي تضفي عليه بعدًا غنيًا ومتعدد الزوايا، مما يجعله أكثر إقناعًا وجاذبية للقارئ</w:t>
      </w:r>
      <w:r w:rsidR="002762F9" w:rsidRPr="00D863EB">
        <w:rPr>
          <w:rFonts w:ascii="Traditional Arabic" w:hAnsi="Traditional Arabic" w:cs="Traditional Arabic" w:hint="cs"/>
          <w:sz w:val="32"/>
          <w:szCs w:val="32"/>
          <w:rtl/>
        </w:rPr>
        <w:t>.</w:t>
      </w:r>
    </w:p>
    <w:p w14:paraId="2A48AB02" w14:textId="3D4DE95C" w:rsidR="002762F9" w:rsidRPr="00D863EB" w:rsidRDefault="00D27388" w:rsidP="00CA6186">
      <w:pPr>
        <w:pStyle w:val="a5"/>
        <w:widowControl w:val="0"/>
        <w:numPr>
          <w:ilvl w:val="1"/>
          <w:numId w:val="7"/>
        </w:numPr>
        <w:bidi/>
        <w:spacing w:after="0" w:line="360" w:lineRule="auto"/>
        <w:ind w:left="419" w:hanging="357"/>
        <w:jc w:val="both"/>
        <w:rPr>
          <w:rFonts w:ascii="Traditional Arabic" w:hAnsi="Traditional Arabic" w:cs="Traditional Arabic"/>
          <w:b/>
          <w:bCs/>
          <w:sz w:val="32"/>
          <w:szCs w:val="32"/>
          <w:rtl/>
        </w:rPr>
      </w:pPr>
      <w:r w:rsidRPr="00D863EB">
        <w:rPr>
          <w:rFonts w:ascii="Traditional Arabic" w:hAnsi="Traditional Arabic" w:cs="Traditional Arabic"/>
          <w:b/>
          <w:bCs/>
          <w:sz w:val="32"/>
          <w:szCs w:val="32"/>
          <w:rtl/>
        </w:rPr>
        <w:t>بنية النص</w:t>
      </w:r>
    </w:p>
    <w:p w14:paraId="40D54770" w14:textId="29A41355" w:rsidR="002762F9" w:rsidRPr="00D863EB" w:rsidRDefault="002762F9" w:rsidP="00CA6186">
      <w:pPr>
        <w:widowControl w:val="0"/>
        <w:bidi/>
        <w:spacing w:after="0" w:line="360" w:lineRule="auto"/>
        <w:ind w:left="357"/>
        <w:jc w:val="both"/>
        <w:rPr>
          <w:rFonts w:ascii="Traditional Arabic" w:hAnsi="Traditional Arabic" w:cs="Traditional Arabic"/>
          <w:sz w:val="32"/>
          <w:szCs w:val="32"/>
        </w:rPr>
      </w:pPr>
      <w:r w:rsidRPr="00D863EB">
        <w:rPr>
          <w:rFonts w:ascii="Traditional Arabic" w:hAnsi="Traditional Arabic" w:cs="Traditional Arabic" w:hint="cs"/>
          <w:sz w:val="32"/>
          <w:szCs w:val="32"/>
          <w:rtl/>
        </w:rPr>
        <w:t>التسلسل المنطقي</w:t>
      </w:r>
      <w:r w:rsidRPr="00D863EB">
        <w:rPr>
          <w:rFonts w:ascii="Traditional Arabic" w:hAnsi="Traditional Arabic" w:cs="Traditional Arabic" w:hint="cs"/>
          <w:b/>
          <w:bCs/>
          <w:sz w:val="32"/>
          <w:szCs w:val="32"/>
          <w:rtl/>
        </w:rPr>
        <w:t xml:space="preserve"> :</w:t>
      </w:r>
      <w:r w:rsidRPr="00D863EB">
        <w:rPr>
          <w:rFonts w:ascii="Traditional Arabic" w:hAnsi="Traditional Arabic" w:cs="Traditional Arabic"/>
          <w:sz w:val="32"/>
          <w:szCs w:val="32"/>
          <w:rtl/>
        </w:rPr>
        <w:t xml:space="preserve">يُبنى النص وفق تسلسل منطقي واضح، حيث يبدأ بالمقدمة، يليها طرح الدعوة الرئيسية، ثم تقديم الأدلة الداعمة، وصولًا إلى النتائج، مما يجعل القراءة سلسة ومترابطة دون انقطاعات </w:t>
      </w:r>
      <w:r w:rsidR="004F2FAD">
        <w:rPr>
          <w:rFonts w:ascii="Traditional Arabic" w:hAnsi="Traditional Arabic" w:cs="Traditional Arabic" w:hint="cs"/>
          <w:sz w:val="32"/>
          <w:szCs w:val="32"/>
          <w:rtl/>
        </w:rPr>
        <w:br/>
      </w:r>
      <w:r w:rsidRPr="00D863EB">
        <w:rPr>
          <w:rFonts w:ascii="Traditional Arabic" w:hAnsi="Traditional Arabic" w:cs="Traditional Arabic"/>
          <w:sz w:val="32"/>
          <w:szCs w:val="32"/>
          <w:rtl/>
        </w:rPr>
        <w:t>أو تشتيت</w:t>
      </w:r>
      <w:r w:rsidRPr="00D863EB">
        <w:rPr>
          <w:rFonts w:ascii="Traditional Arabic" w:hAnsi="Traditional Arabic" w:cs="Traditional Arabic"/>
          <w:sz w:val="32"/>
          <w:szCs w:val="32"/>
        </w:rPr>
        <w:t>.</w:t>
      </w:r>
    </w:p>
    <w:p w14:paraId="51227A1D" w14:textId="7766F794" w:rsidR="002762F9" w:rsidRPr="00D863EB" w:rsidRDefault="001772AC" w:rsidP="00CA6186">
      <w:pPr>
        <w:widowControl w:val="0"/>
        <w:bidi/>
        <w:spacing w:after="0" w:line="360" w:lineRule="auto"/>
        <w:ind w:left="284" w:firstLine="79"/>
        <w:jc w:val="both"/>
        <w:rPr>
          <w:rFonts w:ascii="Traditional Arabic" w:hAnsi="Traditional Arabic" w:cs="Traditional Arabic"/>
          <w:sz w:val="32"/>
          <w:szCs w:val="32"/>
        </w:rPr>
      </w:pPr>
      <w:r w:rsidRPr="002E0E27">
        <w:rPr>
          <w:rFonts w:ascii="Traditional Arabic" w:hAnsi="Traditional Arabic" w:cs="Traditional Arabic" w:hint="cs"/>
          <w:b/>
          <w:bCs/>
          <w:sz w:val="32"/>
          <w:szCs w:val="32"/>
          <w:rtl/>
        </w:rPr>
        <w:lastRenderedPageBreak/>
        <w:t>التناغم</w:t>
      </w:r>
      <w:r w:rsidRPr="00D863EB">
        <w:rPr>
          <w:rFonts w:ascii="Traditional Arabic" w:hAnsi="Traditional Arabic" w:cs="Traditional Arabic" w:hint="cs"/>
          <w:sz w:val="32"/>
          <w:szCs w:val="32"/>
          <w:rtl/>
        </w:rPr>
        <w:t>:</w:t>
      </w:r>
      <w:r w:rsidR="002762F9" w:rsidRPr="00D863EB">
        <w:rPr>
          <w:rFonts w:ascii="Traditional Arabic" w:hAnsi="Traditional Arabic" w:cs="Traditional Arabic" w:hint="cs"/>
          <w:sz w:val="32"/>
          <w:szCs w:val="32"/>
          <w:rtl/>
        </w:rPr>
        <w:t xml:space="preserve"> </w:t>
      </w:r>
      <w:r w:rsidR="002762F9" w:rsidRPr="00D863EB">
        <w:rPr>
          <w:rFonts w:ascii="Traditional Arabic" w:hAnsi="Traditional Arabic" w:cs="Traditional Arabic"/>
          <w:sz w:val="32"/>
          <w:szCs w:val="32"/>
          <w:rtl/>
        </w:rPr>
        <w:t>كما يتميّز النص بتناغم واضح بين الفقرات، حيث تتكامل الأفكار وتتواصل بسلاسة، إذ أن كل فقرة تبني على سابقتها وتدعم الدعوة الأساسية، مما يعزز الاتساق العام للنص ويجعل حججه أكثر إقناعًا</w:t>
      </w:r>
      <w:r w:rsidR="00F459A2">
        <w:rPr>
          <w:rFonts w:ascii="Traditional Arabic" w:hAnsi="Traditional Arabic" w:cs="Traditional Arabic" w:hint="cs"/>
          <w:sz w:val="32"/>
          <w:szCs w:val="32"/>
          <w:rtl/>
        </w:rPr>
        <w:t>.</w:t>
      </w:r>
    </w:p>
    <w:p w14:paraId="32B38FFD" w14:textId="47AB5E4C" w:rsidR="00D27388" w:rsidRPr="00D863EB" w:rsidRDefault="00D27388" w:rsidP="00CA6186">
      <w:pPr>
        <w:pStyle w:val="a5"/>
        <w:widowControl w:val="0"/>
        <w:numPr>
          <w:ilvl w:val="1"/>
          <w:numId w:val="7"/>
        </w:numPr>
        <w:bidi/>
        <w:spacing w:after="0" w:line="360" w:lineRule="auto"/>
        <w:ind w:left="419" w:hanging="357"/>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t>قوة الدعوة</w:t>
      </w:r>
    </w:p>
    <w:p w14:paraId="2DA7B481" w14:textId="77777777" w:rsidR="002762F9" w:rsidRPr="00D863EB" w:rsidRDefault="002762F9" w:rsidP="00C3267C">
      <w:pPr>
        <w:widowControl w:val="0"/>
        <w:bidi/>
        <w:spacing w:line="360" w:lineRule="auto"/>
        <w:ind w:left="360"/>
        <w:jc w:val="both"/>
        <w:rPr>
          <w:rFonts w:ascii="Traditional Arabic" w:hAnsi="Traditional Arabic" w:cs="Traditional Arabic"/>
          <w:sz w:val="32"/>
          <w:szCs w:val="32"/>
        </w:rPr>
      </w:pPr>
      <w:r w:rsidRPr="002E0E27">
        <w:rPr>
          <w:rFonts w:ascii="Traditional Arabic" w:hAnsi="Traditional Arabic" w:cs="Traditional Arabic"/>
          <w:b/>
          <w:bCs/>
          <w:sz w:val="32"/>
          <w:szCs w:val="32"/>
          <w:rtl/>
        </w:rPr>
        <w:t>الإقناع</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ترتكز الدعوة على أمثلة دينية وثقافية حقيقية، مما يمنحها وزنًا فكريًا ومعنويًا يعزز قوة الطرح ويجعلها أكثر تأثيرًا وإقناعًا</w:t>
      </w:r>
      <w:r w:rsidRPr="00D863EB">
        <w:rPr>
          <w:rFonts w:ascii="Traditional Arabic" w:hAnsi="Traditional Arabic" w:cs="Traditional Arabic"/>
          <w:sz w:val="32"/>
          <w:szCs w:val="32"/>
        </w:rPr>
        <w:t>.</w:t>
      </w:r>
    </w:p>
    <w:p w14:paraId="15C4794E" w14:textId="77777777" w:rsidR="002762F9" w:rsidRPr="00D863EB" w:rsidRDefault="002762F9" w:rsidP="00C3267C">
      <w:pPr>
        <w:widowControl w:val="0"/>
        <w:bidi/>
        <w:spacing w:line="360" w:lineRule="auto"/>
        <w:ind w:left="360"/>
        <w:jc w:val="both"/>
        <w:rPr>
          <w:rFonts w:ascii="Traditional Arabic" w:hAnsi="Traditional Arabic" w:cs="Traditional Arabic"/>
          <w:sz w:val="32"/>
          <w:szCs w:val="32"/>
        </w:rPr>
      </w:pPr>
      <w:r w:rsidRPr="00472B82">
        <w:rPr>
          <w:rFonts w:ascii="Traditional Arabic" w:hAnsi="Traditional Arabic" w:cs="Traditional Arabic"/>
          <w:b/>
          <w:bCs/>
          <w:sz w:val="32"/>
          <w:szCs w:val="32"/>
          <w:rtl/>
        </w:rPr>
        <w:t>التأثير</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يعتمد النص على أسلوب ساخر لتحفيز القارئ على التفاعل، الأمر الذي يدفعه إلى إعادة التفكير في مسألة الحساسية تجاه الكائنات الأخرى بأسلوب غير تقليدي، مما يضفي على الطرح طابعًا مشوّقًا ومؤثرًا</w:t>
      </w:r>
      <w:r w:rsidRPr="00D863EB">
        <w:rPr>
          <w:rFonts w:ascii="Traditional Arabic" w:hAnsi="Traditional Arabic" w:cs="Traditional Arabic"/>
          <w:sz w:val="32"/>
          <w:szCs w:val="32"/>
        </w:rPr>
        <w:t>.</w:t>
      </w:r>
    </w:p>
    <w:p w14:paraId="2D6E60E8" w14:textId="77777777" w:rsidR="002762F9" w:rsidRPr="00D863EB" w:rsidRDefault="002762F9" w:rsidP="00C3267C">
      <w:pPr>
        <w:widowControl w:val="0"/>
        <w:bidi/>
        <w:spacing w:line="360" w:lineRule="auto"/>
        <w:ind w:left="360"/>
        <w:jc w:val="both"/>
        <w:rPr>
          <w:rFonts w:ascii="Traditional Arabic" w:hAnsi="Traditional Arabic" w:cs="Traditional Arabic"/>
          <w:sz w:val="32"/>
          <w:szCs w:val="32"/>
        </w:rPr>
      </w:pPr>
      <w:r w:rsidRPr="00472B82">
        <w:rPr>
          <w:rFonts w:ascii="Traditional Arabic" w:hAnsi="Traditional Arabic" w:cs="Traditional Arabic"/>
          <w:b/>
          <w:bCs/>
          <w:sz w:val="32"/>
          <w:szCs w:val="32"/>
          <w:rtl/>
        </w:rPr>
        <w:t>الإشكالية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رغم أهمية التساؤلات الفلسفية التي يطرحها النص، فإن اعتماده على السخرية قد يؤثر على درجة جديته بالنسبة لبعض القراء، حيث يمكن أن يخلق تفاوتًا في تلقي الفكرة تبعًا للخلفية الفكرية والأولويات الشخصية</w:t>
      </w:r>
      <w:r w:rsidRPr="00D863EB">
        <w:rPr>
          <w:rFonts w:ascii="Traditional Arabic" w:hAnsi="Traditional Arabic" w:cs="Traditional Arabic"/>
          <w:sz w:val="32"/>
          <w:szCs w:val="32"/>
        </w:rPr>
        <w:t>.</w:t>
      </w:r>
    </w:p>
    <w:p w14:paraId="7E886743" w14:textId="77777777" w:rsidR="002762F9" w:rsidRPr="00D863EB" w:rsidRDefault="002762F9" w:rsidP="00C3267C">
      <w:pPr>
        <w:widowControl w:val="0"/>
        <w:bidi/>
        <w:spacing w:line="360" w:lineRule="auto"/>
        <w:ind w:left="360"/>
        <w:jc w:val="both"/>
        <w:rPr>
          <w:rFonts w:ascii="Traditional Arabic" w:hAnsi="Traditional Arabic" w:cs="Traditional Arabic"/>
          <w:sz w:val="32"/>
          <w:szCs w:val="32"/>
        </w:rPr>
      </w:pPr>
      <w:r w:rsidRPr="00472B82">
        <w:rPr>
          <w:rFonts w:ascii="Traditional Arabic" w:hAnsi="Traditional Arabic" w:cs="Traditional Arabic"/>
          <w:b/>
          <w:bCs/>
          <w:sz w:val="32"/>
          <w:szCs w:val="32"/>
          <w:rtl/>
        </w:rPr>
        <w:t>النتيجة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يتمتع النص ببنية </w:t>
      </w:r>
      <w:proofErr w:type="spellStart"/>
      <w:r w:rsidRPr="00D863EB">
        <w:rPr>
          <w:rFonts w:ascii="Traditional Arabic" w:hAnsi="Traditional Arabic" w:cs="Traditional Arabic"/>
          <w:sz w:val="32"/>
          <w:szCs w:val="32"/>
          <w:rtl/>
        </w:rPr>
        <w:t>حجاجية</w:t>
      </w:r>
      <w:proofErr w:type="spellEnd"/>
      <w:r w:rsidRPr="00D863EB">
        <w:rPr>
          <w:rFonts w:ascii="Traditional Arabic" w:hAnsi="Traditional Arabic" w:cs="Traditional Arabic"/>
          <w:sz w:val="32"/>
          <w:szCs w:val="32"/>
          <w:rtl/>
        </w:rPr>
        <w:t xml:space="preserve"> متماسكة تجمع بين القوة التعبيرية، السخرية، والتأمل الفلسفي. ومع ذلك، يبقى تأثير الأسلوب الساخر متفاوتًا، حيث يمكن أن يُحدث تباينًا في استجابة القراء وتفاعلهم مع الدعوة المطروحة</w:t>
      </w:r>
      <w:r w:rsidRPr="00D863EB">
        <w:rPr>
          <w:rFonts w:ascii="Traditional Arabic" w:hAnsi="Traditional Arabic" w:cs="Traditional Arabic"/>
          <w:sz w:val="32"/>
          <w:szCs w:val="32"/>
        </w:rPr>
        <w:t>.</w:t>
      </w:r>
    </w:p>
    <w:p w14:paraId="51EE8461" w14:textId="149E5659" w:rsidR="002762F9" w:rsidRPr="00D863EB" w:rsidRDefault="002762F9" w:rsidP="00472B82">
      <w:pPr>
        <w:widowControl w:val="0"/>
        <w:bidi/>
        <w:spacing w:line="360" w:lineRule="auto"/>
        <w:jc w:val="both"/>
        <w:rPr>
          <w:rFonts w:ascii="Traditional Arabic" w:hAnsi="Traditional Arabic" w:cs="Traditional Arabic"/>
          <w:b/>
          <w:bCs/>
          <w:sz w:val="32"/>
          <w:szCs w:val="32"/>
          <w:rtl/>
          <w:lang w:bidi="ar-LY"/>
        </w:rPr>
      </w:pPr>
      <w:r w:rsidRPr="00D863EB">
        <w:rPr>
          <w:rFonts w:ascii="Traditional Arabic" w:hAnsi="Traditional Arabic" w:cs="Traditional Arabic"/>
          <w:b/>
          <w:bCs/>
          <w:sz w:val="32"/>
          <w:szCs w:val="32"/>
          <w:rtl/>
        </w:rPr>
        <w:t>التعليق</w:t>
      </w:r>
    </w:p>
    <w:p w14:paraId="46594DA3" w14:textId="77777777" w:rsidR="002762F9" w:rsidRPr="00D863EB" w:rsidRDefault="002762F9" w:rsidP="00472B82">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يبدأ النص بطرح تساؤل جوهري حول إمكانية استشراف علاقة تقوم على الإحساس المتبادل بين البشر </w:t>
      </w:r>
      <w:r w:rsidRPr="00D863EB">
        <w:rPr>
          <w:rFonts w:ascii="Traditional Arabic" w:hAnsi="Traditional Arabic" w:cs="Traditional Arabic"/>
          <w:sz w:val="32"/>
          <w:szCs w:val="32"/>
          <w:rtl/>
        </w:rPr>
        <w:lastRenderedPageBreak/>
        <w:t>والكائنات الأخرى، حتى مع أصغرها وأقلها قيمة وفقًا لتقدير الإنسان. يتناول الكاتب الفكرة النقدية بأن الإنسان ينظر إلى الحشرات والكائنات الصغيرة على أنها دونية مقارنة به، مستندًا إلى تصورات اجتماعية وثقافية ترسّخ هذا التفوق، حيث يرى نفسه الأعلى قدرًا والأكثر قيمة، مستدلًا بذلك على تسخير الكون لخدمته</w:t>
      </w:r>
      <w:r w:rsidRPr="00D863EB">
        <w:rPr>
          <w:rFonts w:ascii="Traditional Arabic" w:hAnsi="Traditional Arabic" w:cs="Traditional Arabic"/>
          <w:sz w:val="32"/>
          <w:szCs w:val="32"/>
        </w:rPr>
        <w:t>.</w:t>
      </w:r>
    </w:p>
    <w:p w14:paraId="6B043C3B" w14:textId="77777777" w:rsidR="002762F9" w:rsidRPr="00D863EB" w:rsidRDefault="002762F9" w:rsidP="007E1317">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كما يناقش كيف درج البشر على استخدام تشبيه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الحشرة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عند التقليل من شأن الآخرين، ما يعكس تصورات طبقية حتى بين الكائنات، إذ ليست جميعها متساوية في نظر الإنسان، فبينما يُباد الذباب، يُبنى للنحل بيوت، مما يبرز التمايز بين الكائنات وفق قيمتها البيئية والاجتماعية</w:t>
      </w:r>
      <w:r w:rsidRPr="00D863EB">
        <w:rPr>
          <w:rFonts w:ascii="Traditional Arabic" w:hAnsi="Traditional Arabic" w:cs="Traditional Arabic"/>
          <w:sz w:val="32"/>
          <w:szCs w:val="32"/>
        </w:rPr>
        <w:t>.</w:t>
      </w:r>
    </w:p>
    <w:p w14:paraId="1C87915B" w14:textId="77777777" w:rsidR="002762F9" w:rsidRPr="00D863EB" w:rsidRDefault="002762F9" w:rsidP="007E1317">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يُسلط النص الضوء على بعض الجماعات البشرية التي تتعامل بعطف ولطف مع الكائنات، لكن ليس لاعترافها بقيمتها الذاتية، بل بسبب اعتقادها أنها تجسيد لأشخاص عوقبوا وفق مفهوم </w:t>
      </w:r>
      <w:r w:rsidRPr="00D863EB">
        <w:rPr>
          <w:rFonts w:ascii="Traditional Arabic" w:hAnsi="Traditional Arabic" w:cs="Traditional Arabic"/>
          <w:i/>
          <w:iCs/>
          <w:sz w:val="32"/>
          <w:szCs w:val="32"/>
          <w:rtl/>
        </w:rPr>
        <w:t xml:space="preserve">العقاب </w:t>
      </w:r>
      <w:proofErr w:type="spellStart"/>
      <w:r w:rsidRPr="00D863EB">
        <w:rPr>
          <w:rFonts w:ascii="Traditional Arabic" w:hAnsi="Traditional Arabic" w:cs="Traditional Arabic"/>
          <w:i/>
          <w:iCs/>
          <w:sz w:val="32"/>
          <w:szCs w:val="32"/>
          <w:rtl/>
        </w:rPr>
        <w:t>الكارمي</w:t>
      </w:r>
      <w:proofErr w:type="spellEnd"/>
      <w:r w:rsidRPr="00D863EB">
        <w:rPr>
          <w:rFonts w:ascii="Traditional Arabic" w:hAnsi="Traditional Arabic" w:cs="Traditional Arabic"/>
          <w:sz w:val="32"/>
          <w:szCs w:val="32"/>
          <w:rtl/>
        </w:rPr>
        <w:t xml:space="preserve"> في الهندوسية، مما يوضح أن هذا التعاطف مشروط بمعتقدات روحانية وليس تقديرًا جوهريًا لحق هذه الكائنات في الوجود</w:t>
      </w:r>
      <w:r w:rsidRPr="00D863EB">
        <w:rPr>
          <w:rFonts w:ascii="Traditional Arabic" w:hAnsi="Traditional Arabic" w:cs="Traditional Arabic"/>
          <w:sz w:val="32"/>
          <w:szCs w:val="32"/>
        </w:rPr>
        <w:t>.</w:t>
      </w:r>
    </w:p>
    <w:p w14:paraId="17E01585" w14:textId="77777777" w:rsidR="002762F9" w:rsidRPr="00D863EB" w:rsidRDefault="002762F9" w:rsidP="007E1317">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حتى في حالات التقدير، مثل حرص بعض الشعوب الأفريقية على حماية نوع معين من الطيور اعتقادًا بأنه جلب لهم النار، يظل هذا الاحترام مقتصرًا على طائر معين ومجتمع معين، ما يثير تساؤلًا عن مصير بقية الطيور والبشر خارج هذا الاعتقاد</w:t>
      </w:r>
      <w:r w:rsidRPr="00D863EB">
        <w:rPr>
          <w:rFonts w:ascii="Traditional Arabic" w:hAnsi="Traditional Arabic" w:cs="Traditional Arabic"/>
          <w:sz w:val="32"/>
          <w:szCs w:val="32"/>
        </w:rPr>
        <w:t>.</w:t>
      </w:r>
    </w:p>
    <w:p w14:paraId="0AA65168" w14:textId="77777777" w:rsidR="002762F9" w:rsidRPr="00D863EB" w:rsidRDefault="002762F9" w:rsidP="00796971">
      <w:pPr>
        <w:widowControl w:val="0"/>
        <w:bidi/>
        <w:spacing w:after="0"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تُجمع هذه الأمثلة على تصوير </w:t>
      </w:r>
      <w:r w:rsidRPr="00D863EB">
        <w:rPr>
          <w:rFonts w:ascii="Traditional Arabic" w:hAnsi="Traditional Arabic" w:cs="Traditional Arabic"/>
          <w:i/>
          <w:iCs/>
          <w:sz w:val="32"/>
          <w:szCs w:val="32"/>
          <w:rtl/>
        </w:rPr>
        <w:t>أنانية واستعلاء البشر</w:t>
      </w:r>
      <w:r w:rsidRPr="00D863EB">
        <w:rPr>
          <w:rFonts w:ascii="Traditional Arabic" w:hAnsi="Traditional Arabic" w:cs="Traditional Arabic"/>
          <w:sz w:val="32"/>
          <w:szCs w:val="32"/>
          <w:rtl/>
        </w:rPr>
        <w:t xml:space="preserve"> على الكائنات الأخرى، حيث لا يظهر الاحترام للكائنات بوصفها ذات قيمة وجودية مستقلة، بل يكون دائمًا مشروطًا ومقيدًا بأسباب خاصة، مما يعكس رؤية الإنسان النفعية تجاه الطبيعة</w:t>
      </w:r>
      <w:r w:rsidRPr="00D863EB">
        <w:rPr>
          <w:rFonts w:ascii="Traditional Arabic" w:hAnsi="Traditional Arabic" w:cs="Traditional Arabic"/>
          <w:sz w:val="32"/>
          <w:szCs w:val="32"/>
        </w:rPr>
        <w:t>.</w:t>
      </w:r>
    </w:p>
    <w:p w14:paraId="298DBE33" w14:textId="3F5179FC" w:rsidR="0017380D" w:rsidRPr="00D863EB" w:rsidRDefault="0017380D" w:rsidP="00167726">
      <w:pPr>
        <w:widowControl w:val="0"/>
        <w:bidi/>
        <w:spacing w:after="0" w:line="360" w:lineRule="auto"/>
        <w:jc w:val="center"/>
        <w:rPr>
          <w:rFonts w:ascii="Traditional Arabic" w:hAnsi="Traditional Arabic" w:cs="Traditional Arabic"/>
          <w:sz w:val="32"/>
          <w:szCs w:val="32"/>
          <w:rtl/>
        </w:rPr>
      </w:pPr>
      <w:r w:rsidRPr="00D863EB">
        <w:rPr>
          <w:rFonts w:ascii="Traditional Arabic" w:hAnsi="Traditional Arabic" w:cs="Traditional Arabic"/>
          <w:b/>
          <w:bCs/>
          <w:sz w:val="32"/>
          <w:szCs w:val="32"/>
          <w:rtl/>
        </w:rPr>
        <w:lastRenderedPageBreak/>
        <w:t>اعتذار مع الحب</w:t>
      </w:r>
      <w:r w:rsidRPr="00D863EB">
        <w:rPr>
          <w:rFonts w:ascii="Traditional Arabic" w:hAnsi="Traditional Arabic" w:cs="Traditional Arabic" w:hint="cs"/>
          <w:sz w:val="32"/>
          <w:szCs w:val="32"/>
          <w:rtl/>
        </w:rPr>
        <w:t xml:space="preserve"> </w:t>
      </w:r>
      <w:r w:rsidR="005A1371">
        <w:rPr>
          <w:rFonts w:ascii="Traditional Arabic" w:hAnsi="Traditional Arabic" w:cs="Traditional Arabic" w:hint="cs"/>
          <w:sz w:val="32"/>
          <w:szCs w:val="32"/>
          <w:rtl/>
        </w:rPr>
        <w:t>-</w:t>
      </w:r>
      <w:r w:rsidRPr="00D863EB">
        <w:rPr>
          <w:rFonts w:ascii="Traditional Arabic" w:hAnsi="Traditional Arabic" w:cs="Traditional Arabic" w:hint="cs"/>
          <w:sz w:val="32"/>
          <w:szCs w:val="32"/>
          <w:rtl/>
        </w:rPr>
        <w:t xml:space="preserve"> </w:t>
      </w:r>
      <w:r w:rsidR="005A1371" w:rsidRPr="005A1371">
        <w:rPr>
          <w:rFonts w:ascii="Traditional Arabic" w:hAnsi="Traditional Arabic" w:cs="Traditional Arabic" w:hint="cs"/>
          <w:b/>
          <w:bCs/>
          <w:sz w:val="32"/>
          <w:szCs w:val="32"/>
          <w:rtl/>
        </w:rPr>
        <w:t xml:space="preserve">المقالة </w:t>
      </w:r>
      <w:r w:rsidR="0063658D" w:rsidRPr="00FD1FF3">
        <w:rPr>
          <w:rFonts w:ascii="Traditional Arabic" w:hAnsi="Traditional Arabic" w:cs="Traditional Arabic"/>
          <w:b/>
          <w:bCs/>
          <w:sz w:val="24"/>
          <w:szCs w:val="24"/>
          <w:rtl/>
        </w:rPr>
        <w:t>4</w:t>
      </w:r>
    </w:p>
    <w:p w14:paraId="3DC685F1" w14:textId="308813EF" w:rsidR="00C227B8" w:rsidRPr="00D863EB" w:rsidRDefault="0017380D" w:rsidP="00796971">
      <w:pPr>
        <w:widowControl w:val="0"/>
        <w:bidi/>
        <w:spacing w:after="0" w:line="360" w:lineRule="auto"/>
        <w:jc w:val="both"/>
        <w:rPr>
          <w:rFonts w:ascii="Traditional Arabic" w:hAnsi="Traditional Arabic" w:cs="Traditional Arabic"/>
          <w:b/>
          <w:bCs/>
          <w:sz w:val="32"/>
          <w:szCs w:val="32"/>
          <w:rtl/>
        </w:rPr>
      </w:pPr>
      <w:r w:rsidRPr="00D863EB">
        <w:rPr>
          <w:rFonts w:ascii="Traditional Arabic" w:hAnsi="Traditional Arabic" w:cs="Traditional Arabic" w:hint="cs"/>
          <w:b/>
          <w:bCs/>
          <w:sz w:val="32"/>
          <w:szCs w:val="32"/>
          <w:rtl/>
        </w:rPr>
        <w:t>القضية الرئيسي</w:t>
      </w:r>
      <w:r w:rsidRPr="00D863EB">
        <w:rPr>
          <w:rFonts w:ascii="Traditional Arabic" w:hAnsi="Traditional Arabic" w:cs="Traditional Arabic" w:hint="eastAsia"/>
          <w:b/>
          <w:bCs/>
          <w:sz w:val="32"/>
          <w:szCs w:val="32"/>
          <w:rtl/>
        </w:rPr>
        <w:t>ة</w:t>
      </w:r>
    </w:p>
    <w:p w14:paraId="040D391C" w14:textId="77777777" w:rsidR="002762F9" w:rsidRPr="00D863EB" w:rsidRDefault="002762F9" w:rsidP="00151F55">
      <w:pPr>
        <w:widowControl w:val="0"/>
        <w:bidi/>
        <w:spacing w:line="336" w:lineRule="auto"/>
        <w:jc w:val="both"/>
        <w:rPr>
          <w:rFonts w:ascii="Traditional Arabic" w:hAnsi="Traditional Arabic" w:cs="Traditional Arabic"/>
          <w:b/>
          <w:bCs/>
          <w:sz w:val="32"/>
          <w:szCs w:val="32"/>
          <w:rtl/>
        </w:rPr>
      </w:pPr>
      <w:r w:rsidRPr="00D863EB">
        <w:rPr>
          <w:rFonts w:ascii="Traditional Arabic" w:hAnsi="Traditional Arabic" w:cs="Traditional Arabic"/>
          <w:sz w:val="32"/>
          <w:szCs w:val="32"/>
          <w:rtl/>
        </w:rPr>
        <w:t xml:space="preserve">المقالة تسلط الضوء على المعاناة والإحباط الذي </w:t>
      </w:r>
      <w:proofErr w:type="spellStart"/>
      <w:r w:rsidRPr="00D863EB">
        <w:rPr>
          <w:rFonts w:ascii="Traditional Arabic" w:hAnsi="Traditional Arabic" w:cs="Traditional Arabic"/>
          <w:sz w:val="32"/>
          <w:szCs w:val="32"/>
          <w:rtl/>
        </w:rPr>
        <w:t>يواجهه</w:t>
      </w:r>
      <w:proofErr w:type="spellEnd"/>
      <w:r w:rsidRPr="00D863EB">
        <w:rPr>
          <w:rFonts w:ascii="Traditional Arabic" w:hAnsi="Traditional Arabic" w:cs="Traditional Arabic"/>
          <w:sz w:val="32"/>
          <w:szCs w:val="32"/>
          <w:rtl/>
        </w:rPr>
        <w:t xml:space="preserve"> المبدعون والموهوبون في مجالات الثقافة والأدب، حيث تتناول تأثير الظروف المعقدة مثل التحديات الاجتماعية، الاقتصادية، والنفسية على مسارهم الإبداعي. كما تستعرض كيف يؤدي سوء الفهم والسلوكيات السلبية تجاه الإبداع الحقيقي إلى عرقلة تطور المبدعين، مما يخلق بيئة غير داعمة لمواهبهم</w:t>
      </w:r>
      <w:r w:rsidRPr="00D863EB">
        <w:rPr>
          <w:rFonts w:ascii="Traditional Arabic" w:hAnsi="Traditional Arabic" w:cs="Traditional Arabic"/>
          <w:b/>
          <w:bCs/>
          <w:sz w:val="32"/>
          <w:szCs w:val="32"/>
        </w:rPr>
        <w:t>.</w:t>
      </w:r>
    </w:p>
    <w:p w14:paraId="0A549063" w14:textId="2209BC9E" w:rsidR="0017380D" w:rsidRPr="00D863EB" w:rsidRDefault="00151F55" w:rsidP="00151F55">
      <w:pPr>
        <w:widowControl w:val="0"/>
        <w:bidi/>
        <w:spacing w:line="336" w:lineRule="auto"/>
        <w:jc w:val="both"/>
        <w:rPr>
          <w:rFonts w:ascii="Traditional Arabic" w:hAnsi="Traditional Arabic" w:cs="Traditional Arabic"/>
          <w:b/>
          <w:bCs/>
          <w:sz w:val="32"/>
          <w:szCs w:val="32"/>
          <w:rtl/>
          <w:lang w:bidi="ar-LY"/>
        </w:rPr>
      </w:pPr>
      <w:r>
        <w:rPr>
          <w:rFonts w:ascii="Traditional Arabic" w:hAnsi="Traditional Arabic" w:cs="Traditional Arabic" w:hint="cs"/>
          <w:b/>
          <w:bCs/>
          <w:sz w:val="32"/>
          <w:szCs w:val="32"/>
          <w:rtl/>
        </w:rPr>
        <w:t>المقدمة</w:t>
      </w:r>
    </w:p>
    <w:p w14:paraId="6933D5B1" w14:textId="77777777" w:rsidR="002762F9" w:rsidRPr="00D863EB" w:rsidRDefault="002762F9" w:rsidP="00BF788F">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تفتتح المقالة بأسلوب يحمل اعتذارًا لكل من تم إقصاؤه أو تجاهله في مجال الإبداع أو الأدب، مما يضفي عليها نبرة تعاطف وألم تعكس عمق التجربة التي يمر بها الموهوبون. تؤكد المقالة أن رحلة الإبداع ليست دائمًا سهلة أو مهيأة للنجاح، بل إنها محفوفة بعقبات كثيرة تعترض طريق المواهب الحقيقية</w:t>
      </w:r>
      <w:r w:rsidRPr="00D863EB">
        <w:rPr>
          <w:rFonts w:ascii="Traditional Arabic" w:hAnsi="Traditional Arabic" w:cs="Traditional Arabic"/>
          <w:sz w:val="32"/>
          <w:szCs w:val="32"/>
        </w:rPr>
        <w:t>.</w:t>
      </w:r>
    </w:p>
    <w:p w14:paraId="0499DC31" w14:textId="77777777" w:rsidR="002762F9" w:rsidRPr="00D863EB" w:rsidRDefault="002762F9" w:rsidP="00151F55">
      <w:pPr>
        <w:widowControl w:val="0"/>
        <w:bidi/>
        <w:spacing w:line="336"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بعض المبدعين يعانون من التهميش بسبب ظروف خارجة عن إرادتهم، بينما يُنظر إلى البعض الآخر بسطحية، فيواجهون نقدًا جارحًا نتيجة سوء الفهم أو العادات الثقافية السلبية التي تُشوه المعنى الحقيقي للإبداع، الأمر الذي يؤدي إلى إهمال قدراتهم أو إنقاص قيمتهم</w:t>
      </w:r>
      <w:r w:rsidRPr="00D863EB">
        <w:rPr>
          <w:rFonts w:ascii="Traditional Arabic" w:hAnsi="Traditional Arabic" w:cs="Traditional Arabic"/>
          <w:sz w:val="32"/>
          <w:szCs w:val="32"/>
        </w:rPr>
        <w:t>.</w:t>
      </w:r>
    </w:p>
    <w:p w14:paraId="1DA10511" w14:textId="103783F3" w:rsidR="004D545C" w:rsidRPr="00D863EB" w:rsidRDefault="00151F55" w:rsidP="00151F55">
      <w:pPr>
        <w:widowControl w:val="0"/>
        <w:bidi/>
        <w:spacing w:line="336"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الدعوى</w:t>
      </w:r>
    </w:p>
    <w:p w14:paraId="7C5BE2DF" w14:textId="138790F2" w:rsidR="006B56A2" w:rsidRDefault="002762F9" w:rsidP="00151F55">
      <w:pPr>
        <w:widowControl w:val="0"/>
        <w:bidi/>
        <w:spacing w:line="336" w:lineRule="auto"/>
        <w:jc w:val="both"/>
        <w:rPr>
          <w:rFonts w:ascii="Traditional Arabic" w:hAnsi="Traditional Arabic" w:cs="Traditional Arabic"/>
          <w:b/>
          <w:bCs/>
          <w:sz w:val="32"/>
          <w:szCs w:val="32"/>
          <w:rtl/>
          <w:lang w:bidi="ar-LY"/>
        </w:rPr>
      </w:pPr>
      <w:r w:rsidRPr="00D863EB">
        <w:rPr>
          <w:rFonts w:ascii="Traditional Arabic" w:hAnsi="Traditional Arabic" w:cs="Traditional Arabic"/>
          <w:sz w:val="32"/>
          <w:szCs w:val="32"/>
          <w:rtl/>
        </w:rPr>
        <w:t>يواجه الوسط الثقافي اليوم أزمة جوهرية تتمثل في هيمنة السطحية والتصنع على حساب الإبداع الحقيقي والتعبير العفوي. إذ أصبح الأدب والفن في كثير من الأحيان مجرد لعبة تجارية قائمة على الظهور والتلميع الذاتي، متجاهلة القيم الثقافية الأصيلة والروح الإبداعية التي تتجذر في صدق المشاعر والرغبة الصادقة في العطاء</w:t>
      </w:r>
      <w:r w:rsidRPr="00D863EB">
        <w:rPr>
          <w:rFonts w:ascii="Traditional Arabic" w:hAnsi="Traditional Arabic" w:cs="Traditional Arabic"/>
          <w:sz w:val="32"/>
          <w:szCs w:val="32"/>
        </w:rPr>
        <w:t>.</w:t>
      </w:r>
    </w:p>
    <w:p w14:paraId="135B3A81" w14:textId="3A03C8A4" w:rsidR="0017380D" w:rsidRPr="00D863EB" w:rsidRDefault="00151F55" w:rsidP="000C4024">
      <w:pPr>
        <w:widowControl w:val="0"/>
        <w:bidi/>
        <w:spacing w:line="336" w:lineRule="auto"/>
        <w:jc w:val="both"/>
        <w:rPr>
          <w:rFonts w:ascii="Traditional Arabic" w:hAnsi="Traditional Arabic" w:cs="Traditional Arabic"/>
          <w:b/>
          <w:bCs/>
          <w:sz w:val="32"/>
          <w:szCs w:val="32"/>
          <w:rtl/>
          <w:lang w:bidi="ar-LY"/>
        </w:rPr>
      </w:pPr>
      <w:r>
        <w:rPr>
          <w:rFonts w:ascii="Traditional Arabic" w:hAnsi="Traditional Arabic" w:cs="Traditional Arabic" w:hint="cs"/>
          <w:b/>
          <w:bCs/>
          <w:sz w:val="32"/>
          <w:szCs w:val="32"/>
          <w:rtl/>
        </w:rPr>
        <w:lastRenderedPageBreak/>
        <w:t>العرض</w:t>
      </w:r>
    </w:p>
    <w:p w14:paraId="4280AD05" w14:textId="6474CE14" w:rsidR="0053133E" w:rsidRDefault="002762F9" w:rsidP="001772AC">
      <w:pPr>
        <w:widowControl w:val="0"/>
        <w:bidi/>
        <w:spacing w:line="360" w:lineRule="auto"/>
        <w:jc w:val="both"/>
        <w:rPr>
          <w:rFonts w:ascii="Traditional Arabic" w:hAnsi="Traditional Arabic" w:cs="Traditional Arabic"/>
          <w:b/>
          <w:bCs/>
          <w:sz w:val="32"/>
          <w:szCs w:val="32"/>
        </w:rPr>
      </w:pPr>
      <w:r w:rsidRPr="00D863EB">
        <w:rPr>
          <w:rFonts w:ascii="Traditional Arabic" w:hAnsi="Traditional Arabic" w:cs="Traditional Arabic"/>
          <w:sz w:val="32"/>
          <w:szCs w:val="32"/>
          <w:rtl/>
        </w:rPr>
        <w:t>تعكس هذه المقالة بأسلوب اعتذاري مؤثر معاناة الأشخاص الذين تأثروا بظروف المجتمع، سواء كانوا موهوبين تعرضوا للتهميش، أو أولئك الذين اضطروا للانخراط في لعبة تجارية للإبداع، أو حتى الذين اختبروا الإبداع بقلوب محطمة حالت دون قدرتهم على التعبير عن جمالهم الحقيقي</w:t>
      </w:r>
      <w:r w:rsidRPr="00D863EB">
        <w:rPr>
          <w:rFonts w:ascii="Traditional Arabic" w:hAnsi="Traditional Arabic" w:cs="Traditional Arabic"/>
          <w:sz w:val="32"/>
          <w:szCs w:val="32"/>
        </w:rPr>
        <w:t>.</w:t>
      </w:r>
    </w:p>
    <w:p w14:paraId="0C368C90" w14:textId="3DA4CA2E" w:rsidR="00D648EC" w:rsidRPr="00D863EB" w:rsidRDefault="00D648EC" w:rsidP="00BF788F">
      <w:pPr>
        <w:widowControl w:val="0"/>
        <w:bidi/>
        <w:spacing w:line="360" w:lineRule="auto"/>
        <w:jc w:val="both"/>
        <w:rPr>
          <w:rFonts w:ascii="Traditional Arabic" w:hAnsi="Traditional Arabic" w:cs="Traditional Arabic"/>
          <w:b/>
          <w:bCs/>
          <w:sz w:val="32"/>
          <w:szCs w:val="32"/>
          <w:rtl/>
          <w:lang w:bidi="ar-LY"/>
        </w:rPr>
      </w:pPr>
      <w:r w:rsidRPr="00D863EB">
        <w:rPr>
          <w:rFonts w:ascii="Traditional Arabic" w:hAnsi="Traditional Arabic" w:cs="Traditional Arabic" w:hint="cs"/>
          <w:b/>
          <w:bCs/>
          <w:sz w:val="32"/>
          <w:szCs w:val="32"/>
          <w:rtl/>
        </w:rPr>
        <w:t xml:space="preserve">الادلة </w:t>
      </w:r>
      <w:r w:rsidR="000545D5">
        <w:rPr>
          <w:rFonts w:ascii="Traditional Arabic" w:hAnsi="Traditional Arabic" w:cs="Traditional Arabic" w:hint="cs"/>
          <w:b/>
          <w:bCs/>
          <w:sz w:val="32"/>
          <w:szCs w:val="32"/>
          <w:rtl/>
        </w:rPr>
        <w:t>والتبريرات</w:t>
      </w:r>
    </w:p>
    <w:p w14:paraId="23BB1C86" w14:textId="75ED29D7" w:rsidR="00D648EC" w:rsidRPr="00D863EB" w:rsidRDefault="00D648EC" w:rsidP="000C4024">
      <w:pPr>
        <w:widowControl w:val="0"/>
        <w:numPr>
          <w:ilvl w:val="0"/>
          <w:numId w:val="10"/>
        </w:numPr>
        <w:bidi/>
        <w:spacing w:line="336" w:lineRule="auto"/>
        <w:ind w:left="520" w:hangingChars="162" w:hanging="520"/>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t>أمثلة على المعاناة</w:t>
      </w:r>
    </w:p>
    <w:p w14:paraId="5C41FA99" w14:textId="77777777" w:rsidR="00D648EC" w:rsidRPr="00167726" w:rsidRDefault="00D648EC" w:rsidP="000C4024">
      <w:pPr>
        <w:pStyle w:val="a5"/>
        <w:widowControl w:val="0"/>
        <w:numPr>
          <w:ilvl w:val="0"/>
          <w:numId w:val="44"/>
        </w:numPr>
        <w:bidi/>
        <w:spacing w:line="336" w:lineRule="auto"/>
        <w:ind w:left="518" w:hangingChars="162" w:hanging="518"/>
        <w:jc w:val="both"/>
        <w:rPr>
          <w:rFonts w:ascii="Traditional Arabic" w:hAnsi="Traditional Arabic" w:cs="Traditional Arabic"/>
          <w:sz w:val="32"/>
          <w:szCs w:val="32"/>
        </w:rPr>
      </w:pPr>
      <w:r w:rsidRPr="00167726">
        <w:rPr>
          <w:rFonts w:ascii="Traditional Arabic" w:hAnsi="Traditional Arabic" w:cs="Traditional Arabic"/>
          <w:sz w:val="32"/>
          <w:szCs w:val="32"/>
          <w:rtl/>
        </w:rPr>
        <w:t>تجاهل المواهب أو ضياعها بسبب الزمن أو الظروف غير العادلة</w:t>
      </w:r>
      <w:r w:rsidRPr="00167726">
        <w:rPr>
          <w:rFonts w:ascii="Traditional Arabic" w:hAnsi="Traditional Arabic" w:cs="Traditional Arabic"/>
          <w:sz w:val="32"/>
          <w:szCs w:val="32"/>
        </w:rPr>
        <w:t>.</w:t>
      </w:r>
    </w:p>
    <w:p w14:paraId="6A37A914" w14:textId="2C92121C" w:rsidR="00D648EC" w:rsidRPr="00167726" w:rsidRDefault="00D648EC" w:rsidP="000C4024">
      <w:pPr>
        <w:pStyle w:val="a5"/>
        <w:widowControl w:val="0"/>
        <w:numPr>
          <w:ilvl w:val="0"/>
          <w:numId w:val="44"/>
        </w:numPr>
        <w:bidi/>
        <w:spacing w:line="336" w:lineRule="auto"/>
        <w:ind w:left="518" w:hangingChars="162" w:hanging="518"/>
        <w:jc w:val="both"/>
        <w:rPr>
          <w:rFonts w:ascii="Traditional Arabic" w:hAnsi="Traditional Arabic" w:cs="Traditional Arabic"/>
          <w:sz w:val="32"/>
          <w:szCs w:val="32"/>
        </w:rPr>
      </w:pPr>
      <w:r w:rsidRPr="00167726">
        <w:rPr>
          <w:rFonts w:ascii="Traditional Arabic" w:hAnsi="Traditional Arabic" w:cs="Traditional Arabic"/>
          <w:sz w:val="32"/>
          <w:szCs w:val="32"/>
          <w:rtl/>
        </w:rPr>
        <w:t xml:space="preserve">الاختلاط بين الإبداع </w:t>
      </w:r>
      <w:r w:rsidR="001772AC" w:rsidRPr="00167726">
        <w:rPr>
          <w:rFonts w:ascii="Traditional Arabic" w:hAnsi="Traditional Arabic" w:cs="Traditional Arabic" w:hint="cs"/>
          <w:sz w:val="32"/>
          <w:szCs w:val="32"/>
          <w:rtl/>
        </w:rPr>
        <w:t>كـ</w:t>
      </w:r>
      <w:r w:rsidR="001772AC" w:rsidRPr="00167726">
        <w:rPr>
          <w:rFonts w:ascii="Traditional Arabic" w:hAnsi="Traditional Arabic" w:cs="Traditional Arabic"/>
          <w:sz w:val="32"/>
          <w:szCs w:val="32"/>
        </w:rPr>
        <w:t xml:space="preserve"> "</w:t>
      </w:r>
      <w:r w:rsidRPr="00167726">
        <w:rPr>
          <w:rFonts w:ascii="Traditional Arabic" w:hAnsi="Traditional Arabic" w:cs="Traditional Arabic"/>
          <w:sz w:val="32"/>
          <w:szCs w:val="32"/>
          <w:rtl/>
        </w:rPr>
        <w:t>صنعة</w:t>
      </w:r>
      <w:r w:rsidRPr="00167726">
        <w:rPr>
          <w:rFonts w:ascii="Traditional Arabic" w:hAnsi="Traditional Arabic" w:cs="Traditional Arabic"/>
          <w:sz w:val="32"/>
          <w:szCs w:val="32"/>
        </w:rPr>
        <w:t xml:space="preserve">" </w:t>
      </w:r>
      <w:r w:rsidRPr="00167726">
        <w:rPr>
          <w:rFonts w:ascii="Traditional Arabic" w:hAnsi="Traditional Arabic" w:cs="Traditional Arabic"/>
          <w:sz w:val="32"/>
          <w:szCs w:val="32"/>
          <w:rtl/>
        </w:rPr>
        <w:t xml:space="preserve">والإبداع </w:t>
      </w:r>
      <w:r w:rsidR="001772AC" w:rsidRPr="00167726">
        <w:rPr>
          <w:rFonts w:ascii="Traditional Arabic" w:hAnsi="Traditional Arabic" w:cs="Traditional Arabic" w:hint="cs"/>
          <w:sz w:val="32"/>
          <w:szCs w:val="32"/>
          <w:rtl/>
        </w:rPr>
        <w:t>كـ</w:t>
      </w:r>
      <w:r w:rsidR="001772AC" w:rsidRPr="00167726">
        <w:rPr>
          <w:rFonts w:ascii="Traditional Arabic" w:hAnsi="Traditional Arabic" w:cs="Traditional Arabic"/>
          <w:sz w:val="32"/>
          <w:szCs w:val="32"/>
        </w:rPr>
        <w:t xml:space="preserve"> "</w:t>
      </w:r>
      <w:r w:rsidRPr="00167726">
        <w:rPr>
          <w:rFonts w:ascii="Traditional Arabic" w:hAnsi="Traditional Arabic" w:cs="Traditional Arabic"/>
          <w:sz w:val="32"/>
          <w:szCs w:val="32"/>
          <w:rtl/>
        </w:rPr>
        <w:t>تدفق</w:t>
      </w:r>
      <w:r w:rsidRPr="00167726">
        <w:rPr>
          <w:rFonts w:ascii="Traditional Arabic" w:hAnsi="Traditional Arabic" w:cs="Traditional Arabic"/>
          <w:sz w:val="32"/>
          <w:szCs w:val="32"/>
        </w:rPr>
        <w:t xml:space="preserve">" </w:t>
      </w:r>
      <w:r w:rsidRPr="00167726">
        <w:rPr>
          <w:rFonts w:ascii="Traditional Arabic" w:hAnsi="Traditional Arabic" w:cs="Traditional Arabic"/>
          <w:sz w:val="32"/>
          <w:szCs w:val="32"/>
          <w:rtl/>
        </w:rPr>
        <w:t>صادق</w:t>
      </w:r>
      <w:r w:rsidRPr="00167726">
        <w:rPr>
          <w:rFonts w:ascii="Traditional Arabic" w:hAnsi="Traditional Arabic" w:cs="Traditional Arabic"/>
          <w:sz w:val="32"/>
          <w:szCs w:val="32"/>
        </w:rPr>
        <w:t>.</w:t>
      </w:r>
    </w:p>
    <w:p w14:paraId="745E5AE0" w14:textId="77777777" w:rsidR="00D648EC" w:rsidRPr="00167726" w:rsidRDefault="00D648EC" w:rsidP="000C4024">
      <w:pPr>
        <w:pStyle w:val="a5"/>
        <w:widowControl w:val="0"/>
        <w:numPr>
          <w:ilvl w:val="0"/>
          <w:numId w:val="44"/>
        </w:numPr>
        <w:bidi/>
        <w:spacing w:line="336" w:lineRule="auto"/>
        <w:ind w:left="518" w:hangingChars="162" w:hanging="518"/>
        <w:jc w:val="both"/>
        <w:rPr>
          <w:rFonts w:ascii="Traditional Arabic" w:hAnsi="Traditional Arabic" w:cs="Traditional Arabic"/>
          <w:sz w:val="32"/>
          <w:szCs w:val="32"/>
        </w:rPr>
      </w:pPr>
      <w:r w:rsidRPr="00167726">
        <w:rPr>
          <w:rFonts w:ascii="Traditional Arabic" w:hAnsi="Traditional Arabic" w:cs="Traditional Arabic"/>
          <w:sz w:val="32"/>
          <w:szCs w:val="32"/>
          <w:rtl/>
        </w:rPr>
        <w:t>تشويه النفوس بسبب النظرة التجارية للإبداع بدلًا من الروح الحقيقية</w:t>
      </w:r>
      <w:r w:rsidRPr="00167726">
        <w:rPr>
          <w:rFonts w:ascii="Traditional Arabic" w:hAnsi="Traditional Arabic" w:cs="Traditional Arabic"/>
          <w:sz w:val="32"/>
          <w:szCs w:val="32"/>
        </w:rPr>
        <w:t>.</w:t>
      </w:r>
    </w:p>
    <w:p w14:paraId="62D131D1" w14:textId="77777777" w:rsidR="00D648EC" w:rsidRPr="00167726" w:rsidRDefault="00D648EC" w:rsidP="000C4024">
      <w:pPr>
        <w:pStyle w:val="a5"/>
        <w:widowControl w:val="0"/>
        <w:numPr>
          <w:ilvl w:val="0"/>
          <w:numId w:val="44"/>
        </w:numPr>
        <w:bidi/>
        <w:spacing w:line="336" w:lineRule="auto"/>
        <w:ind w:left="518" w:hangingChars="162" w:hanging="518"/>
        <w:jc w:val="both"/>
        <w:rPr>
          <w:rFonts w:ascii="Traditional Arabic" w:hAnsi="Traditional Arabic" w:cs="Traditional Arabic"/>
          <w:sz w:val="32"/>
          <w:szCs w:val="32"/>
        </w:rPr>
      </w:pPr>
      <w:r w:rsidRPr="00167726">
        <w:rPr>
          <w:rFonts w:ascii="Traditional Arabic" w:hAnsi="Traditional Arabic" w:cs="Traditional Arabic"/>
          <w:sz w:val="32"/>
          <w:szCs w:val="32"/>
          <w:rtl/>
        </w:rPr>
        <w:t>النقد السلبي وتبادل الشتائم بدلًا من النقاش المثمر</w:t>
      </w:r>
      <w:r w:rsidRPr="00167726">
        <w:rPr>
          <w:rFonts w:ascii="Traditional Arabic" w:hAnsi="Traditional Arabic" w:cs="Traditional Arabic"/>
          <w:sz w:val="32"/>
          <w:szCs w:val="32"/>
        </w:rPr>
        <w:t>.</w:t>
      </w:r>
    </w:p>
    <w:p w14:paraId="0E711517" w14:textId="77777777" w:rsidR="00D648EC" w:rsidRPr="00D863EB" w:rsidRDefault="00D648EC" w:rsidP="000C4024">
      <w:pPr>
        <w:widowControl w:val="0"/>
        <w:numPr>
          <w:ilvl w:val="0"/>
          <w:numId w:val="10"/>
        </w:numPr>
        <w:bidi/>
        <w:spacing w:line="336" w:lineRule="auto"/>
        <w:ind w:left="520" w:hangingChars="162" w:hanging="520"/>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t>التصوير العاطفي</w:t>
      </w:r>
      <w:r w:rsidRPr="00D863EB">
        <w:rPr>
          <w:rFonts w:ascii="Traditional Arabic" w:hAnsi="Traditional Arabic" w:cs="Traditional Arabic"/>
          <w:b/>
          <w:bCs/>
          <w:sz w:val="32"/>
          <w:szCs w:val="32"/>
        </w:rPr>
        <w:t xml:space="preserve">: </w:t>
      </w:r>
      <w:r w:rsidRPr="00D863EB">
        <w:rPr>
          <w:rFonts w:ascii="Traditional Arabic" w:hAnsi="Traditional Arabic" w:cs="Traditional Arabic"/>
          <w:sz w:val="32"/>
          <w:szCs w:val="32"/>
          <w:rtl/>
        </w:rPr>
        <w:t xml:space="preserve">يظهر الكاتب أمثلة وصورًا غنية بالعواطف للتعبير عن ألم الإحباط، مثل التعبير عن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البراءة التي تصرخ</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النفوس التي تنطوي على الجمال</w:t>
      </w:r>
      <w:r w:rsidRPr="00D863EB">
        <w:rPr>
          <w:rFonts w:ascii="Traditional Arabic" w:hAnsi="Traditional Arabic" w:cs="Traditional Arabic"/>
          <w:sz w:val="32"/>
          <w:szCs w:val="32"/>
        </w:rPr>
        <w:t>".</w:t>
      </w:r>
    </w:p>
    <w:p w14:paraId="2342D7FE" w14:textId="77777777" w:rsidR="00D648EC" w:rsidRPr="00D863EB" w:rsidRDefault="00D648EC" w:rsidP="000C4024">
      <w:pPr>
        <w:widowControl w:val="0"/>
        <w:numPr>
          <w:ilvl w:val="0"/>
          <w:numId w:val="10"/>
        </w:numPr>
        <w:bidi/>
        <w:spacing w:line="336" w:lineRule="auto"/>
        <w:ind w:left="520" w:hangingChars="162" w:hanging="520"/>
        <w:jc w:val="both"/>
        <w:rPr>
          <w:rFonts w:ascii="Traditional Arabic" w:hAnsi="Traditional Arabic" w:cs="Traditional Arabic"/>
          <w:sz w:val="32"/>
          <w:szCs w:val="32"/>
          <w:rtl/>
        </w:rPr>
      </w:pPr>
      <w:r w:rsidRPr="00D863EB">
        <w:rPr>
          <w:rFonts w:ascii="Traditional Arabic" w:hAnsi="Traditional Arabic" w:cs="Traditional Arabic"/>
          <w:b/>
          <w:bCs/>
          <w:sz w:val="32"/>
          <w:szCs w:val="32"/>
          <w:rtl/>
        </w:rPr>
        <w:t>استهداف الجمهور</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الكاتب يوجه الخطاب لفئات متعددة، مثل المبدعين المهملين، المترددين في الانضمام إلى ركب الإبداع، والنقاد السلبيين</w:t>
      </w:r>
      <w:r w:rsidRPr="00D863EB">
        <w:rPr>
          <w:rFonts w:ascii="Traditional Arabic" w:hAnsi="Traditional Arabic" w:cs="Traditional Arabic" w:hint="cs"/>
          <w:sz w:val="32"/>
          <w:szCs w:val="32"/>
          <w:rtl/>
        </w:rPr>
        <w:t>.</w:t>
      </w:r>
    </w:p>
    <w:p w14:paraId="5664ED6F" w14:textId="53194CCE" w:rsidR="00D648EC" w:rsidRPr="00D863EB" w:rsidRDefault="000C4024" w:rsidP="00445A7A">
      <w:pPr>
        <w:widowControl w:val="0"/>
        <w:bidi/>
        <w:spacing w:line="36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الاستراتيجيات</w:t>
      </w:r>
    </w:p>
    <w:p w14:paraId="78F5A412" w14:textId="77777777" w:rsidR="00D648EC" w:rsidRPr="00D863EB" w:rsidRDefault="00D648EC" w:rsidP="00445A7A">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المقالة تعتمد على مجموعة من الاستراتيجيات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والأسلوبية لعرض القضية وإقناع القارئ. هنا بعض من أبرز الاستراتيجيات المتبعة</w:t>
      </w:r>
      <w:r w:rsidRPr="00D863EB">
        <w:rPr>
          <w:rFonts w:ascii="Traditional Arabic" w:hAnsi="Traditional Arabic" w:cs="Traditional Arabic"/>
          <w:sz w:val="32"/>
          <w:szCs w:val="32"/>
        </w:rPr>
        <w:t>:</w:t>
      </w:r>
    </w:p>
    <w:p w14:paraId="02A44433" w14:textId="77777777" w:rsidR="00D648EC" w:rsidRPr="00D863EB" w:rsidRDefault="00D648EC" w:rsidP="00E90117">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lastRenderedPageBreak/>
        <w:t>أسلوب الاعتذار</w:t>
      </w:r>
      <w:r w:rsidR="008E1DA7" w:rsidRPr="00D863EB">
        <w:rPr>
          <w:rFonts w:ascii="Traditional Arabic" w:hAnsi="Traditional Arabic" w:cs="Traditional Arabic" w:hint="cs"/>
          <w:sz w:val="32"/>
          <w:szCs w:val="32"/>
          <w:rtl/>
        </w:rPr>
        <w:t>:</w:t>
      </w:r>
      <w:r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يبدأ النص بالاعتذار لفئات مختلفة من المبدعين والمتأثرين، مما يضفي طابعًا إنسانيًا </w:t>
      </w:r>
      <w:proofErr w:type="spellStart"/>
      <w:r w:rsidRPr="00D863EB">
        <w:rPr>
          <w:rFonts w:ascii="Traditional Arabic" w:hAnsi="Traditional Arabic" w:cs="Traditional Arabic"/>
          <w:sz w:val="32"/>
          <w:szCs w:val="32"/>
          <w:rtl/>
        </w:rPr>
        <w:t>وتعاطفيًا</w:t>
      </w:r>
      <w:proofErr w:type="spellEnd"/>
      <w:r w:rsidRPr="00D863EB">
        <w:rPr>
          <w:rFonts w:ascii="Traditional Arabic" w:hAnsi="Traditional Arabic" w:cs="Traditional Arabic"/>
          <w:sz w:val="32"/>
          <w:szCs w:val="32"/>
          <w:rtl/>
        </w:rPr>
        <w:t>. هذه الاستراتيجية تهدف إلى كسب انتباه القارئ وإثارة تعاطفه تجاه الفئات التي يُعتذر لها</w:t>
      </w:r>
      <w:r w:rsidRPr="00D863EB">
        <w:rPr>
          <w:rFonts w:ascii="Traditional Arabic" w:hAnsi="Traditional Arabic" w:cs="Traditional Arabic"/>
          <w:sz w:val="32"/>
          <w:szCs w:val="32"/>
        </w:rPr>
        <w:t>.</w:t>
      </w:r>
    </w:p>
    <w:p w14:paraId="72D8FD2A" w14:textId="77777777" w:rsidR="0061693C" w:rsidRPr="00D863EB" w:rsidRDefault="00D648EC" w:rsidP="00E90117">
      <w:pPr>
        <w:widowControl w:val="0"/>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b/>
          <w:bCs/>
          <w:sz w:val="32"/>
          <w:szCs w:val="32"/>
          <w:rtl/>
        </w:rPr>
        <w:t>التجزئة للفئات</w:t>
      </w:r>
      <w:r w:rsidR="008E1DA7" w:rsidRPr="00D863EB">
        <w:rPr>
          <w:rFonts w:ascii="Traditional Arabic" w:hAnsi="Traditional Arabic" w:cs="Traditional Arabic" w:hint="cs"/>
          <w:sz w:val="32"/>
          <w:szCs w:val="32"/>
          <w:rtl/>
        </w:rPr>
        <w:t>:</w:t>
      </w:r>
      <w:r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يقوم الكاتب بتقسيم القضية إلى فئات متعددة من الأشخاص المتضررين، مثل المواهب المهملة، مشوهي النفوس، والمبدعين الذين تأثروا بالسوق التجارية. هذا التقسيم يجعل النص شاملًا ويساعد القارئ على فهم القضية من زوايا متعددة</w:t>
      </w:r>
      <w:r w:rsidR="008E1DA7" w:rsidRPr="00D863EB">
        <w:rPr>
          <w:rFonts w:ascii="Traditional Arabic" w:hAnsi="Traditional Arabic" w:cs="Traditional Arabic" w:hint="cs"/>
          <w:sz w:val="32"/>
          <w:szCs w:val="32"/>
          <w:rtl/>
        </w:rPr>
        <w:t>.</w:t>
      </w:r>
    </w:p>
    <w:p w14:paraId="09752DA6" w14:textId="77777777" w:rsidR="008E1DA7" w:rsidRPr="00D863EB" w:rsidRDefault="008E1DA7" w:rsidP="00E90117">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التوصيف العاطفي والمجازي</w:t>
      </w:r>
      <w:r w:rsidRPr="00D863EB">
        <w:rPr>
          <w:rFonts w:ascii="Traditional Arabic" w:hAnsi="Traditional Arabic" w:cs="Traditional Arabic" w:hint="cs"/>
          <w:sz w:val="32"/>
          <w:szCs w:val="32"/>
          <w:rtl/>
        </w:rPr>
        <w:t>:</w:t>
      </w:r>
      <w:r w:rsidRPr="00D863EB">
        <w:rPr>
          <w:sz w:val="32"/>
          <w:szCs w:val="32"/>
          <w:rtl/>
        </w:rPr>
        <w:t xml:space="preserve"> </w:t>
      </w:r>
      <w:r w:rsidRPr="00D863EB">
        <w:rPr>
          <w:rFonts w:ascii="Traditional Arabic" w:hAnsi="Traditional Arabic" w:cs="Traditional Arabic"/>
          <w:sz w:val="32"/>
          <w:szCs w:val="32"/>
          <w:rtl/>
        </w:rPr>
        <w:t xml:space="preserve">يعتمد الكاتب على أسلوب مجازي ووصف عاطفي قوي لتوضيح المعاناة والإحباط، مثل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الأرواح التي تنطوي على الجمال</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البراءة التي تصرخ</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هذا الأسلوب يعزز من التأثير العاطفي ويجعل القضية أكثر ارتباطًا بالقارئ</w:t>
      </w:r>
      <w:r w:rsidRPr="00D863EB">
        <w:rPr>
          <w:rFonts w:ascii="Traditional Arabic" w:hAnsi="Traditional Arabic" w:cs="Traditional Arabic"/>
          <w:sz w:val="32"/>
          <w:szCs w:val="32"/>
        </w:rPr>
        <w:t>.</w:t>
      </w:r>
    </w:p>
    <w:p w14:paraId="6F64E73C" w14:textId="77777777" w:rsidR="008E1DA7" w:rsidRPr="00D863EB" w:rsidRDefault="008E1DA7" w:rsidP="00E90117">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النقد اللاذع</w:t>
      </w:r>
      <w:r w:rsidRPr="00D863EB">
        <w:rPr>
          <w:rFonts w:ascii="Traditional Arabic" w:hAnsi="Traditional Arabic" w:cs="Traditional Arabic" w:hint="cs"/>
          <w:b/>
          <w:bCs/>
          <w:sz w:val="32"/>
          <w:szCs w:val="32"/>
          <w:rtl/>
        </w:rPr>
        <w:t>:</w:t>
      </w:r>
      <w:r w:rsidRPr="00D863EB">
        <w:rPr>
          <w:sz w:val="32"/>
          <w:szCs w:val="32"/>
          <w:rtl/>
        </w:rPr>
        <w:t xml:space="preserve"> </w:t>
      </w:r>
      <w:r w:rsidRPr="00D863EB">
        <w:rPr>
          <w:rFonts w:ascii="Traditional Arabic" w:hAnsi="Traditional Arabic" w:cs="Traditional Arabic"/>
          <w:sz w:val="32"/>
          <w:szCs w:val="32"/>
          <w:rtl/>
        </w:rPr>
        <w:t xml:space="preserve">الكاتب ينتقد الوسط الثقافي بأسلوب لاذع وصريح، مثل اتهام البعض بالسطحية والتصنع وتحويل الإبداع إلى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صنعة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تجارية. هذا النقد يبرز أهمية العودة إلى الإبداع الحقيقي كقيمة جوهرية</w:t>
      </w:r>
      <w:r w:rsidRPr="00D863EB">
        <w:rPr>
          <w:rFonts w:ascii="Traditional Arabic" w:hAnsi="Traditional Arabic" w:cs="Traditional Arabic"/>
          <w:sz w:val="32"/>
          <w:szCs w:val="32"/>
        </w:rPr>
        <w:t>.</w:t>
      </w:r>
    </w:p>
    <w:p w14:paraId="0D07CFE7" w14:textId="6C1B81C4" w:rsidR="00D27388" w:rsidRPr="00D863EB" w:rsidRDefault="008E1DA7" w:rsidP="00E90117">
      <w:pPr>
        <w:widowControl w:val="0"/>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هذه الاستراتيجيات مجتمعة </w:t>
      </w:r>
      <w:r w:rsidRPr="00D863EB">
        <w:rPr>
          <w:rFonts w:ascii="Traditional Arabic" w:hAnsi="Traditional Arabic" w:cs="Traditional Arabic" w:hint="cs"/>
          <w:sz w:val="32"/>
          <w:szCs w:val="32"/>
          <w:rtl/>
        </w:rPr>
        <w:t>وضفت في</w:t>
      </w:r>
      <w:r w:rsidRPr="00D863EB">
        <w:rPr>
          <w:rFonts w:ascii="Traditional Arabic" w:hAnsi="Traditional Arabic" w:cs="Traditional Arabic"/>
          <w:sz w:val="32"/>
          <w:szCs w:val="32"/>
          <w:rtl/>
        </w:rPr>
        <w:t xml:space="preserve"> النص </w:t>
      </w:r>
      <w:r w:rsidRPr="00D863EB">
        <w:rPr>
          <w:rFonts w:ascii="Traditional Arabic" w:hAnsi="Traditional Arabic" w:cs="Traditional Arabic" w:hint="cs"/>
          <w:sz w:val="32"/>
          <w:szCs w:val="32"/>
          <w:rtl/>
        </w:rPr>
        <w:t>لضمان القوة</w:t>
      </w:r>
      <w:r w:rsidRPr="00D863EB">
        <w:rPr>
          <w:rFonts w:ascii="Traditional Arabic" w:hAnsi="Traditional Arabic" w:cs="Traditional Arabic"/>
          <w:sz w:val="32"/>
          <w:szCs w:val="32"/>
          <w:rtl/>
        </w:rPr>
        <w:t xml:space="preserve"> في التأثير الحجاجي والعاطفي، ويخدم قضية الكاتب بشكل فعّال</w:t>
      </w:r>
      <w:r w:rsidR="006B56A2">
        <w:rPr>
          <w:rFonts w:ascii="Traditional Arabic" w:hAnsi="Traditional Arabic" w:cs="Traditional Arabic" w:hint="cs"/>
          <w:sz w:val="32"/>
          <w:szCs w:val="32"/>
          <w:rtl/>
        </w:rPr>
        <w:t>.</w:t>
      </w:r>
    </w:p>
    <w:p w14:paraId="7FBF81FE" w14:textId="39726BA1" w:rsidR="000315B8" w:rsidRPr="00D863EB" w:rsidRDefault="00915990" w:rsidP="00E90117">
      <w:pPr>
        <w:widowControl w:val="0"/>
        <w:bidi/>
        <w:spacing w:line="360" w:lineRule="auto"/>
        <w:jc w:val="both"/>
        <w:rPr>
          <w:rFonts w:ascii="Traditional Arabic" w:hAnsi="Traditional Arabic" w:cs="Traditional Arabic"/>
          <w:sz w:val="32"/>
          <w:szCs w:val="32"/>
          <w:rtl/>
        </w:rPr>
      </w:pPr>
      <w:r>
        <w:rPr>
          <w:rFonts w:ascii="Traditional Arabic" w:hAnsi="Traditional Arabic" w:cs="Traditional Arabic" w:hint="cs"/>
          <w:b/>
          <w:bCs/>
          <w:sz w:val="32"/>
          <w:szCs w:val="32"/>
          <w:rtl/>
        </w:rPr>
        <w:t>النتائج</w:t>
      </w:r>
    </w:p>
    <w:p w14:paraId="70EAEC80" w14:textId="77777777" w:rsidR="006D7613" w:rsidRPr="00D863EB" w:rsidRDefault="006D7613" w:rsidP="00E90117">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بالنظر إلى الدعوى التي تركز على اتهام الوسط الثقافي بالسطحية والتصنع، والأدلة العاطفية والنقدية المستخدمة لدعم ذلك، يمكن التوصل إلى النتائج التالية</w:t>
      </w:r>
      <w:r w:rsidRPr="00D863EB">
        <w:rPr>
          <w:rFonts w:ascii="Traditional Arabic" w:hAnsi="Traditional Arabic" w:cs="Traditional Arabic"/>
          <w:sz w:val="32"/>
          <w:szCs w:val="32"/>
        </w:rPr>
        <w:t>:</w:t>
      </w:r>
    </w:p>
    <w:p w14:paraId="7F7FD4AB" w14:textId="7A9F4C2D" w:rsidR="006D7613" w:rsidRPr="00D863EB" w:rsidRDefault="006D7613" w:rsidP="00E90117">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 xml:space="preserve">استنتاج ضعف الجوهر الثقافي </w:t>
      </w:r>
      <w:r w:rsidR="001772AC" w:rsidRPr="00D863EB">
        <w:rPr>
          <w:rFonts w:ascii="Traditional Arabic" w:hAnsi="Traditional Arabic" w:cs="Traditional Arabic" w:hint="cs"/>
          <w:b/>
          <w:bCs/>
          <w:sz w:val="32"/>
          <w:szCs w:val="32"/>
          <w:rtl/>
        </w:rPr>
        <w:t>الحقيقي</w:t>
      </w:r>
      <w:r w:rsidR="001772AC" w:rsidRPr="00D863EB">
        <w:rPr>
          <w:rFonts w:ascii="Traditional Arabic" w:hAnsi="Traditional Arabic" w:cs="Traditional Arabic"/>
          <w:b/>
          <w:bCs/>
          <w:sz w:val="32"/>
          <w:szCs w:val="32"/>
        </w:rPr>
        <w:t>:</w:t>
      </w:r>
      <w:r w:rsidR="001772AC" w:rsidRPr="00D863EB">
        <w:rPr>
          <w:rFonts w:ascii="Traditional Arabic" w:hAnsi="Traditional Arabic" w:cs="Traditional Arabic" w:hint="cs"/>
          <w:sz w:val="32"/>
          <w:szCs w:val="32"/>
          <w:rtl/>
        </w:rPr>
        <w:t xml:space="preserve"> السطحي</w:t>
      </w:r>
      <w:r w:rsidR="001772AC" w:rsidRPr="00D863EB">
        <w:rPr>
          <w:rFonts w:ascii="Traditional Arabic" w:hAnsi="Traditional Arabic" w:cs="Traditional Arabic" w:hint="eastAsia"/>
          <w:sz w:val="32"/>
          <w:szCs w:val="32"/>
          <w:rtl/>
        </w:rPr>
        <w:t>ة</w:t>
      </w:r>
      <w:r w:rsidRPr="00D863EB">
        <w:rPr>
          <w:rFonts w:ascii="Traditional Arabic" w:hAnsi="Traditional Arabic" w:cs="Traditional Arabic"/>
          <w:sz w:val="32"/>
          <w:szCs w:val="32"/>
          <w:rtl/>
        </w:rPr>
        <w:t xml:space="preserve"> والتصنع في الوسط الثقافي تؤدي إلى تهميش الإبداع </w:t>
      </w:r>
      <w:r w:rsidRPr="00D863EB">
        <w:rPr>
          <w:rFonts w:ascii="Traditional Arabic" w:hAnsi="Traditional Arabic" w:cs="Traditional Arabic"/>
          <w:sz w:val="32"/>
          <w:szCs w:val="32"/>
          <w:rtl/>
        </w:rPr>
        <w:lastRenderedPageBreak/>
        <w:t>الحقيقي، مما يضعف الأساس الثقافي للمجتمع ويعوق تطوره</w:t>
      </w:r>
      <w:r w:rsidRPr="00D863EB">
        <w:rPr>
          <w:rFonts w:ascii="Traditional Arabic" w:hAnsi="Traditional Arabic" w:cs="Traditional Arabic"/>
          <w:sz w:val="32"/>
          <w:szCs w:val="32"/>
        </w:rPr>
        <w:t>.</w:t>
      </w:r>
    </w:p>
    <w:p w14:paraId="660EB328" w14:textId="50BFDC12" w:rsidR="006D7613" w:rsidRPr="00D863EB" w:rsidRDefault="006D7613" w:rsidP="00AD018E">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 xml:space="preserve">تأثير السلوكيات السطحية على </w:t>
      </w:r>
      <w:r w:rsidR="001772AC" w:rsidRPr="00D863EB">
        <w:rPr>
          <w:rFonts w:ascii="Traditional Arabic" w:hAnsi="Traditional Arabic" w:cs="Traditional Arabic" w:hint="cs"/>
          <w:b/>
          <w:bCs/>
          <w:sz w:val="32"/>
          <w:szCs w:val="32"/>
          <w:rtl/>
        </w:rPr>
        <w:t>المواهب</w:t>
      </w:r>
      <w:r w:rsidR="001772AC" w:rsidRPr="00D863EB">
        <w:rPr>
          <w:rFonts w:ascii="Traditional Arabic" w:hAnsi="Traditional Arabic" w:cs="Traditional Arabic"/>
          <w:b/>
          <w:bCs/>
          <w:sz w:val="32"/>
          <w:szCs w:val="32"/>
        </w:rPr>
        <w:t>:</w:t>
      </w:r>
      <w:r w:rsidR="001772AC" w:rsidRPr="00D863EB">
        <w:rPr>
          <w:rFonts w:ascii="Traditional Arabic" w:hAnsi="Traditional Arabic" w:cs="Traditional Arabic" w:hint="cs"/>
          <w:sz w:val="32"/>
          <w:szCs w:val="32"/>
          <w:rtl/>
        </w:rPr>
        <w:t xml:space="preserve"> التوج</w:t>
      </w:r>
      <w:r w:rsidR="001772AC" w:rsidRPr="00D863EB">
        <w:rPr>
          <w:rFonts w:ascii="Traditional Arabic" w:hAnsi="Traditional Arabic" w:cs="Traditional Arabic" w:hint="eastAsia"/>
          <w:sz w:val="32"/>
          <w:szCs w:val="32"/>
          <w:rtl/>
        </w:rPr>
        <w:t>ه</w:t>
      </w:r>
      <w:r w:rsidRPr="00D863EB">
        <w:rPr>
          <w:rFonts w:ascii="Traditional Arabic" w:hAnsi="Traditional Arabic" w:cs="Traditional Arabic"/>
          <w:sz w:val="32"/>
          <w:szCs w:val="32"/>
          <w:rtl/>
        </w:rPr>
        <w:t xml:space="preserve"> نحو المظاهر والاهتمام بالمصالح الشخصية يجعل المبدعين الحقيقيين يفقدون الحافز أو يتم تجاهلهم تمامًا، مما يحرم المجتمع من إبداعهم وقيمتهم الثقافية</w:t>
      </w:r>
      <w:r w:rsidRPr="00D863EB">
        <w:rPr>
          <w:rFonts w:ascii="Traditional Arabic" w:hAnsi="Traditional Arabic" w:cs="Traditional Arabic"/>
          <w:sz w:val="32"/>
          <w:szCs w:val="32"/>
        </w:rPr>
        <w:t>.</w:t>
      </w:r>
    </w:p>
    <w:p w14:paraId="5CFBFC4B" w14:textId="122C15D0" w:rsidR="006D7613" w:rsidRPr="00D863EB" w:rsidRDefault="006D7613" w:rsidP="00AD018E">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 xml:space="preserve">الحاجة إلى إعادة النظر في الأولويات </w:t>
      </w:r>
      <w:r w:rsidR="001772AC" w:rsidRPr="00D863EB">
        <w:rPr>
          <w:rFonts w:ascii="Traditional Arabic" w:hAnsi="Traditional Arabic" w:cs="Traditional Arabic" w:hint="cs"/>
          <w:b/>
          <w:bCs/>
          <w:sz w:val="32"/>
          <w:szCs w:val="32"/>
          <w:rtl/>
        </w:rPr>
        <w:t>الثقافية</w:t>
      </w:r>
      <w:r w:rsidR="001772AC" w:rsidRPr="00D863EB">
        <w:rPr>
          <w:rFonts w:ascii="Traditional Arabic" w:hAnsi="Traditional Arabic" w:cs="Traditional Arabic"/>
          <w:b/>
          <w:bCs/>
          <w:sz w:val="32"/>
          <w:szCs w:val="32"/>
        </w:rPr>
        <w:t>:</w:t>
      </w:r>
      <w:r w:rsidR="001772AC" w:rsidRPr="00D863EB">
        <w:rPr>
          <w:rFonts w:ascii="Traditional Arabic" w:hAnsi="Traditional Arabic" w:cs="Traditional Arabic" w:hint="cs"/>
          <w:sz w:val="32"/>
          <w:szCs w:val="32"/>
          <w:rtl/>
        </w:rPr>
        <w:t xml:space="preserve"> الن</w:t>
      </w:r>
      <w:r w:rsidR="001772AC" w:rsidRPr="00D863EB">
        <w:rPr>
          <w:rFonts w:ascii="Traditional Arabic" w:hAnsi="Traditional Arabic" w:cs="Traditional Arabic" w:hint="eastAsia"/>
          <w:sz w:val="32"/>
          <w:szCs w:val="32"/>
          <w:rtl/>
        </w:rPr>
        <w:t>ص</w:t>
      </w:r>
      <w:r w:rsidRPr="00D863EB">
        <w:rPr>
          <w:rFonts w:ascii="Traditional Arabic" w:hAnsi="Traditional Arabic" w:cs="Traditional Arabic"/>
          <w:sz w:val="32"/>
          <w:szCs w:val="32"/>
          <w:rtl/>
        </w:rPr>
        <w:t xml:space="preserve"> يبرز ضرورة العودة إلى القيم الثقافية الأصيلة، حيث يجب أن يتمحور الإبداع حول الصدق والتعبير عن الجمال الحقيقي بدلاً من الانخراط في لعبة السوق والتصنع</w:t>
      </w:r>
      <w:r w:rsidRPr="00D863EB">
        <w:rPr>
          <w:rFonts w:ascii="Traditional Arabic" w:hAnsi="Traditional Arabic" w:cs="Traditional Arabic"/>
          <w:sz w:val="32"/>
          <w:szCs w:val="32"/>
        </w:rPr>
        <w:t>.</w:t>
      </w:r>
    </w:p>
    <w:p w14:paraId="148CBB43" w14:textId="4BD9D1C4" w:rsidR="006D7613" w:rsidRPr="00D863EB" w:rsidRDefault="006D7613" w:rsidP="00AD018E">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 xml:space="preserve">تأثير النقد </w:t>
      </w:r>
      <w:r w:rsidR="001772AC" w:rsidRPr="00D863EB">
        <w:rPr>
          <w:rFonts w:ascii="Traditional Arabic" w:hAnsi="Traditional Arabic" w:cs="Traditional Arabic" w:hint="cs"/>
          <w:b/>
          <w:bCs/>
          <w:sz w:val="32"/>
          <w:szCs w:val="32"/>
          <w:rtl/>
        </w:rPr>
        <w:t>السلبي</w:t>
      </w:r>
      <w:r w:rsidR="001772AC" w:rsidRPr="00D863EB">
        <w:rPr>
          <w:rFonts w:ascii="Traditional Arabic" w:hAnsi="Traditional Arabic" w:cs="Traditional Arabic"/>
          <w:b/>
          <w:bCs/>
          <w:sz w:val="32"/>
          <w:szCs w:val="32"/>
        </w:rPr>
        <w:t>:</w:t>
      </w:r>
      <w:r w:rsidR="001772AC" w:rsidRPr="00D863EB">
        <w:rPr>
          <w:rFonts w:ascii="Traditional Arabic" w:hAnsi="Traditional Arabic" w:cs="Traditional Arabic" w:hint="cs"/>
          <w:sz w:val="32"/>
          <w:szCs w:val="32"/>
          <w:rtl/>
        </w:rPr>
        <w:t xml:space="preserve"> النق</w:t>
      </w:r>
      <w:r w:rsidR="001772AC" w:rsidRPr="00D863EB">
        <w:rPr>
          <w:rFonts w:ascii="Traditional Arabic" w:hAnsi="Traditional Arabic" w:cs="Traditional Arabic" w:hint="eastAsia"/>
          <w:sz w:val="32"/>
          <w:szCs w:val="32"/>
          <w:rtl/>
        </w:rPr>
        <w:t>د</w:t>
      </w:r>
      <w:r w:rsidRPr="00D863EB">
        <w:rPr>
          <w:rFonts w:ascii="Traditional Arabic" w:hAnsi="Traditional Arabic" w:cs="Traditional Arabic"/>
          <w:sz w:val="32"/>
          <w:szCs w:val="32"/>
          <w:rtl/>
        </w:rPr>
        <w:t xml:space="preserve"> السلبي والسطحي يدمر الروح الإبداعية ويحول التفاعل الثقافي إلى صراع لا يقدم فائدة، مما يؤكد على أهمية تشجيع النقد البناء الذي يدعم الموهوبين بدلاً من إحباطهم</w:t>
      </w:r>
      <w:r w:rsidRPr="00D863EB">
        <w:rPr>
          <w:rFonts w:ascii="Traditional Arabic" w:hAnsi="Traditional Arabic" w:cs="Traditional Arabic"/>
          <w:sz w:val="32"/>
          <w:szCs w:val="32"/>
        </w:rPr>
        <w:t>.</w:t>
      </w:r>
    </w:p>
    <w:p w14:paraId="75F8BEB8" w14:textId="41F49827" w:rsidR="006D7613" w:rsidRPr="00D863EB" w:rsidRDefault="006D7613" w:rsidP="00915990">
      <w:pPr>
        <w:widowControl w:val="0"/>
        <w:bidi/>
        <w:spacing w:after="0"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 xml:space="preserve">النداء إلى المبدعين </w:t>
      </w:r>
      <w:r w:rsidR="001772AC" w:rsidRPr="00D863EB">
        <w:rPr>
          <w:rFonts w:ascii="Traditional Arabic" w:hAnsi="Traditional Arabic" w:cs="Traditional Arabic" w:hint="cs"/>
          <w:b/>
          <w:bCs/>
          <w:sz w:val="32"/>
          <w:szCs w:val="32"/>
          <w:rtl/>
        </w:rPr>
        <w:t>للنهوض</w:t>
      </w:r>
      <w:r w:rsidR="001772AC" w:rsidRPr="00D863EB">
        <w:rPr>
          <w:rFonts w:ascii="Traditional Arabic" w:hAnsi="Traditional Arabic" w:cs="Traditional Arabic"/>
          <w:b/>
          <w:bCs/>
          <w:sz w:val="32"/>
          <w:szCs w:val="32"/>
        </w:rPr>
        <w:t>:</w:t>
      </w:r>
      <w:r w:rsidR="001772AC" w:rsidRPr="00D863EB">
        <w:rPr>
          <w:rFonts w:ascii="Traditional Arabic" w:hAnsi="Traditional Arabic" w:cs="Traditional Arabic" w:hint="cs"/>
          <w:sz w:val="32"/>
          <w:szCs w:val="32"/>
          <w:rtl/>
        </w:rPr>
        <w:t xml:space="preserve"> الن</w:t>
      </w:r>
      <w:r w:rsidR="001772AC" w:rsidRPr="00D863EB">
        <w:rPr>
          <w:rFonts w:ascii="Traditional Arabic" w:hAnsi="Traditional Arabic" w:cs="Traditional Arabic" w:hint="eastAsia"/>
          <w:sz w:val="32"/>
          <w:szCs w:val="32"/>
          <w:rtl/>
        </w:rPr>
        <w:t>ص</w:t>
      </w:r>
      <w:r w:rsidRPr="00D863EB">
        <w:rPr>
          <w:rFonts w:ascii="Traditional Arabic" w:hAnsi="Traditional Arabic" w:cs="Traditional Arabic"/>
          <w:sz w:val="32"/>
          <w:szCs w:val="32"/>
          <w:rtl/>
        </w:rPr>
        <w:t xml:space="preserve"> يوجه رسالة إلى المبدعين المهملين أو المترددين للبدء في استعادة قوتهم والمشاركة في بناء ثقافة حقيقية بعيدًا عن التصنع والزيف</w:t>
      </w:r>
      <w:r w:rsidRPr="00D863EB">
        <w:rPr>
          <w:rFonts w:ascii="Traditional Arabic" w:hAnsi="Traditional Arabic" w:cs="Traditional Arabic"/>
          <w:sz w:val="32"/>
          <w:szCs w:val="32"/>
        </w:rPr>
        <w:t>.</w:t>
      </w:r>
    </w:p>
    <w:p w14:paraId="62B9A0B0" w14:textId="77777777" w:rsidR="005F4F62" w:rsidRPr="00D863EB" w:rsidRDefault="006D7613" w:rsidP="00AD018E">
      <w:pPr>
        <w:widowControl w:val="0"/>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sz w:val="32"/>
          <w:szCs w:val="32"/>
          <w:rtl/>
        </w:rPr>
        <w:t>هذه النتائج تتماشى مع القضية والدعوى المطروحة في النص وتدعم الفكرة العامة التي يريد الكاتب إيصالها</w:t>
      </w:r>
      <w:r w:rsidR="0036438A" w:rsidRPr="00D863EB">
        <w:rPr>
          <w:rFonts w:ascii="Traditional Arabic" w:hAnsi="Traditional Arabic" w:cs="Traditional Arabic" w:hint="cs"/>
          <w:sz w:val="32"/>
          <w:szCs w:val="32"/>
          <w:rtl/>
        </w:rPr>
        <w:t>.</w:t>
      </w:r>
    </w:p>
    <w:p w14:paraId="065665EB" w14:textId="5E28954C" w:rsidR="0036438A" w:rsidRPr="00D863EB" w:rsidRDefault="00915990" w:rsidP="00AD57CA">
      <w:pPr>
        <w:widowControl w:val="0"/>
        <w:bidi/>
        <w:spacing w:after="0" w:line="36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نقد</w:t>
      </w:r>
    </w:p>
    <w:p w14:paraId="3B90A404" w14:textId="77777777" w:rsidR="00183F06" w:rsidRPr="00D863EB" w:rsidRDefault="00183F06" w:rsidP="00AD57CA">
      <w:pPr>
        <w:widowControl w:val="0"/>
        <w:bidi/>
        <w:spacing w:after="0"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يعتمد المقال بشكل كبير على إثارة المشاعر من خلال لغة تحمل طابع الألم والتعاطف مع الفئات المتضررة، ويتجلى ذلك في العبارات التي تعكس الإحساس </w:t>
      </w:r>
      <w:proofErr w:type="spellStart"/>
      <w:r w:rsidRPr="00D863EB">
        <w:rPr>
          <w:rFonts w:ascii="Traditional Arabic" w:hAnsi="Traditional Arabic" w:cs="Traditional Arabic"/>
          <w:sz w:val="32"/>
          <w:szCs w:val="32"/>
          <w:rtl/>
        </w:rPr>
        <w:t>بالخذلان</w:t>
      </w:r>
      <w:proofErr w:type="spellEnd"/>
      <w:r w:rsidRPr="00D863EB">
        <w:rPr>
          <w:rFonts w:ascii="Traditional Arabic" w:hAnsi="Traditional Arabic" w:cs="Traditional Arabic"/>
          <w:sz w:val="32"/>
          <w:szCs w:val="32"/>
          <w:rtl/>
        </w:rPr>
        <w:t xml:space="preserve"> والمرارة</w:t>
      </w:r>
      <w:r w:rsidRPr="00D863EB">
        <w:rPr>
          <w:rFonts w:ascii="Traditional Arabic" w:hAnsi="Traditional Arabic" w:cs="Traditional Arabic"/>
          <w:sz w:val="32"/>
          <w:szCs w:val="32"/>
        </w:rPr>
        <w:t>.</w:t>
      </w:r>
    </w:p>
    <w:p w14:paraId="36F0F769" w14:textId="77777777" w:rsidR="00183F06" w:rsidRPr="00D863EB" w:rsidRDefault="00183F06" w:rsidP="00AD018E">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تتنوع الأدلة بين العاطفية، الوصفية، والنقدية، مع ميل واضح نحو إثارة الشعور بالتعاطف وتسليط الضوء على الظواهر السلبية بأسلوب استقرائي يستعين بأمثلة واقعية وتصورات وصفية، مما يعزز تأثير النص وارتباطه بالقضية المطروحة</w:t>
      </w:r>
      <w:r w:rsidRPr="00D863EB">
        <w:rPr>
          <w:rFonts w:ascii="Traditional Arabic" w:hAnsi="Traditional Arabic" w:cs="Traditional Arabic"/>
          <w:sz w:val="32"/>
          <w:szCs w:val="32"/>
        </w:rPr>
        <w:t>.</w:t>
      </w:r>
    </w:p>
    <w:p w14:paraId="65125435" w14:textId="700DC35F" w:rsidR="006A5FA3" w:rsidRDefault="00183F06" w:rsidP="001772AC">
      <w:pPr>
        <w:widowControl w:val="0"/>
        <w:bidi/>
        <w:spacing w:line="360" w:lineRule="auto"/>
        <w:jc w:val="both"/>
        <w:rPr>
          <w:rFonts w:ascii="Traditional Arabic" w:hAnsi="Traditional Arabic" w:cs="Traditional Arabic"/>
          <w:b/>
          <w:bCs/>
          <w:sz w:val="32"/>
          <w:szCs w:val="32"/>
          <w:rtl/>
          <w:lang w:bidi="ar-LY"/>
        </w:rPr>
      </w:pPr>
      <w:r w:rsidRPr="00D863EB">
        <w:rPr>
          <w:rFonts w:ascii="Traditional Arabic" w:hAnsi="Traditional Arabic" w:cs="Traditional Arabic"/>
          <w:sz w:val="32"/>
          <w:szCs w:val="32"/>
          <w:rtl/>
        </w:rPr>
        <w:lastRenderedPageBreak/>
        <w:t xml:space="preserve">كما يمكن وصف هذه الأدلة بأنها </w:t>
      </w:r>
      <w:r w:rsidRPr="00D863EB">
        <w:rPr>
          <w:rFonts w:ascii="Traditional Arabic" w:hAnsi="Traditional Arabic" w:cs="Traditional Arabic"/>
          <w:i/>
          <w:iCs/>
          <w:sz w:val="32"/>
          <w:szCs w:val="32"/>
          <w:rtl/>
        </w:rPr>
        <w:t xml:space="preserve">أدبية </w:t>
      </w:r>
      <w:proofErr w:type="spellStart"/>
      <w:r w:rsidRPr="00D863EB">
        <w:rPr>
          <w:rFonts w:ascii="Traditional Arabic" w:hAnsi="Traditional Arabic" w:cs="Traditional Arabic"/>
          <w:i/>
          <w:iCs/>
          <w:sz w:val="32"/>
          <w:szCs w:val="32"/>
          <w:rtl/>
        </w:rPr>
        <w:t>وحجاجية</w:t>
      </w:r>
      <w:proofErr w:type="spellEnd"/>
      <w:r w:rsidRPr="00D863EB">
        <w:rPr>
          <w:rFonts w:ascii="Traditional Arabic" w:hAnsi="Traditional Arabic" w:cs="Traditional Arabic"/>
          <w:sz w:val="32"/>
          <w:szCs w:val="32"/>
          <w:rtl/>
        </w:rPr>
        <w:t>، إذ يعتمد الكاتب على أسلوب أدبي لإقناع القارئ، حيث يُبرز المشاعر، التصورات، والأمثلة الحياتية التي تعكس معاناة وأزمات المبدعين. هذه الأدلة لا تستند إلى إثبات علمي أو منطقي بقدر ما تعتمد على قوة التعبير والقدرة على التواصل العاطفي مع القارئ</w:t>
      </w:r>
      <w:r w:rsidRPr="00D863EB">
        <w:rPr>
          <w:rFonts w:ascii="Traditional Arabic" w:hAnsi="Traditional Arabic" w:cs="Traditional Arabic"/>
          <w:sz w:val="32"/>
          <w:szCs w:val="32"/>
        </w:rPr>
        <w:t>.</w:t>
      </w:r>
    </w:p>
    <w:p w14:paraId="011AF4F2" w14:textId="741EFB25" w:rsidR="00D65A5C" w:rsidRPr="00D863EB" w:rsidRDefault="007E6ECD" w:rsidP="00AD018E">
      <w:pPr>
        <w:widowControl w:val="0"/>
        <w:bidi/>
        <w:spacing w:line="360" w:lineRule="auto"/>
        <w:jc w:val="both"/>
        <w:rPr>
          <w:rFonts w:ascii="Traditional Arabic" w:hAnsi="Traditional Arabic" w:cs="Traditional Arabic"/>
          <w:b/>
          <w:bCs/>
          <w:sz w:val="32"/>
          <w:szCs w:val="32"/>
          <w:rtl/>
          <w:lang w:bidi="ar-LY"/>
        </w:rPr>
      </w:pPr>
      <w:r>
        <w:rPr>
          <w:rFonts w:ascii="Traditional Arabic" w:hAnsi="Traditional Arabic" w:cs="Traditional Arabic" w:hint="cs"/>
          <w:b/>
          <w:bCs/>
          <w:sz w:val="32"/>
          <w:szCs w:val="32"/>
          <w:rtl/>
        </w:rPr>
        <w:t>تعليق</w:t>
      </w:r>
    </w:p>
    <w:p w14:paraId="02338D15" w14:textId="77777777" w:rsidR="00183F06" w:rsidRPr="00D863EB" w:rsidRDefault="00183F06" w:rsidP="00AD018E">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يعتذر الكاتب للضحايا المختبئين وراء سور الثقافة، مكررًا كلمة </w:t>
      </w:r>
      <w:r w:rsidRPr="00D863EB">
        <w:rPr>
          <w:rFonts w:ascii="Traditional Arabic" w:hAnsi="Traditional Arabic" w:cs="Traditional Arabic"/>
          <w:b/>
          <w:bCs/>
          <w:sz w:val="32"/>
          <w:szCs w:val="32"/>
        </w:rPr>
        <w:t>"</w:t>
      </w:r>
      <w:r w:rsidRPr="00D863EB">
        <w:rPr>
          <w:rFonts w:ascii="Traditional Arabic" w:hAnsi="Traditional Arabic" w:cs="Traditional Arabic"/>
          <w:b/>
          <w:bCs/>
          <w:sz w:val="32"/>
          <w:szCs w:val="32"/>
          <w:rtl/>
        </w:rPr>
        <w:t>أعتذر</w:t>
      </w:r>
      <w:r w:rsidRPr="00D863EB">
        <w:rPr>
          <w:rFonts w:ascii="Traditional Arabic" w:hAnsi="Traditional Arabic" w:cs="Traditional Arabic"/>
          <w:b/>
          <w:bCs/>
          <w:sz w:val="32"/>
          <w:szCs w:val="32"/>
        </w:rPr>
        <w:t>"</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كاشفًا بذلك عن أمراض مستفحلة في المجتمع، مثل الانتحال والازدواجية، وكأنه يقول</w:t>
      </w:r>
      <w:r w:rsidRPr="00D863EB">
        <w:rPr>
          <w:rFonts w:ascii="Traditional Arabic" w:hAnsi="Traditional Arabic" w:cs="Traditional Arabic"/>
          <w:sz w:val="32"/>
          <w:szCs w:val="32"/>
        </w:rPr>
        <w:t xml:space="preserve">: </w:t>
      </w:r>
      <w:r w:rsidRPr="00D863EB">
        <w:rPr>
          <w:rFonts w:ascii="Traditional Arabic" w:hAnsi="Traditional Arabic" w:cs="Traditional Arabic"/>
          <w:i/>
          <w:iCs/>
          <w:sz w:val="32"/>
          <w:szCs w:val="32"/>
        </w:rPr>
        <w:t>"</w:t>
      </w:r>
      <w:r w:rsidRPr="00D863EB">
        <w:rPr>
          <w:rFonts w:ascii="Traditional Arabic" w:hAnsi="Traditional Arabic" w:cs="Traditional Arabic"/>
          <w:i/>
          <w:iCs/>
          <w:sz w:val="32"/>
          <w:szCs w:val="32"/>
          <w:rtl/>
        </w:rPr>
        <w:t>أعتذر لأنني كشفت، فاحكموا</w:t>
      </w:r>
      <w:r w:rsidRPr="00D863EB">
        <w:rPr>
          <w:rFonts w:ascii="Traditional Arabic" w:hAnsi="Traditional Arabic" w:cs="Traditional Arabic"/>
          <w:i/>
          <w:iCs/>
          <w:sz w:val="32"/>
          <w:szCs w:val="32"/>
        </w:rPr>
        <w:t>."</w:t>
      </w:r>
    </w:p>
    <w:p w14:paraId="0EB815B5" w14:textId="77777777" w:rsidR="00183F06" w:rsidRPr="00D863EB" w:rsidRDefault="00183F06" w:rsidP="00AD018E">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ويعتذر لأولئك الذين كانوا ضحية لهذا القبح. يقدم الكاتب وصفًا دقيقًا لمجموعة من النماذج التي تمثل الوسط الثقافي ودور كل منها في الحالة التي آل إليها، حيث يبدأ بالاعتذار للمواهب التي لم تلتحق بالركب بسبب الكسل، ثم للمواهب التي جاوزها الركب ولم تأخذ حقها لأنها رفضت المواكبة، إذ رأت فيها نفاقًا ولم ترضَ أن تكون مجرد أبواق تردد ما يُملى عليها</w:t>
      </w:r>
      <w:r w:rsidRPr="00D863EB">
        <w:rPr>
          <w:rFonts w:ascii="Traditional Arabic" w:hAnsi="Traditional Arabic" w:cs="Traditional Arabic"/>
          <w:sz w:val="32"/>
          <w:szCs w:val="32"/>
        </w:rPr>
        <w:t>.</w:t>
      </w:r>
    </w:p>
    <w:p w14:paraId="47256CC6" w14:textId="77777777" w:rsidR="00183F06" w:rsidRPr="00D863EB" w:rsidRDefault="00183F06" w:rsidP="00AD018E">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كما يعتذر لأولئك الذين واكبوا واضطروا إلى النفاق، وكيف تأذوا بسبب هذا الاضطرار، حيث غلبت الحاجة الملحّة للتعبير والوجود على الحذر من الوقوع في مستنقع التصنّع</w:t>
      </w:r>
      <w:r w:rsidRPr="00D863EB">
        <w:rPr>
          <w:rFonts w:ascii="Traditional Arabic" w:hAnsi="Traditional Arabic" w:cs="Traditional Arabic"/>
          <w:sz w:val="32"/>
          <w:szCs w:val="32"/>
        </w:rPr>
        <w:t>.</w:t>
      </w:r>
    </w:p>
    <w:p w14:paraId="01CAB2F9" w14:textId="77777777" w:rsidR="00183F06" w:rsidRPr="00D863EB" w:rsidRDefault="00183F06" w:rsidP="00AD018E">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ويعتذر أيضًا للمواهب المشوّهة التي تمارس التصنّع وفق العرض والطلب، ولأولئك الذين </w:t>
      </w:r>
      <w:proofErr w:type="spellStart"/>
      <w:r w:rsidRPr="00D863EB">
        <w:rPr>
          <w:rFonts w:ascii="Traditional Arabic" w:hAnsi="Traditional Arabic" w:cs="Traditional Arabic"/>
          <w:sz w:val="32"/>
          <w:szCs w:val="32"/>
          <w:rtl/>
        </w:rPr>
        <w:t>يعتاشون</w:t>
      </w:r>
      <w:proofErr w:type="spellEnd"/>
      <w:r w:rsidRPr="00D863EB">
        <w:rPr>
          <w:rFonts w:ascii="Traditional Arabic" w:hAnsi="Traditional Arabic" w:cs="Traditional Arabic"/>
          <w:sz w:val="32"/>
          <w:szCs w:val="32"/>
          <w:rtl/>
        </w:rPr>
        <w:t xml:space="preserve"> على التطفل على الثقافة</w:t>
      </w:r>
      <w:r w:rsidRPr="00D863EB">
        <w:rPr>
          <w:rFonts w:ascii="Traditional Arabic" w:hAnsi="Traditional Arabic" w:cs="Traditional Arabic"/>
          <w:sz w:val="32"/>
          <w:szCs w:val="32"/>
        </w:rPr>
        <w:t>.</w:t>
      </w:r>
    </w:p>
    <w:p w14:paraId="5840BDD1" w14:textId="77777777" w:rsidR="00183F06" w:rsidRPr="00D863EB" w:rsidRDefault="00183F06" w:rsidP="00AD018E">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ثم يعتذر لمن أعاقته مقاعد الدراسة عن اللحاق بطفرة موهبته الطبيعية، وللذين تقاعسوا ورضوا بالتخلف عن النهوض وإسماع أصواتهم خوفًا من محطمي الأحلام، الذين اتخذوا النقد وسيلة لتبادل الشتائم</w:t>
      </w:r>
      <w:r w:rsidRPr="00D863EB">
        <w:rPr>
          <w:rFonts w:ascii="Traditional Arabic" w:hAnsi="Traditional Arabic" w:cs="Traditional Arabic"/>
          <w:sz w:val="32"/>
          <w:szCs w:val="32"/>
        </w:rPr>
        <w:t>.</w:t>
      </w:r>
    </w:p>
    <w:p w14:paraId="46BEE015" w14:textId="77777777" w:rsidR="00183F06" w:rsidRPr="00D863EB" w:rsidRDefault="00183F06" w:rsidP="00AD018E">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lastRenderedPageBreak/>
        <w:t xml:space="preserve">كما يعتذر لأولئك الذين تكاد أرواحهم أن تطير لخفتها؛ الموهوبين الذين يملكون النور ولا يعلمون ذلك، لأن </w:t>
      </w:r>
      <w:r w:rsidRPr="00D863EB">
        <w:rPr>
          <w:rFonts w:ascii="Traditional Arabic" w:hAnsi="Traditional Arabic" w:cs="Traditional Arabic"/>
          <w:b/>
          <w:bCs/>
          <w:sz w:val="32"/>
          <w:szCs w:val="32"/>
          <w:rtl/>
        </w:rPr>
        <w:t>رعاة الظلام</w:t>
      </w:r>
      <w:r w:rsidRPr="00D863EB">
        <w:rPr>
          <w:rFonts w:ascii="Traditional Arabic" w:hAnsi="Traditional Arabic" w:cs="Traditional Arabic"/>
          <w:sz w:val="32"/>
          <w:szCs w:val="32"/>
          <w:rtl/>
        </w:rPr>
        <w:t xml:space="preserve"> تكفلوا بطمس هذا النور، وملأوا السوق ببضاعة الحذلقة اللفظية الفارغة</w:t>
      </w:r>
      <w:r w:rsidRPr="00D863EB">
        <w:rPr>
          <w:rFonts w:ascii="Traditional Arabic" w:hAnsi="Traditional Arabic" w:cs="Traditional Arabic"/>
          <w:sz w:val="32"/>
          <w:szCs w:val="32"/>
        </w:rPr>
        <w:t>.</w:t>
      </w:r>
    </w:p>
    <w:p w14:paraId="23A7585A" w14:textId="77777777" w:rsidR="00133B16" w:rsidRPr="00D863EB" w:rsidRDefault="00183F06" w:rsidP="00A34C58">
      <w:pPr>
        <w:widowControl w:val="0"/>
        <w:bidi/>
        <w:spacing w:before="240" w:line="360" w:lineRule="auto"/>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يعكس النص تناقضات الوسط الثقافي، حيث نجح الكاتب في استخدام أسلوب اعتذاري عميق لكشف الأزمات دون أن يغفل عن تقديم رؤية حادة ومباشرة تجاه السطحية والتصنّع. وكما يتضح، لا يقتصر النص على نقد المشهد الثقافي فحسب، بل يشكل </w:t>
      </w:r>
      <w:r w:rsidRPr="00D863EB">
        <w:rPr>
          <w:rFonts w:ascii="Traditional Arabic" w:hAnsi="Traditional Arabic" w:cs="Traditional Arabic"/>
          <w:b/>
          <w:bCs/>
          <w:sz w:val="32"/>
          <w:szCs w:val="32"/>
          <w:rtl/>
        </w:rPr>
        <w:t>دعوة صادقة</w:t>
      </w:r>
      <w:r w:rsidRPr="00D863EB">
        <w:rPr>
          <w:rFonts w:ascii="Traditional Arabic" w:hAnsi="Traditional Arabic" w:cs="Traditional Arabic"/>
          <w:sz w:val="32"/>
          <w:szCs w:val="32"/>
          <w:rtl/>
        </w:rPr>
        <w:t xml:space="preserve"> لإعادة اكتشاف الجمال والصدق في الإبداع، وهي قيمة لا يمكن الاستغناء عنها في سبيل تحقيق التغيير الحقيقي</w:t>
      </w:r>
      <w:r w:rsidRPr="00D863EB">
        <w:rPr>
          <w:rFonts w:ascii="Traditional Arabic" w:hAnsi="Traditional Arabic" w:cs="Traditional Arabic"/>
          <w:sz w:val="32"/>
          <w:szCs w:val="32"/>
        </w:rPr>
        <w:t>.</w:t>
      </w:r>
    </w:p>
    <w:p w14:paraId="65F53C8D" w14:textId="6C75FAC0" w:rsidR="00772117" w:rsidRPr="00D863EB" w:rsidRDefault="00772117" w:rsidP="007207DD">
      <w:pPr>
        <w:widowControl w:val="0"/>
        <w:bidi/>
        <w:spacing w:line="360" w:lineRule="auto"/>
        <w:jc w:val="center"/>
        <w:rPr>
          <w:rFonts w:ascii="Traditional Arabic" w:hAnsi="Traditional Arabic" w:cs="Traditional Arabic"/>
          <w:b/>
          <w:bCs/>
          <w:sz w:val="32"/>
          <w:szCs w:val="32"/>
          <w:rtl/>
        </w:rPr>
      </w:pPr>
      <w:r w:rsidRPr="00D863EB">
        <w:rPr>
          <w:rFonts w:ascii="Traditional Arabic" w:hAnsi="Traditional Arabic" w:cs="Traditional Arabic"/>
          <w:b/>
          <w:bCs/>
          <w:sz w:val="32"/>
          <w:szCs w:val="32"/>
          <w:rtl/>
        </w:rPr>
        <w:t>لن ينساهم التاريخ والقارئ</w:t>
      </w:r>
      <w:r w:rsidRPr="00D863EB">
        <w:rPr>
          <w:rFonts w:ascii="Traditional Arabic" w:hAnsi="Traditional Arabic" w:cs="Traditional Arabic" w:hint="cs"/>
          <w:b/>
          <w:bCs/>
          <w:sz w:val="32"/>
          <w:szCs w:val="32"/>
          <w:rtl/>
        </w:rPr>
        <w:t xml:space="preserve"> </w:t>
      </w:r>
      <w:r w:rsidR="005F73DB">
        <w:rPr>
          <w:rFonts w:ascii="Traditional Arabic" w:hAnsi="Traditional Arabic" w:cs="Traditional Arabic" w:hint="cs"/>
          <w:b/>
          <w:bCs/>
          <w:sz w:val="32"/>
          <w:szCs w:val="32"/>
          <w:rtl/>
        </w:rPr>
        <w:t xml:space="preserve">- المقالة </w:t>
      </w:r>
      <w:r w:rsidR="0063658D" w:rsidRPr="006A5FA3">
        <w:rPr>
          <w:rFonts w:ascii="Traditional Arabic" w:hAnsi="Traditional Arabic" w:cs="Traditional Arabic"/>
          <w:b/>
          <w:bCs/>
          <w:sz w:val="24"/>
          <w:szCs w:val="24"/>
          <w:rtl/>
        </w:rPr>
        <w:t>5</w:t>
      </w:r>
    </w:p>
    <w:p w14:paraId="7BCA5B14" w14:textId="6395AF67" w:rsidR="002403D7" w:rsidRPr="00D863EB" w:rsidRDefault="00772117" w:rsidP="001C00D1">
      <w:pPr>
        <w:widowControl w:val="0"/>
        <w:numPr>
          <w:ilvl w:val="0"/>
          <w:numId w:val="11"/>
        </w:numPr>
        <w:tabs>
          <w:tab w:val="clear" w:pos="720"/>
          <w:tab w:val="num" w:pos="708"/>
        </w:tabs>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t>القضية الرئيسية</w:t>
      </w:r>
    </w:p>
    <w:p w14:paraId="619E15AE" w14:textId="3D6720F3" w:rsidR="00F959C5" w:rsidRPr="00D863EB" w:rsidRDefault="00183F06" w:rsidP="002403D7">
      <w:pPr>
        <w:widowControl w:val="0"/>
        <w:bidi/>
        <w:spacing w:line="360" w:lineRule="auto"/>
        <w:ind w:left="7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تتناول المقالة قضية </w:t>
      </w:r>
      <w:r w:rsidRPr="00D863EB">
        <w:rPr>
          <w:rFonts w:ascii="Traditional Arabic" w:hAnsi="Traditional Arabic" w:cs="Traditional Arabic"/>
          <w:i/>
          <w:iCs/>
          <w:sz w:val="32"/>
          <w:szCs w:val="32"/>
          <w:rtl/>
        </w:rPr>
        <w:t>تدهور القراءة</w:t>
      </w:r>
      <w:r w:rsidRPr="00D863EB">
        <w:rPr>
          <w:rFonts w:ascii="Traditional Arabic" w:hAnsi="Traditional Arabic" w:cs="Traditional Arabic"/>
          <w:sz w:val="32"/>
          <w:szCs w:val="32"/>
          <w:rtl/>
        </w:rPr>
        <w:t xml:space="preserve"> كوسيلة أساسية لتطوير السليقة الأدبية، حيث تسلط الضوء على انحراف بعض الكُتّاب نحو </w:t>
      </w:r>
      <w:r w:rsidRPr="00D863EB">
        <w:rPr>
          <w:rFonts w:ascii="Traditional Arabic" w:hAnsi="Traditional Arabic" w:cs="Traditional Arabic"/>
          <w:i/>
          <w:iCs/>
          <w:sz w:val="32"/>
          <w:szCs w:val="32"/>
          <w:rtl/>
        </w:rPr>
        <w:t>أساليب سطحية وغير أصيلة</w:t>
      </w:r>
      <w:r w:rsidRPr="00D863EB">
        <w:rPr>
          <w:rFonts w:ascii="Traditional Arabic" w:hAnsi="Traditional Arabic" w:cs="Traditional Arabic"/>
          <w:sz w:val="32"/>
          <w:szCs w:val="32"/>
          <w:rtl/>
        </w:rPr>
        <w:t xml:space="preserve"> في التعامل مع الثقافة والأدب، وهو ما ينعكس سلبًا على الهوية الثقافية والقيم </w:t>
      </w:r>
      <w:r w:rsidR="001772AC" w:rsidRPr="00D863EB">
        <w:rPr>
          <w:rFonts w:ascii="Traditional Arabic" w:hAnsi="Traditional Arabic" w:cs="Traditional Arabic" w:hint="cs"/>
          <w:sz w:val="32"/>
          <w:szCs w:val="32"/>
          <w:rtl/>
        </w:rPr>
        <w:t>الجادة.</w:t>
      </w:r>
    </w:p>
    <w:p w14:paraId="08B29B9E" w14:textId="326596AE" w:rsidR="00772117" w:rsidRPr="00D863EB" w:rsidRDefault="00A34C58" w:rsidP="001C00D1">
      <w:pPr>
        <w:widowControl w:val="0"/>
        <w:numPr>
          <w:ilvl w:val="0"/>
          <w:numId w:val="11"/>
        </w:numPr>
        <w:bidi/>
        <w:spacing w:line="360" w:lineRule="auto"/>
        <w:jc w:val="both"/>
        <w:rPr>
          <w:rFonts w:ascii="Traditional Arabic" w:hAnsi="Traditional Arabic" w:cs="Traditional Arabic"/>
          <w:sz w:val="32"/>
          <w:szCs w:val="32"/>
        </w:rPr>
      </w:pPr>
      <w:r>
        <w:rPr>
          <w:rFonts w:ascii="Traditional Arabic" w:hAnsi="Traditional Arabic" w:cs="Traditional Arabic" w:hint="cs"/>
          <w:b/>
          <w:bCs/>
          <w:sz w:val="32"/>
          <w:szCs w:val="32"/>
          <w:rtl/>
        </w:rPr>
        <w:t>المقدمة</w:t>
      </w:r>
    </w:p>
    <w:p w14:paraId="41E28430" w14:textId="58623B03" w:rsidR="00B05CED" w:rsidRDefault="00183F06" w:rsidP="00A34C58">
      <w:pPr>
        <w:widowControl w:val="0"/>
        <w:bidi/>
        <w:spacing w:line="360" w:lineRule="auto"/>
        <w:ind w:left="7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تستعرض المقالة فكرة أن القراءة الهادفة والمهمة لم تعد تحظى بالمكانة التي كانت عليها في السابق، حيث يتم التركيز على كيف أصبحت الأعمال الأدبية الكبرى، </w:t>
      </w:r>
      <w:r w:rsidRPr="00D863EB">
        <w:rPr>
          <w:rFonts w:ascii="Traditional Arabic" w:hAnsi="Traditional Arabic" w:cs="Traditional Arabic" w:hint="cs"/>
          <w:sz w:val="32"/>
          <w:szCs w:val="32"/>
          <w:rtl/>
        </w:rPr>
        <w:t xml:space="preserve">مثل </w:t>
      </w:r>
      <w:r w:rsidR="001772AC" w:rsidRPr="00D863EB">
        <w:rPr>
          <w:rFonts w:ascii="Traditional Arabic" w:hAnsi="Traditional Arabic" w:cs="Traditional Arabic" w:hint="cs"/>
          <w:sz w:val="32"/>
          <w:szCs w:val="32"/>
          <w:rtl/>
        </w:rPr>
        <w:t>(البيان</w:t>
      </w:r>
      <w:r w:rsidRPr="00D863EB">
        <w:rPr>
          <w:rFonts w:ascii="Traditional Arabic" w:hAnsi="Traditional Arabic" w:cs="Traditional Arabic" w:hint="cs"/>
          <w:sz w:val="32"/>
          <w:szCs w:val="32"/>
          <w:rtl/>
        </w:rPr>
        <w:t xml:space="preserve"> </w:t>
      </w:r>
      <w:r w:rsidR="001772AC" w:rsidRPr="00D863EB">
        <w:rPr>
          <w:rFonts w:ascii="Traditional Arabic" w:hAnsi="Traditional Arabic" w:cs="Traditional Arabic" w:hint="cs"/>
          <w:sz w:val="32"/>
          <w:szCs w:val="32"/>
          <w:rtl/>
        </w:rPr>
        <w:t>والتبيين،</w:t>
      </w:r>
      <w:r w:rsidRPr="00D863EB">
        <w:rPr>
          <w:rFonts w:ascii="Traditional Arabic" w:hAnsi="Traditional Arabic" w:cs="Traditional Arabic" w:hint="cs"/>
          <w:sz w:val="32"/>
          <w:szCs w:val="32"/>
          <w:rtl/>
        </w:rPr>
        <w:t xml:space="preserve"> والأغاني) </w:t>
      </w:r>
      <w:r w:rsidRPr="00D863EB">
        <w:rPr>
          <w:rFonts w:ascii="Traditional Arabic" w:hAnsi="Traditional Arabic" w:cs="Traditional Arabic"/>
          <w:sz w:val="32"/>
          <w:szCs w:val="32"/>
          <w:rtl/>
        </w:rPr>
        <w:t>مهملة بفعل الزمن والاتجاهات السطحية التي طغت على المشهد الثقافي</w:t>
      </w:r>
      <w:r w:rsidRPr="00D863EB">
        <w:rPr>
          <w:rFonts w:ascii="Traditional Arabic" w:hAnsi="Traditional Arabic" w:cs="Traditional Arabic"/>
          <w:sz w:val="32"/>
          <w:szCs w:val="32"/>
        </w:rPr>
        <w:t>.</w:t>
      </w:r>
      <w:r w:rsidR="007E3CFF" w:rsidRPr="00D863EB">
        <w:rPr>
          <w:rFonts w:ascii="Traditional Arabic" w:hAnsi="Traditional Arabic" w:cs="Traditional Arabic"/>
          <w:sz w:val="32"/>
          <w:szCs w:val="32"/>
        </w:rPr>
        <w:t>.</w:t>
      </w:r>
    </w:p>
    <w:p w14:paraId="213977CA" w14:textId="77777777" w:rsidR="00A34C58" w:rsidRPr="000E4B33" w:rsidRDefault="00A34C58" w:rsidP="00A34C58">
      <w:pPr>
        <w:widowControl w:val="0"/>
        <w:bidi/>
        <w:spacing w:line="360" w:lineRule="auto"/>
        <w:ind w:left="720"/>
        <w:jc w:val="both"/>
        <w:rPr>
          <w:rFonts w:ascii="Traditional Arabic" w:hAnsi="Traditional Arabic" w:cs="Traditional Arabic"/>
          <w:sz w:val="32"/>
          <w:szCs w:val="32"/>
        </w:rPr>
      </w:pPr>
    </w:p>
    <w:p w14:paraId="31618C4B" w14:textId="7E5255C4" w:rsidR="00772117" w:rsidRPr="00D863EB" w:rsidRDefault="00772117" w:rsidP="001C00D1">
      <w:pPr>
        <w:widowControl w:val="0"/>
        <w:numPr>
          <w:ilvl w:val="0"/>
          <w:numId w:val="11"/>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hint="cs"/>
          <w:b/>
          <w:bCs/>
          <w:sz w:val="32"/>
          <w:szCs w:val="32"/>
          <w:rtl/>
        </w:rPr>
        <w:lastRenderedPageBreak/>
        <w:t>الدعوي</w:t>
      </w:r>
    </w:p>
    <w:p w14:paraId="11F3869C" w14:textId="61D32EA1" w:rsidR="00152E20" w:rsidRDefault="00183F06" w:rsidP="001772AC">
      <w:pPr>
        <w:widowControl w:val="0"/>
        <w:bidi/>
        <w:spacing w:line="360" w:lineRule="auto"/>
        <w:ind w:left="720"/>
        <w:jc w:val="both"/>
        <w:rPr>
          <w:rFonts w:ascii="Traditional Arabic" w:hAnsi="Traditional Arabic" w:cs="Traditional Arabic"/>
          <w:b/>
          <w:bCs/>
          <w:sz w:val="32"/>
          <w:szCs w:val="32"/>
        </w:rPr>
      </w:pPr>
      <w:r w:rsidRPr="00D863EB">
        <w:rPr>
          <w:rFonts w:ascii="Traditional Arabic" w:hAnsi="Traditional Arabic" w:cs="Traditional Arabic"/>
          <w:sz w:val="32"/>
          <w:szCs w:val="32"/>
          <w:rtl/>
        </w:rPr>
        <w:t xml:space="preserve">ترتكز الدعوة على فكرة أن </w:t>
      </w:r>
      <w:r w:rsidRPr="00D863EB">
        <w:rPr>
          <w:rFonts w:ascii="Traditional Arabic" w:hAnsi="Traditional Arabic" w:cs="Traditional Arabic"/>
          <w:b/>
          <w:bCs/>
          <w:sz w:val="32"/>
          <w:szCs w:val="32"/>
          <w:rtl/>
        </w:rPr>
        <w:t>المنتوج الثقافي الحالي</w:t>
      </w:r>
      <w:r w:rsidRPr="00D863EB">
        <w:rPr>
          <w:rFonts w:ascii="Traditional Arabic" w:hAnsi="Traditional Arabic" w:cs="Traditional Arabic"/>
          <w:sz w:val="32"/>
          <w:szCs w:val="32"/>
          <w:rtl/>
        </w:rPr>
        <w:t xml:space="preserve"> يفتقر إلى المقومات التي تؤهله للبقاء والخلود في الإرث الأدبي، على غرار ما حققه </w:t>
      </w:r>
      <w:r w:rsidRPr="00D863EB">
        <w:rPr>
          <w:rFonts w:ascii="Traditional Arabic" w:hAnsi="Traditional Arabic" w:cs="Traditional Arabic"/>
          <w:b/>
          <w:bCs/>
          <w:sz w:val="32"/>
          <w:szCs w:val="32"/>
          <w:rtl/>
        </w:rPr>
        <w:t>الأدب القديم</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ويقدم النص معطيات تُظهر وجود </w:t>
      </w:r>
      <w:r w:rsidRPr="00D863EB">
        <w:rPr>
          <w:rFonts w:ascii="Traditional Arabic" w:hAnsi="Traditional Arabic" w:cs="Traditional Arabic"/>
          <w:b/>
          <w:bCs/>
          <w:sz w:val="32"/>
          <w:szCs w:val="32"/>
          <w:rtl/>
        </w:rPr>
        <w:t>فجوة كبيرة</w:t>
      </w:r>
      <w:r w:rsidRPr="00D863EB">
        <w:rPr>
          <w:rFonts w:ascii="Traditional Arabic" w:hAnsi="Traditional Arabic" w:cs="Traditional Arabic"/>
          <w:sz w:val="32"/>
          <w:szCs w:val="32"/>
          <w:rtl/>
        </w:rPr>
        <w:t xml:space="preserve"> تحول دون تحقيق هذا الخلود، مقارنةً بما أنجزته الأعمال الأدبية الكبرى في الماضي</w:t>
      </w:r>
      <w:r w:rsidRPr="00D863EB">
        <w:rPr>
          <w:rFonts w:ascii="Traditional Arabic" w:hAnsi="Traditional Arabic" w:cs="Traditional Arabic" w:hint="cs"/>
          <w:sz w:val="32"/>
          <w:szCs w:val="32"/>
          <w:rtl/>
        </w:rPr>
        <w:t>.</w:t>
      </w:r>
    </w:p>
    <w:p w14:paraId="4119C819" w14:textId="66D2D787" w:rsidR="00D55B23" w:rsidRPr="00D863EB" w:rsidRDefault="006003CC" w:rsidP="001C00D1">
      <w:pPr>
        <w:pStyle w:val="a5"/>
        <w:widowControl w:val="0"/>
        <w:numPr>
          <w:ilvl w:val="0"/>
          <w:numId w:val="11"/>
        </w:numPr>
        <w:bidi/>
        <w:spacing w:line="36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العرض</w:t>
      </w:r>
    </w:p>
    <w:p w14:paraId="151E511C" w14:textId="77777777" w:rsidR="00B10331" w:rsidRPr="00D863EB" w:rsidRDefault="00AA2F3E" w:rsidP="00C3267C">
      <w:pPr>
        <w:pStyle w:val="a5"/>
        <w:widowControl w:val="0"/>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sz w:val="32"/>
          <w:szCs w:val="32"/>
          <w:rtl/>
        </w:rPr>
        <w:t>بدأ الكاتب بمقدمة تمهيدية، انتقل بعدها إلى وصف الظواهر وتحليلها بعمق، ليختتم النص بأسلوب تأملي يحمل مقارنة بين الماضي والحاضر، موضحًا الفجوة الثقافية التي نشأت نتيجة التغيرات الاجتماعية والفكرية</w:t>
      </w:r>
      <w:r w:rsidRPr="00D863EB">
        <w:rPr>
          <w:rFonts w:ascii="Traditional Arabic" w:hAnsi="Traditional Arabic" w:cs="Traditional Arabic"/>
          <w:sz w:val="32"/>
          <w:szCs w:val="32"/>
        </w:rPr>
        <w:t>.</w:t>
      </w:r>
    </w:p>
    <w:p w14:paraId="471A5379" w14:textId="30BAD15F" w:rsidR="00B10331" w:rsidRPr="00D863EB" w:rsidRDefault="00B10331" w:rsidP="001C00D1">
      <w:pPr>
        <w:widowControl w:val="0"/>
        <w:numPr>
          <w:ilvl w:val="0"/>
          <w:numId w:val="11"/>
        </w:numPr>
        <w:bidi/>
        <w:spacing w:line="360" w:lineRule="auto"/>
        <w:jc w:val="both"/>
        <w:rPr>
          <w:rFonts w:ascii="Traditional Arabic" w:hAnsi="Traditional Arabic" w:cs="Traditional Arabic"/>
          <w:b/>
          <w:bCs/>
          <w:sz w:val="32"/>
          <w:szCs w:val="32"/>
        </w:rPr>
      </w:pPr>
      <w:r w:rsidRPr="00D863EB">
        <w:rPr>
          <w:rFonts w:ascii="Traditional Arabic" w:hAnsi="Traditional Arabic" w:cs="Traditional Arabic" w:hint="cs"/>
          <w:b/>
          <w:bCs/>
          <w:sz w:val="32"/>
          <w:szCs w:val="32"/>
          <w:rtl/>
        </w:rPr>
        <w:t xml:space="preserve">الادلة </w:t>
      </w:r>
      <w:r w:rsidR="006003CC">
        <w:rPr>
          <w:rFonts w:ascii="Traditional Arabic" w:hAnsi="Traditional Arabic" w:cs="Traditional Arabic" w:hint="cs"/>
          <w:b/>
          <w:bCs/>
          <w:sz w:val="32"/>
          <w:szCs w:val="32"/>
          <w:rtl/>
        </w:rPr>
        <w:t>والتبريرات</w:t>
      </w:r>
    </w:p>
    <w:p w14:paraId="58011A8E" w14:textId="77777777" w:rsidR="00AA2F3E" w:rsidRPr="00D863EB" w:rsidRDefault="00AA2F3E" w:rsidP="000C05EB">
      <w:pPr>
        <w:widowControl w:val="0"/>
        <w:bidi/>
        <w:spacing w:line="360" w:lineRule="auto"/>
        <w:ind w:left="720"/>
        <w:jc w:val="both"/>
        <w:rPr>
          <w:rFonts w:ascii="Traditional Arabic" w:hAnsi="Traditional Arabic" w:cs="Traditional Arabic"/>
          <w:sz w:val="32"/>
          <w:szCs w:val="32"/>
          <w:rtl/>
        </w:rPr>
      </w:pPr>
      <w:r w:rsidRPr="00D863EB">
        <w:rPr>
          <w:rFonts w:ascii="Traditional Arabic" w:hAnsi="Traditional Arabic" w:cs="Traditional Arabic"/>
          <w:sz w:val="32"/>
          <w:szCs w:val="32"/>
          <w:rtl/>
        </w:rPr>
        <w:t>المقالة تعتمد على أدلة نوعية تستند إلى المراجع الثقافية والملاحظات الاجتماعية، وتتوزع إلى ثلاثة عناصر رئيسية</w:t>
      </w:r>
      <w:r w:rsidRPr="00D863EB">
        <w:rPr>
          <w:rFonts w:ascii="Traditional Arabic" w:hAnsi="Traditional Arabic" w:cs="Traditional Arabic"/>
          <w:sz w:val="32"/>
          <w:szCs w:val="32"/>
        </w:rPr>
        <w:t xml:space="preserve">:  </w:t>
      </w:r>
    </w:p>
    <w:p w14:paraId="3D648C02" w14:textId="77777777" w:rsidR="00AA2F3E" w:rsidRPr="00D863EB" w:rsidRDefault="00AA2F3E" w:rsidP="00C3267C">
      <w:pPr>
        <w:widowControl w:val="0"/>
        <w:bidi/>
        <w:spacing w:line="360" w:lineRule="auto"/>
        <w:ind w:left="720" w:hanging="275"/>
        <w:jc w:val="both"/>
        <w:rPr>
          <w:rFonts w:ascii="Traditional Arabic" w:hAnsi="Traditional Arabic" w:cs="Traditional Arabic"/>
          <w:sz w:val="32"/>
          <w:szCs w:val="32"/>
          <w:rtl/>
        </w:rPr>
      </w:pP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أدلة تاريخية وأدبية: الإشارة إلى كتب أدبية كبرى مثل *"البيان والتبيين"، "الكامل"، و"الأغاني"*, باعتبارها نماذج للمعايير الثقافية الأصيلة التي تعزز السليقة الأدبية. كما تتناول المقالة التأمل في الظواهر الاجتماعية والتأثير المتبادل بين الثقافة وظروف الحياة الحديثة، إلى جانب دور الزمن في الإهمال الثقافي</w:t>
      </w:r>
      <w:r w:rsidRPr="00D863EB">
        <w:rPr>
          <w:rFonts w:ascii="Traditional Arabic" w:hAnsi="Traditional Arabic" w:cs="Traditional Arabic"/>
          <w:sz w:val="32"/>
          <w:szCs w:val="32"/>
        </w:rPr>
        <w:t xml:space="preserve">.  </w:t>
      </w:r>
    </w:p>
    <w:p w14:paraId="555BFB12" w14:textId="77777777" w:rsidR="00AA2F3E" w:rsidRPr="00D863EB" w:rsidRDefault="00AA2F3E" w:rsidP="00C3267C">
      <w:pPr>
        <w:widowControl w:val="0"/>
        <w:bidi/>
        <w:spacing w:line="360" w:lineRule="auto"/>
        <w:ind w:left="720" w:hanging="275"/>
        <w:jc w:val="both"/>
        <w:rPr>
          <w:rFonts w:ascii="Traditional Arabic" w:hAnsi="Traditional Arabic" w:cs="Traditional Arabic"/>
          <w:sz w:val="32"/>
          <w:szCs w:val="32"/>
          <w:rtl/>
        </w:rPr>
      </w:pP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أدلة تحليلية: تقديم ملاحظات حول تأثير الزمن والإهمال الثقافي على هذه الأعمال، مع تحليل </w:t>
      </w:r>
      <w:r w:rsidRPr="00D863EB">
        <w:rPr>
          <w:rFonts w:ascii="Traditional Arabic" w:hAnsi="Traditional Arabic" w:cs="Traditional Arabic"/>
          <w:sz w:val="32"/>
          <w:szCs w:val="32"/>
          <w:rtl/>
        </w:rPr>
        <w:lastRenderedPageBreak/>
        <w:t>مظاهر التغير الاجتماعي وتأثير السوق على القيم الثقافية. كما يوظف الكاتب فكرة **التشوه** كرمز للتدهور الثقافي، ويربطه بالضجر والانغماس في الملذات كعوامل أدت إلى تراجع التكوين الفكري</w:t>
      </w:r>
      <w:r w:rsidRPr="00D863EB">
        <w:rPr>
          <w:rFonts w:ascii="Traditional Arabic" w:hAnsi="Traditional Arabic" w:cs="Traditional Arabic"/>
          <w:sz w:val="32"/>
          <w:szCs w:val="32"/>
        </w:rPr>
        <w:t xml:space="preserve">.  </w:t>
      </w:r>
    </w:p>
    <w:p w14:paraId="0AF26E4D" w14:textId="13C03E3B" w:rsidR="00F76A81" w:rsidRDefault="00AA2F3E" w:rsidP="001772AC">
      <w:pPr>
        <w:widowControl w:val="0"/>
        <w:bidi/>
        <w:spacing w:line="360" w:lineRule="auto"/>
        <w:ind w:left="720" w:hanging="275"/>
        <w:jc w:val="both"/>
        <w:rPr>
          <w:rFonts w:ascii="Traditional Arabic" w:hAnsi="Traditional Arabic" w:cs="Traditional Arabic"/>
          <w:b/>
          <w:bCs/>
          <w:sz w:val="32"/>
          <w:szCs w:val="32"/>
          <w:rtl/>
          <w:lang w:bidi="ar-LY"/>
        </w:rPr>
      </w:pP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أدلة اجتماعية: التأمل في الصراع بين زحف السوق ونمو الحياة، بوصفه إطارًا لفهم تأثير الظروف الاجتماعية على </w:t>
      </w:r>
      <w:proofErr w:type="spellStart"/>
      <w:r w:rsidRPr="00D863EB">
        <w:rPr>
          <w:rFonts w:ascii="Traditional Arabic" w:hAnsi="Traditional Arabic" w:cs="Traditional Arabic"/>
          <w:sz w:val="32"/>
          <w:szCs w:val="32"/>
          <w:rtl/>
        </w:rPr>
        <w:t>الثقافة،مما</w:t>
      </w:r>
      <w:proofErr w:type="spellEnd"/>
      <w:r w:rsidRPr="00D863EB">
        <w:rPr>
          <w:rFonts w:ascii="Traditional Arabic" w:hAnsi="Traditional Arabic" w:cs="Traditional Arabic"/>
          <w:sz w:val="32"/>
          <w:szCs w:val="32"/>
          <w:rtl/>
        </w:rPr>
        <w:t xml:space="preserve"> يعكس العلاقة المعقدة بين ال</w:t>
      </w:r>
      <w:r w:rsidR="00146466">
        <w:rPr>
          <w:rFonts w:ascii="Traditional Arabic" w:hAnsi="Traditional Arabic" w:cs="Traditional Arabic"/>
          <w:sz w:val="32"/>
          <w:szCs w:val="32"/>
          <w:rtl/>
        </w:rPr>
        <w:t>عوامل الاقتصادية والتطور الفكري</w:t>
      </w:r>
      <w:r w:rsidR="00146466">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للمجتمع</w:t>
      </w:r>
      <w:r w:rsidR="00146466">
        <w:rPr>
          <w:rFonts w:ascii="Traditional Arabic" w:hAnsi="Traditional Arabic" w:cs="Traditional Arabic"/>
          <w:sz w:val="32"/>
          <w:szCs w:val="32"/>
        </w:rPr>
        <w:t xml:space="preserve">. </w:t>
      </w:r>
    </w:p>
    <w:p w14:paraId="74A540A7" w14:textId="6013B329" w:rsidR="00971DB5" w:rsidRPr="00D863EB" w:rsidRDefault="006003CC" w:rsidP="001C00D1">
      <w:pPr>
        <w:pStyle w:val="a5"/>
        <w:widowControl w:val="0"/>
        <w:numPr>
          <w:ilvl w:val="0"/>
          <w:numId w:val="11"/>
        </w:numPr>
        <w:bidi/>
        <w:spacing w:line="360" w:lineRule="auto"/>
        <w:jc w:val="both"/>
        <w:rPr>
          <w:rFonts w:ascii="Traditional Arabic" w:hAnsi="Traditional Arabic" w:cs="Traditional Arabic"/>
          <w:sz w:val="32"/>
          <w:szCs w:val="32"/>
        </w:rPr>
      </w:pPr>
      <w:r>
        <w:rPr>
          <w:rFonts w:ascii="Traditional Arabic" w:hAnsi="Traditional Arabic" w:cs="Traditional Arabic" w:hint="cs"/>
          <w:b/>
          <w:bCs/>
          <w:sz w:val="32"/>
          <w:szCs w:val="32"/>
          <w:rtl/>
        </w:rPr>
        <w:t>النتيجة</w:t>
      </w:r>
    </w:p>
    <w:p w14:paraId="02AE3C29" w14:textId="77777777" w:rsidR="009463A3" w:rsidRPr="00D863EB" w:rsidRDefault="009463A3" w:rsidP="000C05EB">
      <w:pPr>
        <w:widowControl w:val="0"/>
        <w:bidi/>
        <w:spacing w:line="360" w:lineRule="auto"/>
        <w:ind w:left="720"/>
        <w:jc w:val="both"/>
        <w:rPr>
          <w:rFonts w:ascii="Traditional Arabic" w:hAnsi="Traditional Arabic" w:cs="Traditional Arabic"/>
          <w:sz w:val="32"/>
          <w:szCs w:val="32"/>
        </w:rPr>
      </w:pPr>
      <w:r w:rsidRPr="00D863EB">
        <w:rPr>
          <w:rFonts w:ascii="Traditional Arabic" w:hAnsi="Traditional Arabic" w:cs="Traditional Arabic"/>
          <w:sz w:val="32"/>
          <w:szCs w:val="32"/>
          <w:rtl/>
        </w:rPr>
        <w:t>الواقع الثقافي الحالي لا يُبشر بأن الإنتاج الأدبي المعاصر سيخلد في ذاكرة التاريخ والقارئ بنفس الطريقة التي حظيت بها الأعمال الأدبية العريقة، وذلك بسبب هيمنة السطحية، وتشويه الهوية الثقافية، وسيطرة الظروف الاجتماعية والاقتصادية التي تعيق التكوين الأدبي السليم. ومع ذلك، يظل هناك احتمال لإحياء القيم الثقافية الأصيلة إذا أُعيد النظر في كيفية التعامل مع الثقافة، وتم بذل جهود جادة لإنتاج أدب ذي قيمة حقيقية</w:t>
      </w:r>
      <w:r w:rsidRPr="00D863EB">
        <w:rPr>
          <w:rFonts w:ascii="Traditional Arabic" w:hAnsi="Traditional Arabic" w:cs="Traditional Arabic"/>
          <w:sz w:val="32"/>
          <w:szCs w:val="32"/>
        </w:rPr>
        <w:t>.</w:t>
      </w:r>
    </w:p>
    <w:p w14:paraId="71469D2D" w14:textId="6ECD177D" w:rsidR="009463A3" w:rsidRPr="00D863EB" w:rsidRDefault="009463A3" w:rsidP="000C05EB">
      <w:pPr>
        <w:widowControl w:val="0"/>
        <w:bidi/>
        <w:spacing w:line="360" w:lineRule="auto"/>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t>الاستراتيجية المعتمدة</w:t>
      </w:r>
    </w:p>
    <w:p w14:paraId="3D08AE9A" w14:textId="77777777" w:rsidR="009463A3" w:rsidRPr="00D863EB" w:rsidRDefault="009463A3" w:rsidP="00B303B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اعتمد الكاتب على مزيج من التحليل التاريخي والنقد الاجتماعي، موظفًا أسلوبًا أدبيًا عميقًا لإقناع القارئ بقضيته. يمكن تلخيص استراتيجيته فيما يلي</w:t>
      </w:r>
      <w:r w:rsidRPr="00D863EB">
        <w:rPr>
          <w:rFonts w:ascii="Traditional Arabic" w:hAnsi="Traditional Arabic" w:cs="Traditional Arabic"/>
          <w:sz w:val="32"/>
          <w:szCs w:val="32"/>
        </w:rPr>
        <w:t>:</w:t>
      </w:r>
    </w:p>
    <w:p w14:paraId="111F1FE4" w14:textId="77777777" w:rsidR="009463A3" w:rsidRPr="00D863EB" w:rsidRDefault="009463A3" w:rsidP="00B303B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التواصل عبر المقارنة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استخدم الكاتب مقارنة بين الماضي والحاضر لتوضيح التدهور الثقافي وأثره على المشهد الأدبي</w:t>
      </w:r>
      <w:r w:rsidRPr="00D863EB">
        <w:rPr>
          <w:rFonts w:ascii="Traditional Arabic" w:hAnsi="Traditional Arabic" w:cs="Traditional Arabic"/>
          <w:sz w:val="32"/>
          <w:szCs w:val="32"/>
        </w:rPr>
        <w:t>.</w:t>
      </w:r>
    </w:p>
    <w:p w14:paraId="72172E6A" w14:textId="77777777" w:rsidR="009463A3" w:rsidRPr="00D863EB" w:rsidRDefault="009463A3" w:rsidP="00B303B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lastRenderedPageBreak/>
        <w:t>النقد الحاد</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لجأ إلى لغة نقدية قوية لفضح الخلل في التعامل مع الثقافة وتسليط الضوء على الأزمات الفكرية المعاصرة</w:t>
      </w:r>
      <w:r w:rsidRPr="00D863EB">
        <w:rPr>
          <w:rFonts w:ascii="Traditional Arabic" w:hAnsi="Traditional Arabic" w:cs="Traditional Arabic"/>
          <w:sz w:val="32"/>
          <w:szCs w:val="32"/>
        </w:rPr>
        <w:t>.</w:t>
      </w:r>
    </w:p>
    <w:p w14:paraId="7E5C885F" w14:textId="77777777" w:rsidR="009463A3" w:rsidRPr="00D863EB" w:rsidRDefault="009463A3" w:rsidP="00B303B1">
      <w:pPr>
        <w:widowControl w:val="0"/>
        <w:bidi/>
        <w:spacing w:line="360" w:lineRule="auto"/>
        <w:jc w:val="both"/>
        <w:rPr>
          <w:rFonts w:ascii="Traditional Arabic" w:hAnsi="Traditional Arabic" w:cs="Traditional Arabic"/>
          <w:sz w:val="32"/>
          <w:szCs w:val="32"/>
          <w:rtl/>
          <w:lang w:bidi="ar-LY"/>
        </w:rPr>
      </w:pPr>
      <w:r w:rsidRPr="00D863EB">
        <w:rPr>
          <w:rFonts w:ascii="Traditional Arabic" w:hAnsi="Traditional Arabic" w:cs="Traditional Arabic"/>
          <w:sz w:val="32"/>
          <w:szCs w:val="32"/>
          <w:rtl/>
        </w:rPr>
        <w:t>الاعتماد على الأمثلة التاريخية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استشهد بأعمال أدبية عريقة مثل </w:t>
      </w:r>
      <w:r w:rsidRPr="00D863EB">
        <w:rPr>
          <w:rFonts w:ascii="Traditional Arabic" w:hAnsi="Traditional Arabic" w:cs="Traditional Arabic"/>
          <w:i/>
          <w:iCs/>
          <w:sz w:val="32"/>
          <w:szCs w:val="32"/>
        </w:rPr>
        <w:t>"</w:t>
      </w:r>
      <w:r w:rsidRPr="00D863EB">
        <w:rPr>
          <w:rFonts w:ascii="Traditional Arabic" w:hAnsi="Traditional Arabic" w:cs="Traditional Arabic"/>
          <w:i/>
          <w:iCs/>
          <w:sz w:val="32"/>
          <w:szCs w:val="32"/>
          <w:rtl/>
        </w:rPr>
        <w:t>البيان والتبيين</w:t>
      </w:r>
      <w:r w:rsidRPr="00D863EB">
        <w:rPr>
          <w:rFonts w:ascii="Traditional Arabic" w:hAnsi="Traditional Arabic" w:cs="Traditional Arabic"/>
          <w:i/>
          <w:iCs/>
          <w:sz w:val="32"/>
          <w:szCs w:val="32"/>
        </w:rPr>
        <w:t>"</w:t>
      </w:r>
      <w:r w:rsidRPr="00D863EB">
        <w:rPr>
          <w:rFonts w:ascii="Traditional Arabic" w:hAnsi="Traditional Arabic" w:cs="Traditional Arabic"/>
          <w:i/>
          <w:iCs/>
          <w:sz w:val="32"/>
          <w:szCs w:val="32"/>
          <w:rtl/>
        </w:rPr>
        <w:t xml:space="preserve">، </w:t>
      </w:r>
      <w:r w:rsidRPr="00D863EB">
        <w:rPr>
          <w:rFonts w:ascii="Traditional Arabic" w:hAnsi="Traditional Arabic" w:cs="Traditional Arabic"/>
          <w:i/>
          <w:iCs/>
          <w:sz w:val="32"/>
          <w:szCs w:val="32"/>
        </w:rPr>
        <w:t>"</w:t>
      </w:r>
      <w:r w:rsidRPr="00D863EB">
        <w:rPr>
          <w:rFonts w:ascii="Traditional Arabic" w:hAnsi="Traditional Arabic" w:cs="Traditional Arabic"/>
          <w:i/>
          <w:iCs/>
          <w:sz w:val="32"/>
          <w:szCs w:val="32"/>
          <w:rtl/>
        </w:rPr>
        <w:t>الكامل</w:t>
      </w:r>
      <w:r w:rsidRPr="00D863EB">
        <w:rPr>
          <w:rFonts w:ascii="Traditional Arabic" w:hAnsi="Traditional Arabic" w:cs="Traditional Arabic"/>
          <w:i/>
          <w:iCs/>
          <w:sz w:val="32"/>
          <w:szCs w:val="32"/>
        </w:rPr>
        <w:t>"</w:t>
      </w:r>
      <w:r w:rsidRPr="00D863EB">
        <w:rPr>
          <w:rFonts w:ascii="Traditional Arabic" w:hAnsi="Traditional Arabic" w:cs="Traditional Arabic"/>
          <w:i/>
          <w:iCs/>
          <w:sz w:val="32"/>
          <w:szCs w:val="32"/>
          <w:rtl/>
        </w:rPr>
        <w:t>، و</w:t>
      </w:r>
      <w:r w:rsidRPr="00D863EB">
        <w:rPr>
          <w:rFonts w:ascii="Traditional Arabic" w:hAnsi="Traditional Arabic" w:cs="Traditional Arabic"/>
          <w:i/>
          <w:iCs/>
          <w:sz w:val="32"/>
          <w:szCs w:val="32"/>
        </w:rPr>
        <w:t>"</w:t>
      </w:r>
      <w:r w:rsidRPr="00D863EB">
        <w:rPr>
          <w:rFonts w:ascii="Traditional Arabic" w:hAnsi="Traditional Arabic" w:cs="Traditional Arabic"/>
          <w:i/>
          <w:iCs/>
          <w:sz w:val="32"/>
          <w:szCs w:val="32"/>
          <w:rtl/>
        </w:rPr>
        <w:t>الأغاني</w:t>
      </w:r>
      <w:r w:rsidRPr="00D863EB">
        <w:rPr>
          <w:rFonts w:ascii="Traditional Arabic" w:hAnsi="Traditional Arabic" w:cs="Traditional Arabic"/>
          <w:i/>
          <w:iCs/>
          <w:sz w:val="32"/>
          <w:szCs w:val="32"/>
        </w:rPr>
        <w:t>"</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لتوضيح الفرق بين العمق الثقافي القديم والسطحية الأدبية الحديثة</w:t>
      </w:r>
      <w:r w:rsidRPr="00D863EB">
        <w:rPr>
          <w:rFonts w:ascii="Traditional Arabic" w:hAnsi="Traditional Arabic" w:cs="Traditional Arabic"/>
          <w:sz w:val="32"/>
          <w:szCs w:val="32"/>
        </w:rPr>
        <w:t>.</w:t>
      </w:r>
    </w:p>
    <w:p w14:paraId="3EE8AC0F" w14:textId="77777777" w:rsidR="009463A3" w:rsidRPr="00D863EB" w:rsidRDefault="009463A3" w:rsidP="00B303B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الإطار الاجتماعي</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ربط القضية بالصراعات الاجتماعية والتأثيرات الاقتصادية التي لعبت دورًا في تغيير الأولويات الثقافية</w:t>
      </w:r>
      <w:r w:rsidRPr="00D863EB">
        <w:rPr>
          <w:rFonts w:ascii="Traditional Arabic" w:hAnsi="Traditional Arabic" w:cs="Traditional Arabic"/>
          <w:sz w:val="32"/>
          <w:szCs w:val="32"/>
        </w:rPr>
        <w:t>.</w:t>
      </w:r>
    </w:p>
    <w:p w14:paraId="7F1D858D" w14:textId="77777777" w:rsidR="009463A3" w:rsidRPr="00D863EB" w:rsidRDefault="009463A3" w:rsidP="00B303B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ختام تحفيزي</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اختتم الكاتب مقاله برسالة تفاؤلية تدعو إلى التأمل والعمل على استعادة القيمة الثقافية الأصيلة</w:t>
      </w:r>
      <w:r w:rsidRPr="00D863EB">
        <w:rPr>
          <w:rFonts w:ascii="Traditional Arabic" w:hAnsi="Traditional Arabic" w:cs="Traditional Arabic"/>
          <w:sz w:val="32"/>
          <w:szCs w:val="32"/>
        </w:rPr>
        <w:t>.</w:t>
      </w:r>
    </w:p>
    <w:p w14:paraId="2A9964B7" w14:textId="77777777" w:rsidR="009463A3" w:rsidRPr="00D863EB" w:rsidRDefault="009463A3" w:rsidP="00B303B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بهذا استطاع الكاتب بناء قضيته عبر استراتيجية تجمع بين التحليل، النقد، والتأثير العاطفي، ما يمنح المقالة قوة </w:t>
      </w:r>
      <w:proofErr w:type="spellStart"/>
      <w:r w:rsidRPr="00D863EB">
        <w:rPr>
          <w:rFonts w:ascii="Traditional Arabic" w:hAnsi="Traditional Arabic" w:cs="Traditional Arabic"/>
          <w:sz w:val="32"/>
          <w:szCs w:val="32"/>
          <w:rtl/>
        </w:rPr>
        <w:t>إقناعية</w:t>
      </w:r>
      <w:proofErr w:type="spellEnd"/>
      <w:r w:rsidRPr="00D863EB">
        <w:rPr>
          <w:rFonts w:ascii="Traditional Arabic" w:hAnsi="Traditional Arabic" w:cs="Traditional Arabic"/>
          <w:sz w:val="32"/>
          <w:szCs w:val="32"/>
          <w:rtl/>
        </w:rPr>
        <w:t xml:space="preserve"> وتأملية واضحة</w:t>
      </w:r>
      <w:r w:rsidRPr="00D863EB">
        <w:rPr>
          <w:rFonts w:ascii="Traditional Arabic" w:hAnsi="Traditional Arabic" w:cs="Traditional Arabic"/>
          <w:sz w:val="32"/>
          <w:szCs w:val="32"/>
        </w:rPr>
        <w:t>.</w:t>
      </w:r>
    </w:p>
    <w:p w14:paraId="59B988EF" w14:textId="4D0B1051" w:rsidR="009463A3" w:rsidRPr="00D863EB" w:rsidRDefault="009463A3" w:rsidP="00B303B1">
      <w:pPr>
        <w:widowControl w:val="0"/>
        <w:bidi/>
        <w:spacing w:line="360" w:lineRule="auto"/>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t>نقد</w:t>
      </w:r>
    </w:p>
    <w:p w14:paraId="3DC72B77" w14:textId="77777777" w:rsidR="009463A3" w:rsidRPr="00D863EB" w:rsidRDefault="009463A3" w:rsidP="00B303B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من خلال تحليل بنية النص حجاجيًا من حيث قوة الدعوى، الأدلة، والبناء واتساقها مع النتيجة، يمكن استخلاص الملاحظات التالية</w:t>
      </w:r>
      <w:r w:rsidRPr="00D863EB">
        <w:rPr>
          <w:rFonts w:ascii="Traditional Arabic" w:hAnsi="Traditional Arabic" w:cs="Traditional Arabic"/>
          <w:sz w:val="32"/>
          <w:szCs w:val="32"/>
        </w:rPr>
        <w:t>:</w:t>
      </w:r>
    </w:p>
    <w:p w14:paraId="1CDB4AA0" w14:textId="77777777" w:rsidR="009463A3" w:rsidRPr="00D863EB" w:rsidRDefault="009463A3" w:rsidP="00B303B1">
      <w:pPr>
        <w:widowControl w:val="0"/>
        <w:bidi/>
        <w:spacing w:line="360" w:lineRule="auto"/>
        <w:jc w:val="both"/>
        <w:rPr>
          <w:rFonts w:ascii="Traditional Arabic" w:hAnsi="Traditional Arabic" w:cs="Traditional Arabic"/>
          <w:sz w:val="32"/>
          <w:szCs w:val="32"/>
        </w:rPr>
      </w:pPr>
      <w:r w:rsidRPr="00B303B1">
        <w:rPr>
          <w:rFonts w:ascii="Traditional Arabic" w:hAnsi="Traditional Arabic" w:cs="Traditional Arabic"/>
          <w:b/>
          <w:bCs/>
          <w:sz w:val="32"/>
          <w:szCs w:val="32"/>
          <w:rtl/>
        </w:rPr>
        <w:t>قوة الدعوى</w:t>
      </w:r>
      <w:r w:rsidRPr="00B303B1">
        <w:rPr>
          <w:rFonts w:ascii="Traditional Arabic" w:hAnsi="Traditional Arabic" w:cs="Traditional Arabic"/>
          <w:b/>
          <w:bCs/>
          <w:sz w:val="32"/>
          <w:szCs w:val="32"/>
        </w:rPr>
        <w:t>:</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استخدم الكاتب صياغة لافتة، كما أن الموضوع ذاته يحمل ثقلًا فكريًا واجتماعيًا ويعتمد على استنتاج القارئ عبر التحليل والنقد. ومع ذلك، كان بالإمكان تصعيد القوة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من خلال تصريح أكثر وضوحًا ودقة حول القضية المركزية، مما يعزز التأثير </w:t>
      </w:r>
      <w:proofErr w:type="spellStart"/>
      <w:r w:rsidRPr="00D863EB">
        <w:rPr>
          <w:rFonts w:ascii="Traditional Arabic" w:hAnsi="Traditional Arabic" w:cs="Traditional Arabic"/>
          <w:sz w:val="32"/>
          <w:szCs w:val="32"/>
          <w:rtl/>
        </w:rPr>
        <w:t>الإقناعي</w:t>
      </w:r>
      <w:proofErr w:type="spellEnd"/>
      <w:r w:rsidRPr="00D863EB">
        <w:rPr>
          <w:rFonts w:ascii="Traditional Arabic" w:hAnsi="Traditional Arabic" w:cs="Traditional Arabic"/>
          <w:sz w:val="32"/>
          <w:szCs w:val="32"/>
          <w:rtl/>
        </w:rPr>
        <w:t xml:space="preserve"> للنص</w:t>
      </w:r>
      <w:r w:rsidRPr="00D863EB">
        <w:rPr>
          <w:rFonts w:ascii="Traditional Arabic" w:hAnsi="Traditional Arabic" w:cs="Traditional Arabic"/>
          <w:sz w:val="32"/>
          <w:szCs w:val="32"/>
        </w:rPr>
        <w:t>.</w:t>
      </w:r>
    </w:p>
    <w:p w14:paraId="23CAA029" w14:textId="77777777" w:rsidR="009463A3" w:rsidRPr="00D863EB" w:rsidRDefault="009463A3" w:rsidP="00B303B1">
      <w:pPr>
        <w:widowControl w:val="0"/>
        <w:bidi/>
        <w:spacing w:line="360" w:lineRule="auto"/>
        <w:jc w:val="both"/>
        <w:rPr>
          <w:rFonts w:ascii="Traditional Arabic" w:hAnsi="Traditional Arabic" w:cs="Traditional Arabic"/>
          <w:sz w:val="32"/>
          <w:szCs w:val="32"/>
        </w:rPr>
      </w:pPr>
      <w:r w:rsidRPr="00B303B1">
        <w:rPr>
          <w:rFonts w:ascii="Traditional Arabic" w:hAnsi="Traditional Arabic" w:cs="Traditional Arabic"/>
          <w:b/>
          <w:bCs/>
          <w:sz w:val="32"/>
          <w:szCs w:val="32"/>
          <w:rtl/>
        </w:rPr>
        <w:lastRenderedPageBreak/>
        <w:t>الأدلة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الأدلة المستخدمة نوعية ومعبرة، حيث توفر صلة قوية بالموضوع وتثري الحجة، إلا أنها تفتقر إلى التنوع؛ فجميعها تقريبًا تحليلية ونظرية، مما يجعلها غير كافية لإقناع القارئ بشكل شامل. كان من الممكن تعزيز قوة الطرح عبر إضافة إحصائيات أو أمثلة معاصرة، مما يمنح النص تأثيرًا أكثر واقعية</w:t>
      </w:r>
      <w:r w:rsidRPr="00D863EB">
        <w:rPr>
          <w:rFonts w:ascii="Traditional Arabic" w:hAnsi="Traditional Arabic" w:cs="Traditional Arabic"/>
          <w:sz w:val="32"/>
          <w:szCs w:val="32"/>
        </w:rPr>
        <w:t>.</w:t>
      </w:r>
    </w:p>
    <w:p w14:paraId="2F6F1C0A" w14:textId="77777777" w:rsidR="009463A3" w:rsidRPr="00D863EB" w:rsidRDefault="009463A3" w:rsidP="00B303B1">
      <w:pPr>
        <w:widowControl w:val="0"/>
        <w:bidi/>
        <w:spacing w:line="360" w:lineRule="auto"/>
        <w:jc w:val="both"/>
        <w:rPr>
          <w:rFonts w:ascii="Traditional Arabic" w:hAnsi="Traditional Arabic" w:cs="Traditional Arabic"/>
          <w:sz w:val="32"/>
          <w:szCs w:val="32"/>
          <w:rtl/>
        </w:rPr>
      </w:pPr>
      <w:r w:rsidRPr="00B303B1">
        <w:rPr>
          <w:rFonts w:ascii="Traditional Arabic" w:hAnsi="Traditional Arabic" w:cs="Traditional Arabic"/>
          <w:b/>
          <w:bCs/>
          <w:sz w:val="32"/>
          <w:szCs w:val="32"/>
          <w:rtl/>
        </w:rPr>
        <w:t>البناء الحجاجي</w:t>
      </w:r>
      <w:r w:rsidRPr="00B303B1">
        <w:rPr>
          <w:rFonts w:ascii="Traditional Arabic" w:hAnsi="Traditional Arabic" w:cs="Traditional Arabic"/>
          <w:b/>
          <w:bCs/>
          <w:sz w:val="32"/>
          <w:szCs w:val="32"/>
        </w:rPr>
        <w:t>:</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يتميز النص بالتماسك في التدرج أثناء عرض الأفكار، لكنه يعاني من التكرار في بعض المواضع، كما لم يتم تقسيم الحجج بشكل واضح إلى أقسام منفصلة، مما قد يسبب إرباكًا للقارئ ويقلل من وضوح الحجة المطروحة</w:t>
      </w:r>
      <w:r w:rsidRPr="00D863EB">
        <w:rPr>
          <w:rFonts w:ascii="Traditional Arabic" w:hAnsi="Traditional Arabic" w:cs="Traditional Arabic"/>
          <w:b/>
          <w:bCs/>
          <w:sz w:val="32"/>
          <w:szCs w:val="32"/>
        </w:rPr>
        <w:t>.</w:t>
      </w:r>
    </w:p>
    <w:p w14:paraId="549368A0" w14:textId="3C7DE1A5" w:rsidR="009463A3" w:rsidRPr="00D863EB" w:rsidRDefault="009463A3" w:rsidP="00C20D71">
      <w:pPr>
        <w:widowControl w:val="0"/>
        <w:bidi/>
        <w:spacing w:line="360" w:lineRule="auto"/>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t>اتساق العناصر مع النتيجة</w:t>
      </w:r>
    </w:p>
    <w:p w14:paraId="3621966C" w14:textId="77777777" w:rsidR="009463A3" w:rsidRPr="00D863EB" w:rsidRDefault="009463A3" w:rsidP="00B303B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النتيجة التي توصل إليها الكاتب منطقية ومبنية على الأفكار المطروحة، حيث ترتبط المعطيات المطروحة بشكل واضح بالنتيجة وتعكس موضوع النص بوضوح. ومع ذلك، كان يمكن تعزيز تأثير النتيجة عبر صياغة أكثر تحديدًا وحسمًا، مما يمنحها طابعًا أكثر إقناعًا</w:t>
      </w:r>
      <w:r w:rsidRPr="00D863EB">
        <w:rPr>
          <w:rFonts w:ascii="Traditional Arabic" w:hAnsi="Traditional Arabic" w:cs="Traditional Arabic"/>
          <w:sz w:val="32"/>
          <w:szCs w:val="32"/>
        </w:rPr>
        <w:t>.</w:t>
      </w:r>
    </w:p>
    <w:p w14:paraId="41946DF9" w14:textId="77777777" w:rsidR="009463A3" w:rsidRPr="00D863EB" w:rsidRDefault="009463A3" w:rsidP="00B303B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كان من الممكن إضافة استنتاج ختامي يطرح حلولًا أو رؤية مستقبلية، ما يساعد في ربط القضية بالحاضر والمستقبل بشكل أكثر قوة ووضوح</w:t>
      </w:r>
      <w:r w:rsidRPr="00D863EB">
        <w:rPr>
          <w:rFonts w:ascii="Traditional Arabic" w:hAnsi="Traditional Arabic" w:cs="Traditional Arabic"/>
          <w:sz w:val="32"/>
          <w:szCs w:val="32"/>
        </w:rPr>
        <w:t>.</w:t>
      </w:r>
    </w:p>
    <w:p w14:paraId="764BC0E5" w14:textId="44465833" w:rsidR="009463A3" w:rsidRPr="00D863EB" w:rsidRDefault="009463A3" w:rsidP="00C20D71">
      <w:pPr>
        <w:widowControl w:val="0"/>
        <w:bidi/>
        <w:spacing w:line="360" w:lineRule="auto"/>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t>نقاط القوة في النص</w:t>
      </w:r>
    </w:p>
    <w:p w14:paraId="5334106B" w14:textId="77777777" w:rsidR="009463A3" w:rsidRPr="00D863EB" w:rsidRDefault="009463A3" w:rsidP="00B303B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يتميز النص بغنى الفكرة المركزية، مما يمنحه عمقًا فكريًا وثقلًا ثقافيًا يثري الطرح</w:t>
      </w:r>
      <w:r w:rsidRPr="00D863EB">
        <w:rPr>
          <w:rFonts w:ascii="Traditional Arabic" w:hAnsi="Traditional Arabic" w:cs="Traditional Arabic"/>
          <w:sz w:val="32"/>
          <w:szCs w:val="32"/>
        </w:rPr>
        <w:t>.</w:t>
      </w:r>
    </w:p>
    <w:p w14:paraId="0F66C30C" w14:textId="77777777" w:rsidR="009463A3" w:rsidRPr="00D863EB" w:rsidRDefault="009463A3" w:rsidP="00B303B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الأدلة المستندة إلى السياق الأدبي والثقافي تعزز المصداقية الفكرية وتربط القارئ بالقضية</w:t>
      </w:r>
      <w:r w:rsidRPr="00D863EB">
        <w:rPr>
          <w:rFonts w:ascii="Traditional Arabic" w:hAnsi="Traditional Arabic" w:cs="Traditional Arabic"/>
          <w:sz w:val="32"/>
          <w:szCs w:val="32"/>
        </w:rPr>
        <w:t>.</w:t>
      </w:r>
    </w:p>
    <w:p w14:paraId="74556598" w14:textId="426932C6" w:rsidR="009463A3" w:rsidRPr="00D863EB" w:rsidRDefault="009463A3" w:rsidP="00B303B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فرص </w:t>
      </w:r>
      <w:r w:rsidR="001772AC" w:rsidRPr="00D863EB">
        <w:rPr>
          <w:rFonts w:ascii="Traditional Arabic" w:hAnsi="Traditional Arabic" w:cs="Traditional Arabic" w:hint="cs"/>
          <w:sz w:val="32"/>
          <w:szCs w:val="32"/>
          <w:rtl/>
        </w:rPr>
        <w:t>التحسين</w:t>
      </w:r>
      <w:r w:rsidR="001772AC" w:rsidRPr="00D863EB">
        <w:rPr>
          <w:rFonts w:ascii="Traditional Arabic" w:hAnsi="Traditional Arabic" w:cs="Traditional Arabic"/>
          <w:sz w:val="32"/>
          <w:szCs w:val="32"/>
        </w:rPr>
        <w:t>:</w:t>
      </w:r>
      <w:r w:rsidR="001772AC" w:rsidRPr="00D863EB">
        <w:rPr>
          <w:rFonts w:ascii="Traditional Arabic" w:hAnsi="Traditional Arabic" w:cs="Traditional Arabic" w:hint="cs"/>
          <w:sz w:val="32"/>
          <w:szCs w:val="32"/>
          <w:rtl/>
        </w:rPr>
        <w:t xml:space="preserve"> تحسي</w:t>
      </w:r>
      <w:r w:rsidR="001772AC" w:rsidRPr="00D863EB">
        <w:rPr>
          <w:rFonts w:ascii="Traditional Arabic" w:hAnsi="Traditional Arabic" w:cs="Traditional Arabic" w:hint="eastAsia"/>
          <w:sz w:val="32"/>
          <w:szCs w:val="32"/>
          <w:rtl/>
        </w:rPr>
        <w:t>ن</w:t>
      </w:r>
      <w:r w:rsidRPr="00D863EB">
        <w:rPr>
          <w:rFonts w:ascii="Traditional Arabic" w:hAnsi="Traditional Arabic" w:cs="Traditional Arabic"/>
          <w:sz w:val="32"/>
          <w:szCs w:val="32"/>
          <w:rtl/>
        </w:rPr>
        <w:t xml:space="preserve"> وضوح الدعوى عبر صياغة أكثر دقة ووضوح</w:t>
      </w:r>
      <w:r w:rsidRPr="00D863EB">
        <w:rPr>
          <w:rFonts w:ascii="Traditional Arabic" w:hAnsi="Traditional Arabic" w:cs="Traditional Arabic"/>
          <w:b/>
          <w:bCs/>
          <w:sz w:val="32"/>
          <w:szCs w:val="32"/>
        </w:rPr>
        <w:t>.</w:t>
      </w:r>
      <w:r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تنويع الأدلة من خلال دمج مصادر </w:t>
      </w:r>
      <w:r w:rsidRPr="00D863EB">
        <w:rPr>
          <w:rFonts w:ascii="Traditional Arabic" w:hAnsi="Traditional Arabic" w:cs="Traditional Arabic"/>
          <w:sz w:val="32"/>
          <w:szCs w:val="32"/>
          <w:rtl/>
        </w:rPr>
        <w:lastRenderedPageBreak/>
        <w:t>تحليلية وإحصائية إلى جانب الأدلة الأدبية والثقافية</w:t>
      </w:r>
      <w:r w:rsidRPr="00D863EB">
        <w:rPr>
          <w:rFonts w:ascii="Traditional Arabic" w:hAnsi="Traditional Arabic" w:cs="Traditional Arabic"/>
          <w:sz w:val="32"/>
          <w:szCs w:val="32"/>
        </w:rPr>
        <w:t>.</w:t>
      </w:r>
    </w:p>
    <w:p w14:paraId="0B2767F1" w14:textId="77777777" w:rsidR="00C329F1" w:rsidRPr="00D863EB" w:rsidRDefault="009463A3" w:rsidP="00B303B1">
      <w:pPr>
        <w:widowControl w:val="0"/>
        <w:bidi/>
        <w:spacing w:line="360" w:lineRule="auto"/>
        <w:jc w:val="both"/>
        <w:rPr>
          <w:rFonts w:ascii="Traditional Arabic" w:hAnsi="Traditional Arabic" w:cs="Traditional Arabic"/>
          <w:b/>
          <w:bCs/>
          <w:sz w:val="32"/>
          <w:szCs w:val="32"/>
        </w:rPr>
      </w:pPr>
      <w:r w:rsidRPr="00D863EB">
        <w:rPr>
          <w:rFonts w:ascii="Traditional Arabic" w:hAnsi="Traditional Arabic" w:cs="Traditional Arabic"/>
          <w:sz w:val="32"/>
          <w:szCs w:val="32"/>
          <w:rtl/>
        </w:rPr>
        <w:t>تبسيط البناء الحجاجي عبر تقسيم الحجج إلى أجزاء أكثر وضوحًا، مما يساعد القارئ على استيعاب الطرح بسلاسة دون تشويش أو تكرار</w:t>
      </w:r>
      <w:r w:rsidRPr="00D863EB">
        <w:rPr>
          <w:rFonts w:ascii="Traditional Arabic" w:hAnsi="Traditional Arabic" w:cs="Traditional Arabic"/>
          <w:sz w:val="32"/>
          <w:szCs w:val="32"/>
        </w:rPr>
        <w:t>.</w:t>
      </w:r>
    </w:p>
    <w:p w14:paraId="01CB3570" w14:textId="56041394" w:rsidR="00372CE1" w:rsidRPr="00D863EB" w:rsidRDefault="006003CC" w:rsidP="00C20D71">
      <w:pPr>
        <w:widowControl w:val="0"/>
        <w:bidi/>
        <w:spacing w:line="36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تعليق</w:t>
      </w:r>
    </w:p>
    <w:p w14:paraId="6BCDB598" w14:textId="77777777" w:rsidR="009463A3" w:rsidRPr="00D863EB" w:rsidRDefault="009463A3" w:rsidP="00B303B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قد يكون هذا النص نتيجة أو سببًا للقضية التي ناقشها النص السابق </w:t>
      </w:r>
      <w:r w:rsidRPr="00D863EB">
        <w:rPr>
          <w:rFonts w:ascii="Traditional Arabic" w:hAnsi="Traditional Arabic" w:cs="Traditional Arabic"/>
          <w:i/>
          <w:iCs/>
          <w:sz w:val="32"/>
          <w:szCs w:val="32"/>
        </w:rPr>
        <w:t>"</w:t>
      </w:r>
      <w:r w:rsidRPr="00D863EB">
        <w:rPr>
          <w:rFonts w:ascii="Traditional Arabic" w:hAnsi="Traditional Arabic" w:cs="Traditional Arabic"/>
          <w:i/>
          <w:iCs/>
          <w:sz w:val="32"/>
          <w:szCs w:val="32"/>
          <w:rtl/>
        </w:rPr>
        <w:t>اعتذار مع الحب</w:t>
      </w:r>
      <w:r w:rsidRPr="00D863EB">
        <w:rPr>
          <w:rFonts w:ascii="Traditional Arabic" w:hAnsi="Traditional Arabic" w:cs="Traditional Arabic"/>
          <w:i/>
          <w:iCs/>
          <w:sz w:val="32"/>
          <w:szCs w:val="32"/>
        </w:rPr>
        <w:t>"</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فكلاهما يتناول نفس القضية تقريبًا، مع بعض الاختلافات في المقدمات، المعطيات، مركز الاهتمام، وجانب التناول، إلا أن القضية الأساسية والنتيجة متطابقتان إلى حد كبير</w:t>
      </w:r>
      <w:r w:rsidRPr="00D863EB">
        <w:rPr>
          <w:rFonts w:ascii="Traditional Arabic" w:hAnsi="Traditional Arabic" w:cs="Traditional Arabic"/>
          <w:sz w:val="32"/>
          <w:szCs w:val="32"/>
        </w:rPr>
        <w:t>.</w:t>
      </w:r>
    </w:p>
    <w:p w14:paraId="4DBC72FE" w14:textId="77777777" w:rsidR="009463A3" w:rsidRPr="00D863EB" w:rsidRDefault="009463A3" w:rsidP="00B303B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يبدأ الكاتب بمقارنة بين النتاج الثقافي المعاصر وبين الأدب الخالد في التراث القديم، ذلك الأدب الذي لم ينسه التاريخ، لأنه امتلك مقومات خاصة منحته هذه الاستمرارية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ويرى الكاتب أن على كل من يسعى إلى كتابة أدب مؤثر وخالد أن يغذّي قلمه وفكره بهذه الذخائر الأدبية، فهي التي تقوّم الأسلوب وتصقل الفكر</w:t>
      </w:r>
      <w:r w:rsidRPr="00D863EB">
        <w:rPr>
          <w:rFonts w:ascii="Traditional Arabic" w:hAnsi="Traditional Arabic" w:cs="Traditional Arabic"/>
          <w:sz w:val="32"/>
          <w:szCs w:val="32"/>
        </w:rPr>
        <w:t>.</w:t>
      </w:r>
    </w:p>
    <w:p w14:paraId="519464E5" w14:textId="77777777" w:rsidR="009463A3" w:rsidRPr="00D863EB" w:rsidRDefault="009463A3" w:rsidP="00B303B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في المقابل، يرى أن إهمال النماذج العليا في الموروث الأدبي يؤدي إلى التشوه والسطحية والضحالة، وهي نتيجة منسجمة مع واقع الحياة، طبيعة المجتمع، ومقتضيات السوق</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فلم يعد المعيار هو الإتقان، التفرد، والاعتناء بالجوهر وبناؤه بأسلوب يليق به، بل أصبح الاختصار، الاستسهال، واستعجال الحضور على حساب القيمة والأثر هو الطابع السائد والمعتمد</w:t>
      </w:r>
      <w:r w:rsidRPr="00D863EB">
        <w:rPr>
          <w:rFonts w:ascii="Traditional Arabic" w:hAnsi="Traditional Arabic" w:cs="Traditional Arabic"/>
          <w:sz w:val="32"/>
          <w:szCs w:val="32"/>
        </w:rPr>
        <w:t>.</w:t>
      </w:r>
    </w:p>
    <w:p w14:paraId="7786C912" w14:textId="7799BFB4" w:rsidR="00B303B1" w:rsidRPr="00E845CA" w:rsidRDefault="009463A3" w:rsidP="00E845CA">
      <w:pPr>
        <w:widowControl w:val="0"/>
        <w:bidi/>
        <w:spacing w:line="360" w:lineRule="auto"/>
        <w:jc w:val="both"/>
        <w:rPr>
          <w:rFonts w:ascii="Traditional Arabic" w:hAnsi="Traditional Arabic" w:cs="Traditional Arabic"/>
          <w:sz w:val="32"/>
          <w:szCs w:val="32"/>
          <w:rtl/>
          <w:lang w:bidi="ar-LY"/>
        </w:rPr>
      </w:pPr>
      <w:r w:rsidRPr="00D863EB">
        <w:rPr>
          <w:rFonts w:ascii="Traditional Arabic" w:hAnsi="Traditional Arabic" w:cs="Traditional Arabic"/>
          <w:sz w:val="32"/>
          <w:szCs w:val="32"/>
          <w:rtl/>
        </w:rPr>
        <w:t>ومع ذلك، يرى الكاتب إمكانية التخفيف من وطأة هذه النزعة من خلال عدم ترك الساحة فارغة للسطحية والابتذال</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وفي النهاية، يُسلّم الحكم والفيصل بين النماذج الخالدة وتلك التي يصفها بأنها مشوهة إلى التاريخ والقارئ، باعتبارهما المعيارين الحقيقيين للتقييم والاستمرارية</w:t>
      </w:r>
      <w:r w:rsidRPr="00D863EB">
        <w:rPr>
          <w:rFonts w:ascii="Traditional Arabic" w:hAnsi="Traditional Arabic" w:cs="Traditional Arabic"/>
          <w:sz w:val="32"/>
          <w:szCs w:val="32"/>
        </w:rPr>
        <w:t>.</w:t>
      </w:r>
      <w:r w:rsidR="008C0304" w:rsidRPr="00D863EB">
        <w:rPr>
          <w:rFonts w:ascii="Traditional Arabic" w:hAnsi="Traditional Arabic" w:cs="Traditional Arabic" w:hint="cs"/>
          <w:sz w:val="32"/>
          <w:szCs w:val="32"/>
          <w:rtl/>
        </w:rPr>
        <w:t xml:space="preserve">  </w:t>
      </w:r>
    </w:p>
    <w:p w14:paraId="35A3A827" w14:textId="0F167ED4" w:rsidR="00FB4908" w:rsidRPr="00D863EB" w:rsidRDefault="00FB4908" w:rsidP="00962D97">
      <w:pPr>
        <w:widowControl w:val="0"/>
        <w:bidi/>
        <w:spacing w:line="360" w:lineRule="auto"/>
        <w:ind w:left="20" w:hanging="20"/>
        <w:jc w:val="center"/>
        <w:rPr>
          <w:rFonts w:ascii="Traditional Arabic" w:hAnsi="Traditional Arabic" w:cs="Traditional Arabic"/>
          <w:b/>
          <w:bCs/>
          <w:sz w:val="32"/>
          <w:szCs w:val="32"/>
          <w:rtl/>
        </w:rPr>
      </w:pPr>
      <w:r w:rsidRPr="00D863EB">
        <w:rPr>
          <w:rFonts w:ascii="Traditional Arabic" w:hAnsi="Traditional Arabic" w:cs="Traditional Arabic" w:hint="cs"/>
          <w:b/>
          <w:bCs/>
          <w:sz w:val="32"/>
          <w:szCs w:val="32"/>
          <w:rtl/>
        </w:rPr>
        <w:lastRenderedPageBreak/>
        <w:t>قارئ</w:t>
      </w:r>
      <w:r w:rsidRPr="00D863EB">
        <w:rPr>
          <w:rFonts w:ascii="Traditional Arabic" w:hAnsi="Traditional Arabic" w:cs="Traditional Arabic"/>
          <w:b/>
          <w:bCs/>
          <w:sz w:val="32"/>
          <w:szCs w:val="32"/>
          <w:rtl/>
        </w:rPr>
        <w:t xml:space="preserve"> </w:t>
      </w:r>
      <w:r w:rsidR="001772AC" w:rsidRPr="00D863EB">
        <w:rPr>
          <w:rFonts w:ascii="Traditional Arabic" w:hAnsi="Traditional Arabic" w:cs="Traditional Arabic" w:hint="cs"/>
          <w:b/>
          <w:bCs/>
          <w:sz w:val="32"/>
          <w:szCs w:val="32"/>
          <w:rtl/>
        </w:rPr>
        <w:t>ويد -</w:t>
      </w:r>
      <w:r w:rsidRPr="00D863EB">
        <w:rPr>
          <w:rFonts w:ascii="Traditional Arabic" w:hAnsi="Traditional Arabic" w:cs="Traditional Arabic" w:hint="cs"/>
          <w:b/>
          <w:bCs/>
          <w:sz w:val="32"/>
          <w:szCs w:val="32"/>
          <w:rtl/>
        </w:rPr>
        <w:t xml:space="preserve"> </w:t>
      </w:r>
      <w:r w:rsidR="00F35A8F">
        <w:rPr>
          <w:rFonts w:ascii="Traditional Arabic" w:hAnsi="Traditional Arabic" w:cs="Traditional Arabic" w:hint="cs"/>
          <w:b/>
          <w:bCs/>
          <w:sz w:val="32"/>
          <w:szCs w:val="32"/>
          <w:rtl/>
        </w:rPr>
        <w:t xml:space="preserve">المقالة </w:t>
      </w:r>
      <w:r w:rsidR="0063658D" w:rsidRPr="00E845CA">
        <w:rPr>
          <w:rFonts w:ascii="Traditional Arabic" w:hAnsi="Traditional Arabic" w:cs="Traditional Arabic"/>
          <w:b/>
          <w:bCs/>
          <w:sz w:val="24"/>
          <w:szCs w:val="24"/>
          <w:rtl/>
        </w:rPr>
        <w:t>6</w:t>
      </w:r>
    </w:p>
    <w:p w14:paraId="275B2903" w14:textId="5619CD4B" w:rsidR="004356C7" w:rsidRDefault="00A31A50" w:rsidP="001772AC">
      <w:pPr>
        <w:widowControl w:val="0"/>
        <w:bidi/>
        <w:spacing w:line="360" w:lineRule="auto"/>
        <w:ind w:left="20" w:hanging="20"/>
        <w:jc w:val="both"/>
        <w:rPr>
          <w:rFonts w:ascii="Traditional Arabic" w:hAnsi="Traditional Arabic" w:cs="Traditional Arabic"/>
          <w:b/>
          <w:bCs/>
          <w:sz w:val="32"/>
          <w:szCs w:val="32"/>
          <w:rtl/>
          <w:lang w:bidi="ar-LY"/>
        </w:rPr>
      </w:pPr>
      <w:r w:rsidRPr="00D863EB">
        <w:rPr>
          <w:rFonts w:ascii="Traditional Arabic" w:hAnsi="Traditional Arabic" w:cs="Traditional Arabic"/>
          <w:b/>
          <w:bCs/>
          <w:sz w:val="32"/>
          <w:szCs w:val="32"/>
          <w:rtl/>
        </w:rPr>
        <w:t xml:space="preserve">القضية </w:t>
      </w:r>
      <w:r w:rsidR="001772AC" w:rsidRPr="00D863EB">
        <w:rPr>
          <w:rFonts w:ascii="Traditional Arabic" w:hAnsi="Traditional Arabic" w:cs="Traditional Arabic" w:hint="cs"/>
          <w:b/>
          <w:bCs/>
          <w:sz w:val="32"/>
          <w:szCs w:val="32"/>
          <w:rtl/>
        </w:rPr>
        <w:t>الرئيسية</w:t>
      </w:r>
      <w:r w:rsidR="001772AC" w:rsidRPr="00D863EB">
        <w:rPr>
          <w:rFonts w:ascii="Traditional Arabic" w:hAnsi="Traditional Arabic" w:cs="Traditional Arabic" w:hint="cs"/>
          <w:sz w:val="32"/>
          <w:szCs w:val="32"/>
          <w:rtl/>
        </w:rPr>
        <w:t>: يتناول</w:t>
      </w:r>
      <w:r w:rsidR="00C329F1" w:rsidRPr="00D863EB">
        <w:rPr>
          <w:rFonts w:ascii="Traditional Arabic" w:hAnsi="Traditional Arabic" w:cs="Traditional Arabic"/>
          <w:sz w:val="32"/>
          <w:szCs w:val="32"/>
          <w:rtl/>
        </w:rPr>
        <w:t xml:space="preserve"> النص قضية الصدق الثقافي في مواجهة الكذب والتزييف، حيث يسلط الضوء على الأمراض الثقافية الناتجة عن تصرفات لصوص الثقافة والمدعين الذين يشوّهون المشهد الثقافي ويسيئون إلى جوهر الإبداع الحقيقي</w:t>
      </w:r>
      <w:r w:rsidR="00C329F1" w:rsidRPr="00D863EB">
        <w:rPr>
          <w:rFonts w:ascii="Traditional Arabic" w:hAnsi="Traditional Arabic" w:cs="Traditional Arabic"/>
          <w:sz w:val="32"/>
          <w:szCs w:val="32"/>
        </w:rPr>
        <w:t>.</w:t>
      </w:r>
    </w:p>
    <w:p w14:paraId="33A3AAE5" w14:textId="6941BB24" w:rsidR="00646246" w:rsidRPr="00D863EB" w:rsidRDefault="006003CC" w:rsidP="00B2260D">
      <w:pPr>
        <w:widowControl w:val="0"/>
        <w:bidi/>
        <w:spacing w:line="360" w:lineRule="auto"/>
        <w:jc w:val="both"/>
        <w:rPr>
          <w:rFonts w:ascii="Traditional Arabic" w:hAnsi="Traditional Arabic" w:cs="Traditional Arabic"/>
          <w:b/>
          <w:bCs/>
          <w:sz w:val="32"/>
          <w:szCs w:val="32"/>
          <w:rtl/>
          <w:lang w:bidi="ar-LY"/>
        </w:rPr>
      </w:pPr>
      <w:r>
        <w:rPr>
          <w:rFonts w:ascii="Traditional Arabic" w:hAnsi="Traditional Arabic" w:cs="Traditional Arabic" w:hint="cs"/>
          <w:b/>
          <w:bCs/>
          <w:sz w:val="32"/>
          <w:szCs w:val="32"/>
          <w:rtl/>
        </w:rPr>
        <w:t>المقدمة</w:t>
      </w:r>
    </w:p>
    <w:p w14:paraId="28DFF1AD" w14:textId="77777777" w:rsidR="00C329F1" w:rsidRPr="00D863EB" w:rsidRDefault="00C329F1" w:rsidP="00B2260D">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المقدمة تبدأ بحكاية رمزية تكشف عن حيلة استخدمها القاضي لكشف السارق، حيث يرتبط فعل السرقة بالخوف وردود الفعل المكشوفة التي تُفضح عند لحظة المواجهة</w:t>
      </w:r>
      <w:r w:rsidRPr="00D863EB">
        <w:rPr>
          <w:rFonts w:ascii="Traditional Arabic" w:hAnsi="Traditional Arabic" w:cs="Traditional Arabic"/>
          <w:sz w:val="32"/>
          <w:szCs w:val="32"/>
        </w:rPr>
        <w:t>.</w:t>
      </w:r>
    </w:p>
    <w:p w14:paraId="32475590" w14:textId="77777777" w:rsidR="00C329F1" w:rsidRPr="00D863EB" w:rsidRDefault="00C329F1" w:rsidP="00B2260D">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تعمل هذه الحكاية كمدخل تمهيدي يمزج بين الطابع السردي والرمزي، مما يهيئ القارئ لفهم القضية الأعمق التي يطرحها النص، وهي الأمراض الثقافية الناجمة عن زيف المدعين ولصوص الثقافة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هذه المقدمة تمنح النص بعدًا إيحائيًا قويًا، حيث تستخدم القصة كأداة لتمثيل الواقع الثقافي بأسلوب تشبيهي واستعاري، يعزز من قوة الطرح النقدي</w:t>
      </w:r>
      <w:r w:rsidRPr="00D863EB">
        <w:rPr>
          <w:rFonts w:ascii="Traditional Arabic" w:hAnsi="Traditional Arabic" w:cs="Traditional Arabic"/>
          <w:sz w:val="32"/>
          <w:szCs w:val="32"/>
        </w:rPr>
        <w:t>.</w:t>
      </w:r>
    </w:p>
    <w:p w14:paraId="75AA3560" w14:textId="5A279A14" w:rsidR="00646246" w:rsidRPr="00D863EB" w:rsidRDefault="006003CC" w:rsidP="00B2260D">
      <w:pPr>
        <w:widowControl w:val="0"/>
        <w:bidi/>
        <w:spacing w:line="36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الدعوي</w:t>
      </w:r>
    </w:p>
    <w:p w14:paraId="58F6F538" w14:textId="65C66EAC" w:rsidR="00B2260D" w:rsidRPr="004356C7" w:rsidRDefault="002B4F9B" w:rsidP="004356C7">
      <w:pPr>
        <w:widowControl w:val="0"/>
        <w:bidi/>
        <w:spacing w:line="360" w:lineRule="auto"/>
        <w:jc w:val="both"/>
        <w:rPr>
          <w:rFonts w:ascii="Traditional Arabic" w:hAnsi="Traditional Arabic" w:cs="Traditional Arabic"/>
          <w:sz w:val="32"/>
          <w:szCs w:val="32"/>
          <w:rtl/>
          <w:lang w:bidi="ar-LY"/>
        </w:rPr>
      </w:pPr>
      <w:r w:rsidRPr="00D863EB">
        <w:rPr>
          <w:rFonts w:ascii="Traditional Arabic" w:hAnsi="Traditional Arabic" w:cs="Traditional Arabic"/>
          <w:sz w:val="32"/>
          <w:szCs w:val="32"/>
          <w:rtl/>
        </w:rPr>
        <w:t>تتمحور الدعوى حول نقد الطفيليين الذين يستغلون الثقافة كوسيلة للكسب والانتهازية، متخذين أدوات مثل السلفية، الاحتماء بالأسماء، وسلطة الحشد لحماية أنفسهم وتبرير أفعالهم</w:t>
      </w:r>
      <w:r w:rsidR="004356C7">
        <w:rPr>
          <w:rFonts w:ascii="Traditional Arabic" w:hAnsi="Traditional Arabic" w:cs="Traditional Arabic"/>
          <w:sz w:val="32"/>
          <w:szCs w:val="32"/>
        </w:rPr>
        <w:t>.</w:t>
      </w:r>
    </w:p>
    <w:p w14:paraId="1777331C" w14:textId="3C4EE99A" w:rsidR="00884CDB" w:rsidRPr="00D863EB" w:rsidRDefault="001772AC" w:rsidP="00B2260D">
      <w:pPr>
        <w:widowControl w:val="0"/>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hint="cs"/>
          <w:b/>
          <w:bCs/>
          <w:sz w:val="32"/>
          <w:szCs w:val="32"/>
          <w:rtl/>
        </w:rPr>
        <w:t>العرض</w:t>
      </w:r>
    </w:p>
    <w:p w14:paraId="52F0799C" w14:textId="77777777" w:rsidR="002B4F9B" w:rsidRPr="00D863EB" w:rsidRDefault="002B4F9B" w:rsidP="00B2260D">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بدأ النص بمقدمة رمزية من خلال حكاية </w:t>
      </w:r>
      <w:r w:rsidRPr="00D863EB">
        <w:rPr>
          <w:rFonts w:ascii="Traditional Arabic" w:hAnsi="Traditional Arabic" w:cs="Traditional Arabic"/>
          <w:i/>
          <w:iCs/>
          <w:sz w:val="32"/>
          <w:szCs w:val="32"/>
        </w:rPr>
        <w:t>"</w:t>
      </w:r>
      <w:r w:rsidRPr="00D863EB">
        <w:rPr>
          <w:rFonts w:ascii="Traditional Arabic" w:hAnsi="Traditional Arabic" w:cs="Traditional Arabic"/>
          <w:i/>
          <w:iCs/>
          <w:sz w:val="32"/>
          <w:szCs w:val="32"/>
          <w:rtl/>
        </w:rPr>
        <w:t>حيلة الريش</w:t>
      </w:r>
      <w:r w:rsidRPr="00D863EB">
        <w:rPr>
          <w:rFonts w:ascii="Traditional Arabic" w:hAnsi="Traditional Arabic" w:cs="Traditional Arabic"/>
          <w:i/>
          <w:iCs/>
          <w:sz w:val="32"/>
          <w:szCs w:val="32"/>
        </w:rPr>
        <w:t>"</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حيث استخدمها الكاتب كإطار سردي جذاب </w:t>
      </w:r>
      <w:r w:rsidRPr="00D863EB">
        <w:rPr>
          <w:rFonts w:ascii="Traditional Arabic" w:hAnsi="Traditional Arabic" w:cs="Traditional Arabic"/>
          <w:sz w:val="32"/>
          <w:szCs w:val="32"/>
          <w:rtl/>
        </w:rPr>
        <w:lastRenderedPageBreak/>
        <w:t>يمهّد للقضية الرئيسية، ويوضح فكرة الكشف عن الزيف بأسلوب تأملي مشحون بالرمزية</w:t>
      </w:r>
      <w:r w:rsidRPr="00D863EB">
        <w:rPr>
          <w:rFonts w:ascii="Traditional Arabic" w:hAnsi="Traditional Arabic" w:cs="Traditional Arabic"/>
          <w:sz w:val="32"/>
          <w:szCs w:val="32"/>
        </w:rPr>
        <w:t>.</w:t>
      </w:r>
    </w:p>
    <w:p w14:paraId="6E76379A" w14:textId="77777777" w:rsidR="002B4F9B" w:rsidRPr="00D863EB" w:rsidRDefault="002B4F9B" w:rsidP="00B2260D">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اعتمد الكاتب على أسلوب تأملي مكثف لإثارة انتباه القارئ، ودفعه إلى التفكير العميق في مضمون النص. كما دعم قضيته بأمثلة اجتماعية مستمدة من الواقع، حيث شبّه البائع الغشاش في السوق، الذي يخدع الزبائن برفع صوته وجلجلته، بالمثقف اللص، الذي يحتمي بالحشد أو يستعين بالسلفية لتبرير زيفه</w:t>
      </w:r>
      <w:r w:rsidRPr="00D863EB">
        <w:rPr>
          <w:rFonts w:ascii="Traditional Arabic" w:hAnsi="Traditional Arabic" w:cs="Traditional Arabic"/>
          <w:sz w:val="32"/>
          <w:szCs w:val="32"/>
        </w:rPr>
        <w:t>.</w:t>
      </w:r>
    </w:p>
    <w:p w14:paraId="483FF84B" w14:textId="3DBC4D93" w:rsidR="00A768AE" w:rsidRPr="00D863EB" w:rsidRDefault="00A768AE" w:rsidP="00B2260D">
      <w:pPr>
        <w:widowControl w:val="0"/>
        <w:bidi/>
        <w:spacing w:line="360" w:lineRule="auto"/>
        <w:jc w:val="both"/>
        <w:rPr>
          <w:rFonts w:ascii="Traditional Arabic" w:hAnsi="Traditional Arabic" w:cs="Traditional Arabic"/>
          <w:b/>
          <w:bCs/>
          <w:sz w:val="32"/>
          <w:szCs w:val="32"/>
          <w:rtl/>
        </w:rPr>
      </w:pPr>
      <w:r w:rsidRPr="00D863EB">
        <w:rPr>
          <w:rFonts w:ascii="Traditional Arabic" w:hAnsi="Traditional Arabic" w:cs="Traditional Arabic" w:hint="cs"/>
          <w:b/>
          <w:bCs/>
          <w:sz w:val="32"/>
          <w:szCs w:val="32"/>
          <w:rtl/>
        </w:rPr>
        <w:t xml:space="preserve">الادلة </w:t>
      </w:r>
      <w:r w:rsidR="006003CC">
        <w:rPr>
          <w:rFonts w:ascii="Traditional Arabic" w:hAnsi="Traditional Arabic" w:cs="Traditional Arabic" w:hint="cs"/>
          <w:b/>
          <w:bCs/>
          <w:sz w:val="32"/>
          <w:szCs w:val="32"/>
          <w:rtl/>
        </w:rPr>
        <w:t>والتبريرات</w:t>
      </w:r>
    </w:p>
    <w:p w14:paraId="59253DEB" w14:textId="7BF8CDA6" w:rsidR="002B4F9B" w:rsidRPr="006003CC" w:rsidRDefault="002B4F9B" w:rsidP="00B2260D">
      <w:pPr>
        <w:widowControl w:val="0"/>
        <w:bidi/>
        <w:spacing w:line="360" w:lineRule="auto"/>
        <w:jc w:val="both"/>
        <w:rPr>
          <w:rFonts w:ascii="Traditional Arabic" w:hAnsi="Traditional Arabic" w:cs="Traditional Arabic"/>
          <w:b/>
          <w:bCs/>
          <w:sz w:val="32"/>
          <w:szCs w:val="32"/>
          <w:rtl/>
        </w:rPr>
      </w:pPr>
      <w:r w:rsidRPr="006003CC">
        <w:rPr>
          <w:rFonts w:ascii="Traditional Arabic" w:hAnsi="Traditional Arabic" w:cs="Traditional Arabic"/>
          <w:b/>
          <w:bCs/>
          <w:sz w:val="32"/>
          <w:szCs w:val="32"/>
          <w:rtl/>
        </w:rPr>
        <w:t>الاستعانة بالرمزية والحكايات</w:t>
      </w:r>
    </w:p>
    <w:p w14:paraId="04C55710" w14:textId="77777777" w:rsidR="002B4F9B" w:rsidRPr="00D863EB" w:rsidRDefault="002B4F9B" w:rsidP="00B2260D">
      <w:pPr>
        <w:widowControl w:val="0"/>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sz w:val="32"/>
          <w:szCs w:val="32"/>
          <w:rtl/>
        </w:rPr>
        <w:t xml:space="preserve">اعتمد الكاتب على الرمزية والسرد القصصي لتوضيح الفكرة الرئيسية، حيث استخدم مثال القاضي </w:t>
      </w:r>
    </w:p>
    <w:p w14:paraId="21A9A980" w14:textId="77777777" w:rsidR="002B4F9B" w:rsidRPr="00D863EB" w:rsidRDefault="002B4F9B" w:rsidP="00B2260D">
      <w:pPr>
        <w:widowControl w:val="0"/>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sz w:val="32"/>
          <w:szCs w:val="32"/>
          <w:rtl/>
        </w:rPr>
        <w:t>الذي يكشف السارق بحيلة الريش كتشبيه للطفيليين الذين تُظهر تصرفاتهم زيفهم بشكل لا يمكن إخفاؤه. كما وظّف الكاتب السوق كرمز للأوساط الثقافية التجارية التي تسودها الاستغلال والخداع، ليُبرز كيف يتم التعامل مع الثقافة كسلعة قابلة للمتاجرة دون مراعاة قيمتها الفكرية</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Pr>
        <w:t>.</w:t>
      </w:r>
    </w:p>
    <w:p w14:paraId="6F79FE80" w14:textId="77777777" w:rsidR="00B45621" w:rsidRDefault="002B4F9B" w:rsidP="00B45621">
      <w:pPr>
        <w:widowControl w:val="0"/>
        <w:bidi/>
        <w:spacing w:line="360" w:lineRule="auto"/>
        <w:jc w:val="both"/>
        <w:rPr>
          <w:rFonts w:ascii="Traditional Arabic" w:hAnsi="Traditional Arabic" w:cs="Traditional Arabic"/>
          <w:sz w:val="32"/>
          <w:szCs w:val="32"/>
          <w:rtl/>
        </w:rPr>
      </w:pPr>
      <w:r w:rsidRPr="00B35FD5">
        <w:rPr>
          <w:rFonts w:ascii="Traditional Arabic" w:hAnsi="Traditional Arabic" w:cs="Traditional Arabic"/>
          <w:b/>
          <w:bCs/>
          <w:sz w:val="32"/>
          <w:szCs w:val="32"/>
          <w:rtl/>
        </w:rPr>
        <w:t>الارتباط بالسياق الاجتماعي</w:t>
      </w:r>
      <w:r w:rsidRPr="00D863EB">
        <w:rPr>
          <w:rFonts w:ascii="Traditional Arabic" w:hAnsi="Traditional Arabic" w:cs="Traditional Arabic" w:hint="cs"/>
          <w:sz w:val="32"/>
          <w:szCs w:val="32"/>
          <w:rtl/>
        </w:rPr>
        <w:t xml:space="preserve"> </w:t>
      </w:r>
    </w:p>
    <w:p w14:paraId="04D85F2E" w14:textId="3625711B" w:rsidR="002B4F9B" w:rsidRPr="00D863EB" w:rsidRDefault="002B4F9B" w:rsidP="00B45621">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استند النص إلى أمثلة ملموسة من الواقع، مثل البائع الغشاش الذي يخدع الزبائن عبر الصخب والادعاء، وشخص يتباهى بعالِم مستنير بلا مضمون حقيقي، مما يعكس كيفية توظيف الضجيج والمظاهر الخادعة لتمرير الزيف في المشهد الثقافي. هذه الأمثلة تُعزز قوة الحجة، حيث تجعل القضية المطروحة أكثر وضوحًا واتساقًا مع الواقع الذي يعيشه القارئ</w:t>
      </w:r>
    </w:p>
    <w:p w14:paraId="2570ED4E" w14:textId="77777777" w:rsidR="00B27E97" w:rsidRDefault="00B27E97">
      <w:pPr>
        <w:rPr>
          <w:rFonts w:ascii="Traditional Arabic" w:hAnsi="Traditional Arabic" w:cs="Traditional Arabic"/>
          <w:b/>
          <w:bCs/>
          <w:sz w:val="32"/>
          <w:szCs w:val="32"/>
          <w:rtl/>
        </w:rPr>
      </w:pPr>
      <w:r>
        <w:rPr>
          <w:rFonts w:ascii="Traditional Arabic" w:hAnsi="Traditional Arabic" w:cs="Traditional Arabic"/>
          <w:b/>
          <w:bCs/>
          <w:sz w:val="32"/>
          <w:szCs w:val="32"/>
          <w:rtl/>
        </w:rPr>
        <w:br w:type="page"/>
      </w:r>
    </w:p>
    <w:p w14:paraId="7BC82CB7" w14:textId="42788AC8" w:rsidR="00A768AE" w:rsidRPr="00D863EB" w:rsidRDefault="00A768AE" w:rsidP="00B2260D">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lastRenderedPageBreak/>
        <w:t>الأساليب البلاغية</w:t>
      </w:r>
    </w:p>
    <w:p w14:paraId="496873D9" w14:textId="2A079F67" w:rsidR="002B4F9B" w:rsidRPr="00D863EB" w:rsidRDefault="002B4F9B" w:rsidP="006D1164">
      <w:pPr>
        <w:widowControl w:val="0"/>
        <w:bidi/>
        <w:spacing w:line="360" w:lineRule="auto"/>
        <w:jc w:val="both"/>
        <w:rPr>
          <w:rFonts w:ascii="Traditional Arabic" w:hAnsi="Traditional Arabic" w:cs="Traditional Arabic"/>
          <w:sz w:val="32"/>
          <w:szCs w:val="32"/>
        </w:rPr>
      </w:pPr>
      <w:r w:rsidRPr="00703D28">
        <w:rPr>
          <w:rFonts w:ascii="Traditional Arabic" w:hAnsi="Traditional Arabic" w:cs="Traditional Arabic"/>
          <w:b/>
          <w:bCs/>
          <w:sz w:val="32"/>
          <w:szCs w:val="32"/>
          <w:rtl/>
        </w:rPr>
        <w:t xml:space="preserve">التشبيه </w:t>
      </w:r>
      <w:r w:rsidR="001772AC" w:rsidRPr="00703D28">
        <w:rPr>
          <w:rFonts w:ascii="Traditional Arabic" w:hAnsi="Traditional Arabic" w:cs="Traditional Arabic" w:hint="cs"/>
          <w:b/>
          <w:bCs/>
          <w:sz w:val="32"/>
          <w:szCs w:val="32"/>
          <w:rtl/>
        </w:rPr>
        <w:t>والاستعارة</w:t>
      </w:r>
      <w:r w:rsidR="001772AC" w:rsidRPr="00703D28">
        <w:rPr>
          <w:rFonts w:ascii="Traditional Arabic" w:hAnsi="Traditional Arabic" w:cs="Traditional Arabic"/>
          <w:b/>
          <w:bCs/>
          <w:sz w:val="32"/>
          <w:szCs w:val="32"/>
        </w:rPr>
        <w:t xml:space="preserve">: </w:t>
      </w:r>
      <w:r w:rsidR="001772AC" w:rsidRPr="00D863EB">
        <w:rPr>
          <w:rFonts w:ascii="Traditional Arabic" w:hAnsi="Traditional Arabic" w:cs="Traditional Arabic" w:hint="cs"/>
          <w:sz w:val="32"/>
          <w:szCs w:val="32"/>
          <w:rtl/>
        </w:rPr>
        <w:t>يستخدم</w:t>
      </w:r>
      <w:r w:rsidRPr="00D863EB">
        <w:rPr>
          <w:rFonts w:ascii="Traditional Arabic" w:hAnsi="Traditional Arabic" w:cs="Traditional Arabic"/>
          <w:sz w:val="32"/>
          <w:szCs w:val="32"/>
          <w:rtl/>
        </w:rPr>
        <w:t xml:space="preserve"> الكاتب استعارة رمزية</w:t>
      </w:r>
      <w:r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لتوضيح دور القارئ في كشف الحقيقة، حيث يتم تشبيه القارئ الفطن بالقاضي الذي يتقن تمييز الزيف وكشف المدعين، مما يعزز فكرة أن القراءة الواعية هي أداة نقدية فعالة في مواجهة التزييف الثقافي</w:t>
      </w:r>
      <w:r w:rsidRPr="00D863EB">
        <w:rPr>
          <w:rFonts w:ascii="Traditional Arabic" w:hAnsi="Traditional Arabic" w:cs="Traditional Arabic"/>
          <w:sz w:val="32"/>
          <w:szCs w:val="32"/>
        </w:rPr>
        <w:t xml:space="preserve"> </w:t>
      </w:r>
    </w:p>
    <w:p w14:paraId="47311FFA" w14:textId="36D94E3A" w:rsidR="002B4F9B" w:rsidRPr="00D863EB" w:rsidRDefault="002B4F9B" w:rsidP="006D1164">
      <w:pPr>
        <w:widowControl w:val="0"/>
        <w:bidi/>
        <w:spacing w:line="360" w:lineRule="auto"/>
        <w:jc w:val="both"/>
        <w:rPr>
          <w:rFonts w:ascii="Traditional Arabic" w:hAnsi="Traditional Arabic" w:cs="Traditional Arabic"/>
          <w:sz w:val="32"/>
          <w:szCs w:val="32"/>
          <w:rtl/>
        </w:rPr>
      </w:pPr>
      <w:r w:rsidRPr="006D1164">
        <w:rPr>
          <w:rFonts w:ascii="Traditional Arabic" w:hAnsi="Traditional Arabic" w:cs="Traditional Arabic"/>
          <w:b/>
          <w:bCs/>
          <w:sz w:val="32"/>
          <w:szCs w:val="32"/>
          <w:rtl/>
        </w:rPr>
        <w:t xml:space="preserve">التكرار وترسيخ </w:t>
      </w:r>
      <w:r w:rsidR="001772AC" w:rsidRPr="006D1164">
        <w:rPr>
          <w:rFonts w:ascii="Traditional Arabic" w:hAnsi="Traditional Arabic" w:cs="Traditional Arabic" w:hint="cs"/>
          <w:b/>
          <w:bCs/>
          <w:sz w:val="32"/>
          <w:szCs w:val="32"/>
          <w:rtl/>
        </w:rPr>
        <w:t>الفكرة</w:t>
      </w:r>
      <w:r w:rsidR="001772AC" w:rsidRPr="006D1164">
        <w:rPr>
          <w:rFonts w:ascii="Traditional Arabic" w:hAnsi="Traditional Arabic" w:cs="Traditional Arabic"/>
          <w:b/>
          <w:bCs/>
          <w:sz w:val="32"/>
          <w:szCs w:val="32"/>
        </w:rPr>
        <w:t>:</w:t>
      </w:r>
      <w:r w:rsidR="001772AC" w:rsidRPr="00D863EB">
        <w:rPr>
          <w:rFonts w:ascii="Traditional Arabic" w:hAnsi="Traditional Arabic" w:cs="Traditional Arabic"/>
          <w:sz w:val="32"/>
          <w:szCs w:val="32"/>
        </w:rPr>
        <w:t xml:space="preserve"> </w:t>
      </w:r>
      <w:r w:rsidR="001772AC" w:rsidRPr="00D863EB">
        <w:rPr>
          <w:rFonts w:ascii="Traditional Arabic" w:hAnsi="Traditional Arabic" w:cs="Traditional Arabic"/>
          <w:sz w:val="32"/>
          <w:szCs w:val="32"/>
          <w:rtl/>
        </w:rPr>
        <w:t>يوظف</w:t>
      </w:r>
      <w:r w:rsidRPr="00D863EB">
        <w:rPr>
          <w:rFonts w:ascii="Traditional Arabic" w:hAnsi="Traditional Arabic" w:cs="Traditional Arabic"/>
          <w:sz w:val="32"/>
          <w:szCs w:val="32"/>
          <w:rtl/>
        </w:rPr>
        <w:t xml:space="preserve"> الكاتب التكرار بذكاء من خلال استخدام عبارات مثل </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الكاذب الثقافي</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 بشكل متكرر، مما يساعد في </w:t>
      </w:r>
      <w:r w:rsidRPr="00D863EB">
        <w:rPr>
          <w:rFonts w:ascii="Traditional Arabic" w:hAnsi="Traditional Arabic" w:cs="Traditional Arabic" w:hint="cs"/>
          <w:sz w:val="32"/>
          <w:szCs w:val="32"/>
          <w:rtl/>
        </w:rPr>
        <w:t>(</w:t>
      </w:r>
      <w:r w:rsidRPr="00D863EB">
        <w:rPr>
          <w:rFonts w:ascii="Traditional Arabic" w:hAnsi="Traditional Arabic" w:cs="Traditional Arabic"/>
          <w:sz w:val="32"/>
          <w:szCs w:val="32"/>
          <w:rtl/>
        </w:rPr>
        <w:t xml:space="preserve">تثبيت </w:t>
      </w:r>
      <w:r w:rsidR="001772AC" w:rsidRPr="00D863EB">
        <w:rPr>
          <w:rFonts w:ascii="Traditional Arabic" w:hAnsi="Traditional Arabic" w:cs="Traditional Arabic" w:hint="cs"/>
          <w:sz w:val="32"/>
          <w:szCs w:val="32"/>
          <w:rtl/>
        </w:rPr>
        <w:t>الفكرة) وإبراز</w:t>
      </w:r>
      <w:r w:rsidRPr="00D863EB">
        <w:rPr>
          <w:rFonts w:ascii="Traditional Arabic" w:hAnsi="Traditional Arabic" w:cs="Traditional Arabic"/>
          <w:sz w:val="32"/>
          <w:szCs w:val="32"/>
          <w:rtl/>
        </w:rPr>
        <w:t xml:space="preserve"> طبيعة هذه الفئة التي تسيء إلى المشهد الثقافي</w:t>
      </w:r>
      <w:r w:rsidRPr="00D863EB">
        <w:rPr>
          <w:rFonts w:ascii="Traditional Arabic" w:hAnsi="Traditional Arabic" w:cs="Traditional Arabic"/>
          <w:sz w:val="32"/>
          <w:szCs w:val="32"/>
        </w:rPr>
        <w:t xml:space="preserve">.  </w:t>
      </w:r>
    </w:p>
    <w:p w14:paraId="42A492FC" w14:textId="34310D83" w:rsidR="002B4F9B" w:rsidRPr="00D863EB" w:rsidRDefault="002B4F9B" w:rsidP="00070ADE">
      <w:pPr>
        <w:widowControl w:val="0"/>
        <w:bidi/>
        <w:spacing w:line="360" w:lineRule="auto"/>
        <w:jc w:val="both"/>
        <w:rPr>
          <w:rFonts w:ascii="Traditional Arabic" w:hAnsi="Traditional Arabic" w:cs="Traditional Arabic"/>
          <w:sz w:val="32"/>
          <w:szCs w:val="32"/>
          <w:rtl/>
        </w:rPr>
      </w:pPr>
      <w:r w:rsidRPr="00070ADE">
        <w:rPr>
          <w:rFonts w:ascii="Traditional Arabic" w:hAnsi="Traditional Arabic" w:cs="Traditional Arabic"/>
          <w:b/>
          <w:bCs/>
          <w:sz w:val="32"/>
          <w:szCs w:val="32"/>
          <w:rtl/>
        </w:rPr>
        <w:t xml:space="preserve">النقد </w:t>
      </w:r>
      <w:r w:rsidR="001772AC" w:rsidRPr="00070ADE">
        <w:rPr>
          <w:rFonts w:ascii="Traditional Arabic" w:hAnsi="Traditional Arabic" w:cs="Traditional Arabic" w:hint="cs"/>
          <w:b/>
          <w:bCs/>
          <w:sz w:val="32"/>
          <w:szCs w:val="32"/>
          <w:rtl/>
        </w:rPr>
        <w:t>الساخر</w:t>
      </w:r>
      <w:r w:rsidR="001772AC" w:rsidRPr="00070ADE">
        <w:rPr>
          <w:rFonts w:ascii="Traditional Arabic" w:hAnsi="Traditional Arabic" w:cs="Traditional Arabic"/>
          <w:b/>
          <w:bCs/>
          <w:sz w:val="32"/>
          <w:szCs w:val="32"/>
        </w:rPr>
        <w:t xml:space="preserve">: </w:t>
      </w:r>
      <w:r w:rsidR="001772AC" w:rsidRPr="00070ADE">
        <w:rPr>
          <w:rFonts w:ascii="Traditional Arabic" w:hAnsi="Traditional Arabic" w:cs="Traditional Arabic"/>
          <w:b/>
          <w:bCs/>
          <w:sz w:val="32"/>
          <w:szCs w:val="32"/>
          <w:rtl/>
        </w:rPr>
        <w:t>يعتمد</w:t>
      </w:r>
      <w:r w:rsidRPr="00D863EB">
        <w:rPr>
          <w:rFonts w:ascii="Traditional Arabic" w:hAnsi="Traditional Arabic" w:cs="Traditional Arabic"/>
          <w:sz w:val="32"/>
          <w:szCs w:val="32"/>
          <w:rtl/>
        </w:rPr>
        <w:t xml:space="preserve"> الكاتب على أسلوب ساخر في وصف المدعين ولصوص الثقافة، حيث يستخدم تعابير قوية مثل الإشارة إلى عفونة" تصرفاتهم والضجيج الذي يثيرونه، ما يخلق </w:t>
      </w:r>
      <w:r w:rsidRPr="00D863EB">
        <w:rPr>
          <w:rFonts w:ascii="Traditional Arabic" w:hAnsi="Traditional Arabic" w:cs="Traditional Arabic" w:hint="cs"/>
          <w:sz w:val="32"/>
          <w:szCs w:val="32"/>
          <w:rtl/>
        </w:rPr>
        <w:t>ن</w:t>
      </w:r>
      <w:r w:rsidRPr="00D863EB">
        <w:rPr>
          <w:rFonts w:ascii="Traditional Arabic" w:hAnsi="Traditional Arabic" w:cs="Traditional Arabic"/>
          <w:sz w:val="32"/>
          <w:szCs w:val="32"/>
          <w:rtl/>
        </w:rPr>
        <w:t>برة تهكمية تكشف زيفهم بأسلوب لاذع وجريء</w:t>
      </w:r>
      <w:r w:rsidRPr="00D863EB">
        <w:rPr>
          <w:rFonts w:ascii="Traditional Arabic" w:hAnsi="Traditional Arabic" w:cs="Traditional Arabic"/>
          <w:sz w:val="32"/>
          <w:szCs w:val="32"/>
        </w:rPr>
        <w:t xml:space="preserve">.  </w:t>
      </w:r>
    </w:p>
    <w:p w14:paraId="3EA7AD3B" w14:textId="720E69CC" w:rsidR="002B4F9B" w:rsidRPr="00D863EB" w:rsidRDefault="002B4F9B" w:rsidP="008C3651">
      <w:pPr>
        <w:widowControl w:val="0"/>
        <w:bidi/>
        <w:spacing w:after="0" w:line="360" w:lineRule="auto"/>
        <w:jc w:val="both"/>
        <w:rPr>
          <w:rFonts w:ascii="Traditional Arabic" w:hAnsi="Traditional Arabic" w:cs="Traditional Arabic"/>
          <w:sz w:val="32"/>
          <w:szCs w:val="32"/>
          <w:rtl/>
        </w:rPr>
      </w:pPr>
      <w:r w:rsidRPr="00070ADE">
        <w:rPr>
          <w:rFonts w:ascii="Traditional Arabic" w:hAnsi="Traditional Arabic" w:cs="Traditional Arabic"/>
          <w:b/>
          <w:bCs/>
          <w:sz w:val="32"/>
          <w:szCs w:val="32"/>
          <w:rtl/>
        </w:rPr>
        <w:t xml:space="preserve">الإثارة </w:t>
      </w:r>
      <w:r w:rsidR="001772AC" w:rsidRPr="00070ADE">
        <w:rPr>
          <w:rFonts w:ascii="Traditional Arabic" w:hAnsi="Traditional Arabic" w:cs="Traditional Arabic" w:hint="cs"/>
          <w:b/>
          <w:bCs/>
          <w:sz w:val="32"/>
          <w:szCs w:val="32"/>
          <w:rtl/>
        </w:rPr>
        <w:t>العاطفية</w:t>
      </w:r>
      <w:r w:rsidR="001772AC" w:rsidRPr="00070ADE">
        <w:rPr>
          <w:rFonts w:ascii="Traditional Arabic" w:hAnsi="Traditional Arabic" w:cs="Traditional Arabic"/>
          <w:b/>
          <w:bCs/>
          <w:sz w:val="32"/>
          <w:szCs w:val="32"/>
        </w:rPr>
        <w:t>:</w:t>
      </w:r>
      <w:r w:rsidR="001772AC" w:rsidRPr="00D863EB">
        <w:rPr>
          <w:rFonts w:ascii="Traditional Arabic" w:hAnsi="Traditional Arabic" w:cs="Traditional Arabic"/>
          <w:sz w:val="32"/>
          <w:szCs w:val="32"/>
        </w:rPr>
        <w:t xml:space="preserve"> </w:t>
      </w:r>
      <w:r w:rsidR="001772AC" w:rsidRPr="00D863EB">
        <w:rPr>
          <w:rFonts w:ascii="Traditional Arabic" w:hAnsi="Traditional Arabic" w:cs="Traditional Arabic"/>
          <w:sz w:val="32"/>
          <w:szCs w:val="32"/>
          <w:rtl/>
        </w:rPr>
        <w:t>يخاطب</w:t>
      </w:r>
      <w:r w:rsidRPr="00D863EB">
        <w:rPr>
          <w:rFonts w:ascii="Traditional Arabic" w:hAnsi="Traditional Arabic" w:cs="Traditional Arabic"/>
          <w:sz w:val="32"/>
          <w:szCs w:val="32"/>
          <w:rtl/>
        </w:rPr>
        <w:t xml:space="preserve"> النص مشاعر القارئ بعمق من خلال تصوير القبح الأخلاقي للطفيليين</w:t>
      </w:r>
      <w:r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 xml:space="preserve">وشدة تأثيرهم السلبي على الساحة الثقافية، مما يجعل </w:t>
      </w:r>
      <w:r w:rsidR="001772AC" w:rsidRPr="00D863EB">
        <w:rPr>
          <w:rFonts w:ascii="Traditional Arabic" w:hAnsi="Traditional Arabic" w:cs="Traditional Arabic" w:hint="cs"/>
          <w:sz w:val="32"/>
          <w:szCs w:val="32"/>
          <w:rtl/>
        </w:rPr>
        <w:t>القارئ ندمج</w:t>
      </w:r>
      <w:r w:rsidRPr="00D863EB">
        <w:rPr>
          <w:rFonts w:ascii="Traditional Arabic" w:hAnsi="Traditional Arabic" w:cs="Traditional Arabic"/>
          <w:sz w:val="32"/>
          <w:szCs w:val="32"/>
          <w:rtl/>
        </w:rPr>
        <w:t xml:space="preserve"> عاطفيًا مع القضية المطروحة، ويحفّزه على التفكير النقدي واتخاذ موقف تجاه هذه الظواهر</w:t>
      </w:r>
      <w:r w:rsidRPr="00D863EB">
        <w:rPr>
          <w:rFonts w:ascii="Traditional Arabic" w:hAnsi="Traditional Arabic" w:cs="Traditional Arabic"/>
          <w:sz w:val="32"/>
          <w:szCs w:val="32"/>
        </w:rPr>
        <w:t xml:space="preserve">.  </w:t>
      </w:r>
    </w:p>
    <w:p w14:paraId="41AD888D" w14:textId="11DAA4A0" w:rsidR="003D7AE5" w:rsidRPr="00D863EB" w:rsidRDefault="00EF37F0" w:rsidP="008C3651">
      <w:pPr>
        <w:widowControl w:val="0"/>
        <w:bidi/>
        <w:spacing w:after="0" w:line="36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النتيجة</w:t>
      </w:r>
    </w:p>
    <w:p w14:paraId="395C5414" w14:textId="77777777" w:rsidR="002B4F9B" w:rsidRPr="00D863EB" w:rsidRDefault="002B4F9B" w:rsidP="00070ADE">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الكاتب يُحمّل القارئ مسؤولية جوهرية في الكشف عن لصوص الفكر، حيث يشبّهه بـ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القاضي</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الذي يمارس دوره في تحليل النصوص والمواقف داخل الوسط الثقافي، بهدف التمييز بين الصدق والزيف</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تمامًا كما يراقب قاضي السوق التعاملات لكشف الغش والخداع، فإن القارئ يتحمل مسؤولية مماثلة في الحكم على المحتوى الثقافي ومدى أصالته</w:t>
      </w:r>
      <w:r w:rsidRPr="00D863EB">
        <w:rPr>
          <w:rFonts w:ascii="Traditional Arabic" w:hAnsi="Traditional Arabic" w:cs="Traditional Arabic"/>
          <w:sz w:val="32"/>
          <w:szCs w:val="32"/>
        </w:rPr>
        <w:t>.</w:t>
      </w:r>
    </w:p>
    <w:p w14:paraId="2612485A" w14:textId="77777777" w:rsidR="002B4F9B" w:rsidRPr="00D863EB" w:rsidRDefault="002B4F9B" w:rsidP="008B532C">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lastRenderedPageBreak/>
        <w:t>هذه الفكرة تعزز دور القارئ كعنصر فاعل وليس مجرد متلقٍ للمعرفة، مما يمنحه مسؤولية أخلاقية تجاه المحتوى الذي يتعرض له. فهو يُمثل قاضي الوسط الثقافي، كما أن السوق له قاضي، في إشارة إلى ضرورة امتلاك الوعي النقدي والقدرة على التمييز بين الأصالة والزيف للحفاظ على القيم الفكرية والثقافية من التلاعب والتزييف</w:t>
      </w:r>
      <w:r w:rsidRPr="00D863EB">
        <w:rPr>
          <w:rFonts w:ascii="Traditional Arabic" w:hAnsi="Traditional Arabic" w:cs="Traditional Arabic"/>
          <w:sz w:val="32"/>
          <w:szCs w:val="32"/>
        </w:rPr>
        <w:t>.</w:t>
      </w:r>
    </w:p>
    <w:p w14:paraId="266E6A4E" w14:textId="75271E6C" w:rsidR="00B37052" w:rsidRPr="00D863EB" w:rsidRDefault="00B37052" w:rsidP="00C3267C">
      <w:pPr>
        <w:widowControl w:val="0"/>
        <w:bidi/>
        <w:spacing w:line="360" w:lineRule="auto"/>
        <w:ind w:left="20" w:hanging="20"/>
        <w:jc w:val="both"/>
        <w:rPr>
          <w:rFonts w:ascii="Traditional Arabic" w:hAnsi="Traditional Arabic" w:cs="Traditional Arabic"/>
          <w:b/>
          <w:bCs/>
          <w:sz w:val="32"/>
          <w:szCs w:val="32"/>
        </w:rPr>
      </w:pPr>
      <w:r w:rsidRPr="00D863EB">
        <w:rPr>
          <w:rFonts w:ascii="Traditional Arabic" w:hAnsi="Traditional Arabic" w:cs="Traditional Arabic"/>
          <w:b/>
          <w:bCs/>
          <w:sz w:val="32"/>
          <w:szCs w:val="32"/>
          <w:rtl/>
        </w:rPr>
        <w:t>الاستراتيجيات</w:t>
      </w:r>
    </w:p>
    <w:p w14:paraId="74F1025B" w14:textId="77777777" w:rsidR="00B37052" w:rsidRPr="00D863EB" w:rsidRDefault="00B37052" w:rsidP="008B532C">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اللغة الشعرية لتعميق التأثير العاطفي</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يعتمد الكاتب على استخدام الصور البلاغية والاستعارات لتعزيز الجانب الشعوري، مما يخلق ارتباطًا وجدانيًا قويًا بين النص والقارئ، ويجعل التجربة القرائية أكثر تأثيرًا وغنى عاطفيًا</w:t>
      </w:r>
      <w:r w:rsidRPr="00D863EB">
        <w:rPr>
          <w:rFonts w:ascii="Traditional Arabic" w:hAnsi="Traditional Arabic" w:cs="Traditional Arabic"/>
          <w:sz w:val="32"/>
          <w:szCs w:val="32"/>
        </w:rPr>
        <w:t>.</w:t>
      </w:r>
    </w:p>
    <w:p w14:paraId="5CF45CF6" w14:textId="77777777" w:rsidR="00B37052" w:rsidRPr="00D863EB" w:rsidRDefault="00B37052" w:rsidP="008B532C">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الإيحاء بالغموض والتأمل</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يضفي الكاتب على النص بُعدًا رمزيًا يدعو القارئ إلى التفكير العميق والتأويل، حيث يصبح النص أقل مباشرة وأكثر انفتاحًا على الفهم الشخصي، مما يسمح للقارئ بإعادة تشكيل المعنى وفق تجربته الخاصة</w:t>
      </w:r>
      <w:r w:rsidRPr="00D863EB">
        <w:rPr>
          <w:rFonts w:ascii="Traditional Arabic" w:hAnsi="Traditional Arabic" w:cs="Traditional Arabic"/>
          <w:sz w:val="32"/>
          <w:szCs w:val="32"/>
        </w:rPr>
        <w:t>.</w:t>
      </w:r>
    </w:p>
    <w:p w14:paraId="259F259B" w14:textId="77777777" w:rsidR="00B37052" w:rsidRPr="00D863EB" w:rsidRDefault="00B37052" w:rsidP="008B532C">
      <w:pPr>
        <w:widowControl w:val="0"/>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إبراز الجمال الفني</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التركيز على التعبير البلاغي يحوّل النص إلى قطعة أدبية تتجاوز حدود النقد الموضوعي، ما يعكس إبداع الكاتب ويضفي على النص قيمة جمالية تضاهي المضمون الفكري</w:t>
      </w:r>
      <w:r w:rsidRPr="00D863EB">
        <w:rPr>
          <w:rFonts w:ascii="Traditional Arabic" w:hAnsi="Traditional Arabic" w:cs="Traditional Arabic"/>
          <w:sz w:val="32"/>
          <w:szCs w:val="32"/>
        </w:rPr>
        <w:t>.</w:t>
      </w:r>
    </w:p>
    <w:p w14:paraId="731D8EFC" w14:textId="19C1ADCF" w:rsidR="00433F3B" w:rsidRPr="00D863EB" w:rsidRDefault="00B37052" w:rsidP="008B532C">
      <w:pPr>
        <w:widowControl w:val="0"/>
        <w:bidi/>
        <w:spacing w:line="360" w:lineRule="auto"/>
        <w:jc w:val="both"/>
        <w:rPr>
          <w:rFonts w:ascii="Traditional Arabic" w:hAnsi="Traditional Arabic"/>
          <w:b/>
          <w:bCs/>
          <w:sz w:val="32"/>
          <w:szCs w:val="32"/>
          <w:rtl/>
        </w:rPr>
      </w:pPr>
      <w:r w:rsidRPr="00D863EB">
        <w:rPr>
          <w:rFonts w:ascii="Traditional Arabic" w:hAnsi="Traditional Arabic" w:cs="Traditional Arabic"/>
          <w:sz w:val="32"/>
          <w:szCs w:val="32"/>
          <w:rtl/>
        </w:rPr>
        <w:t>توجيه الرسالة بشكل غير مباشر</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يعتمد الكاتب على اللغة الشعرية لإيصال فكرته بطريقة غير مباشرة، مما يدفع القارئ إلى اكتشاف المعاني بنفسه بدلًا من تلقيها بشكل صريح، الأمر الذي يعزز التفاعل الذهني والوجداني مع النص</w:t>
      </w:r>
      <w:r w:rsidRPr="00D863EB">
        <w:rPr>
          <w:rFonts w:ascii="Traditional Arabic" w:hAnsi="Traditional Arabic" w:cs="Traditional Arabic"/>
          <w:sz w:val="32"/>
          <w:szCs w:val="32"/>
        </w:rPr>
        <w:t>.</w:t>
      </w:r>
      <w:r w:rsidR="00B118A6" w:rsidRPr="00D863EB">
        <w:rPr>
          <w:rFonts w:ascii="Traditional Arabic" w:hAnsi="Traditional Arabic" w:cs="Traditional Arabic" w:hint="cs"/>
          <w:sz w:val="32"/>
          <w:szCs w:val="32"/>
          <w:rtl/>
        </w:rPr>
        <w:t xml:space="preserve"> </w:t>
      </w:r>
      <w:r w:rsidRPr="00D863EB">
        <w:rPr>
          <w:rFonts w:ascii="Traditional Arabic" w:hAnsi="Traditional Arabic" w:cs="Traditional Arabic"/>
          <w:sz w:val="32"/>
          <w:szCs w:val="32"/>
          <w:rtl/>
        </w:rPr>
        <w:t>بهذا الأسلوب، يصبح النص أداة للتأثير العميق وإثارة الوعي الجمالي والنقدي لدى القارئ، حيث يربط بين التجربة الفنية والتحليل الفكري بأسلوب يجمع بين العمق والتأمل والإيحاء</w:t>
      </w:r>
      <w:r w:rsidRPr="00D863EB">
        <w:rPr>
          <w:rFonts w:ascii="Traditional Arabic" w:hAnsi="Traditional Arabic" w:cs="Traditional Arabic"/>
          <w:sz w:val="32"/>
          <w:szCs w:val="32"/>
        </w:rPr>
        <w:t>.</w:t>
      </w:r>
    </w:p>
    <w:p w14:paraId="50035A20" w14:textId="24ECA75F" w:rsidR="00FB4908" w:rsidRPr="00D863EB" w:rsidRDefault="008C3651" w:rsidP="00C3267C">
      <w:pPr>
        <w:widowControl w:val="0"/>
        <w:bidi/>
        <w:spacing w:line="360" w:lineRule="auto"/>
        <w:ind w:left="20" w:hanging="2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نقد</w:t>
      </w:r>
    </w:p>
    <w:p w14:paraId="2BA54BC7" w14:textId="77777777" w:rsidR="00B37052" w:rsidRPr="00D863EB" w:rsidRDefault="00B37052" w:rsidP="00C3267C">
      <w:pPr>
        <w:widowControl w:val="0"/>
        <w:bidi/>
        <w:spacing w:line="360" w:lineRule="auto"/>
        <w:ind w:left="20" w:hanging="20"/>
        <w:jc w:val="both"/>
        <w:rPr>
          <w:rFonts w:ascii="Traditional Arabic" w:hAnsi="Traditional Arabic" w:cs="Traditional Arabic"/>
          <w:sz w:val="32"/>
          <w:szCs w:val="32"/>
          <w:rtl/>
          <w:lang w:bidi="ar-LY"/>
        </w:rPr>
      </w:pPr>
      <w:r w:rsidRPr="00D863EB">
        <w:rPr>
          <w:rFonts w:ascii="Traditional Arabic" w:hAnsi="Traditional Arabic" w:cs="Traditional Arabic"/>
          <w:sz w:val="32"/>
          <w:szCs w:val="32"/>
          <w:rtl/>
        </w:rPr>
        <w:t>بداية القضية التي يطرحها الكاتب تتعلق بالأمراض الثقافية الناشئة عن تصرفات الطفيليين والمدعين، وهي قضية ذات صلة وثيقة بالسياق الثقافي والاجتماعي</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ومع ذلك، يمكن ملاحظة بعض الجوانب التي قد تحتاج إلى تعزيز</w:t>
      </w:r>
      <w:r w:rsidRPr="00D863EB">
        <w:rPr>
          <w:rFonts w:ascii="Traditional Arabic" w:hAnsi="Traditional Arabic" w:cs="Traditional Arabic"/>
          <w:sz w:val="32"/>
          <w:szCs w:val="32"/>
        </w:rPr>
        <w:t>:</w:t>
      </w:r>
    </w:p>
    <w:p w14:paraId="7F58D613" w14:textId="77777777" w:rsidR="00B37052" w:rsidRPr="00D863EB" w:rsidRDefault="00B37052" w:rsidP="001C00D1">
      <w:pPr>
        <w:widowControl w:val="0"/>
        <w:numPr>
          <w:ilvl w:val="0"/>
          <w:numId w:val="30"/>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ضعف دعم القضية بأمثلة محددة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لا تحتوي القضية على نماذج واقعية واضحة تدعم صحة الطرح بشكل قوي، مما يجعلها أكثر انفتاحًا وأقل إحكامًا</w:t>
      </w:r>
      <w:r w:rsidRPr="00D863EB">
        <w:rPr>
          <w:rFonts w:ascii="Traditional Arabic" w:hAnsi="Traditional Arabic" w:cs="Traditional Arabic"/>
          <w:sz w:val="32"/>
          <w:szCs w:val="32"/>
        </w:rPr>
        <w:t>.</w:t>
      </w:r>
    </w:p>
    <w:p w14:paraId="0E198D5E" w14:textId="77777777" w:rsidR="00B37052" w:rsidRPr="00D863EB" w:rsidRDefault="00B37052" w:rsidP="001C00D1">
      <w:pPr>
        <w:widowControl w:val="0"/>
        <w:numPr>
          <w:ilvl w:val="0"/>
          <w:numId w:val="30"/>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حرية تقييم القارئ</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يُترك للقارئ حرية تقدير مدى انتشار المشكلة، مما قد يجعل الطرح يبدو مفتوحًا وغير محدد بدقة</w:t>
      </w:r>
      <w:r w:rsidRPr="00D863EB">
        <w:rPr>
          <w:rFonts w:ascii="Traditional Arabic" w:hAnsi="Traditional Arabic" w:cs="Traditional Arabic"/>
          <w:sz w:val="32"/>
          <w:szCs w:val="32"/>
        </w:rPr>
        <w:t>.</w:t>
      </w:r>
    </w:p>
    <w:p w14:paraId="0551095F" w14:textId="77777777" w:rsidR="00B37052" w:rsidRPr="00D863EB" w:rsidRDefault="00B37052" w:rsidP="001C00D1">
      <w:pPr>
        <w:widowControl w:val="0"/>
        <w:numPr>
          <w:ilvl w:val="0"/>
          <w:numId w:val="30"/>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افتقار القضية إلى التخصيص</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رغم أنها صالحة كفكرة عامة، إلا أنها تفتقر إلى التخصيص والارتباط بمواقف محددة تجعلها أكثر إقناعًا وشمولية</w:t>
      </w:r>
      <w:r w:rsidRPr="00D863EB">
        <w:rPr>
          <w:rFonts w:ascii="Traditional Arabic" w:hAnsi="Traditional Arabic" w:cs="Traditional Arabic"/>
          <w:sz w:val="32"/>
          <w:szCs w:val="32"/>
        </w:rPr>
        <w:t>.</w:t>
      </w:r>
    </w:p>
    <w:p w14:paraId="66D4EDB7" w14:textId="26148180" w:rsidR="001D41E6" w:rsidRPr="00D863EB" w:rsidRDefault="00B37052" w:rsidP="00C3267C">
      <w:pPr>
        <w:widowControl w:val="0"/>
        <w:bidi/>
        <w:spacing w:line="360" w:lineRule="auto"/>
        <w:ind w:left="20" w:hanging="20"/>
        <w:jc w:val="both"/>
        <w:rPr>
          <w:rFonts w:ascii="Traditional Arabic" w:hAnsi="Traditional Arabic" w:cs="Traditional Arabic"/>
          <w:sz w:val="32"/>
          <w:szCs w:val="32"/>
          <w:rtl/>
        </w:rPr>
      </w:pPr>
      <w:r w:rsidRPr="00D863EB">
        <w:rPr>
          <w:rFonts w:ascii="Traditional Arabic" w:hAnsi="Traditional Arabic" w:cs="Traditional Arabic"/>
          <w:b/>
          <w:bCs/>
          <w:sz w:val="32"/>
          <w:szCs w:val="32"/>
          <w:rtl/>
        </w:rPr>
        <w:t>أسلوب التقديم</w:t>
      </w:r>
    </w:p>
    <w:p w14:paraId="10E13A29" w14:textId="3AC36ABB" w:rsidR="00B37052" w:rsidRPr="00D863EB" w:rsidRDefault="00B37052" w:rsidP="001D41E6">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يتميّز النص بجمال لغوي وأدبي واضح، لكنه قد يفتقر إلى الوضوح والبساطة في عرض القضية لبعض القراء. كما أن الدعوة ضمنية وليست صريحة، حيث يُحث القارئ على استخدام العقل النقدي لكشف الأكاذيب والزيف الثقافي، لكن الكاتب لم يوضح الأدوات أو الخطوات العملية التي يمكن للقارئ اعتمادها لتحقيق هذا الهدف</w:t>
      </w:r>
      <w:r w:rsidRPr="00D863EB">
        <w:rPr>
          <w:rFonts w:ascii="Traditional Arabic" w:hAnsi="Traditional Arabic" w:cs="Traditional Arabic"/>
          <w:sz w:val="32"/>
          <w:szCs w:val="32"/>
        </w:rPr>
        <w:t>.</w:t>
      </w:r>
    </w:p>
    <w:p w14:paraId="5AE75720" w14:textId="77777777" w:rsidR="00296E85" w:rsidRDefault="00296E85">
      <w:pPr>
        <w:rPr>
          <w:rFonts w:ascii="Traditional Arabic" w:hAnsi="Traditional Arabic" w:cs="Traditional Arabic"/>
          <w:b/>
          <w:bCs/>
          <w:sz w:val="32"/>
          <w:szCs w:val="32"/>
          <w:rtl/>
        </w:rPr>
      </w:pPr>
      <w:r>
        <w:rPr>
          <w:rFonts w:ascii="Traditional Arabic" w:hAnsi="Traditional Arabic" w:cs="Traditional Arabic"/>
          <w:b/>
          <w:bCs/>
          <w:sz w:val="32"/>
          <w:szCs w:val="32"/>
          <w:rtl/>
        </w:rPr>
        <w:br w:type="page"/>
      </w:r>
    </w:p>
    <w:p w14:paraId="2B80F6A9" w14:textId="79BCCBE7" w:rsidR="00B37052" w:rsidRPr="00D863EB" w:rsidRDefault="00B37052" w:rsidP="00C3267C">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b/>
          <w:bCs/>
          <w:sz w:val="32"/>
          <w:szCs w:val="32"/>
          <w:rtl/>
        </w:rPr>
        <w:lastRenderedPageBreak/>
        <w:t>الأدلة</w:t>
      </w:r>
    </w:p>
    <w:p w14:paraId="0D837AFA" w14:textId="77777777" w:rsidR="00B37052" w:rsidRPr="00D863EB" w:rsidRDefault="00B37052" w:rsidP="001C00D1">
      <w:pPr>
        <w:widowControl w:val="0"/>
        <w:numPr>
          <w:ilvl w:val="0"/>
          <w:numId w:val="31"/>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يميل الكاتب بشكل كبير إلى الاعتماد على الصور البلاغية والاستعارات الرمزية أكثر من التحليل المنطقي أو الأدلة العلمية والوصفية المباشرة</w:t>
      </w:r>
      <w:r w:rsidRPr="00D863EB">
        <w:rPr>
          <w:rFonts w:ascii="Traditional Arabic" w:hAnsi="Traditional Arabic" w:cs="Traditional Arabic"/>
          <w:sz w:val="32"/>
          <w:szCs w:val="32"/>
        </w:rPr>
        <w:t>.</w:t>
      </w:r>
    </w:p>
    <w:p w14:paraId="08118A89" w14:textId="77777777" w:rsidR="00B37052" w:rsidRPr="00D863EB" w:rsidRDefault="00B37052" w:rsidP="001C00D1">
      <w:pPr>
        <w:widowControl w:val="0"/>
        <w:numPr>
          <w:ilvl w:val="0"/>
          <w:numId w:val="31"/>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ربما اختار الكاتب هذا النهج لإضفاء جاذبية أدبية على النص وإثارة انتباه القارئ عبر بلاغته وعمقه الرمزي بدلاً من تقديم تفاصيل تحليلية أو علمية معمقة</w:t>
      </w:r>
      <w:r w:rsidRPr="00D863EB">
        <w:rPr>
          <w:rFonts w:ascii="Traditional Arabic" w:hAnsi="Traditional Arabic" w:cs="Traditional Arabic"/>
          <w:sz w:val="32"/>
          <w:szCs w:val="32"/>
        </w:rPr>
        <w:t>.</w:t>
      </w:r>
    </w:p>
    <w:p w14:paraId="23FC68B6" w14:textId="77777777" w:rsidR="00B37052" w:rsidRPr="00D863EB" w:rsidRDefault="00B37052" w:rsidP="001C00D1">
      <w:pPr>
        <w:widowControl w:val="0"/>
        <w:numPr>
          <w:ilvl w:val="0"/>
          <w:numId w:val="31"/>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رغم فعالية هذه الاستراتيجية في إثارة التفكير، إلا أنها قد لا تقنع القارئ الباحث عن أدلة موضوعية أو حقائق داعمة، مما يجعل النص أقرب إلى دعوة للتأمل منه إلى حجة منهجية قوية</w:t>
      </w:r>
      <w:r w:rsidRPr="00D863EB">
        <w:rPr>
          <w:rFonts w:ascii="Traditional Arabic" w:hAnsi="Traditional Arabic" w:cs="Traditional Arabic"/>
          <w:sz w:val="32"/>
          <w:szCs w:val="32"/>
        </w:rPr>
        <w:t>.</w:t>
      </w:r>
    </w:p>
    <w:p w14:paraId="75E26285" w14:textId="78064A5A" w:rsidR="001D41E6" w:rsidRPr="00D863EB" w:rsidRDefault="00B37052" w:rsidP="00C3267C">
      <w:pPr>
        <w:widowControl w:val="0"/>
        <w:bidi/>
        <w:spacing w:line="360" w:lineRule="auto"/>
        <w:ind w:left="20" w:hanging="20"/>
        <w:jc w:val="both"/>
        <w:rPr>
          <w:rFonts w:ascii="Traditional Arabic" w:hAnsi="Traditional Arabic" w:cs="Traditional Arabic"/>
          <w:b/>
          <w:bCs/>
          <w:sz w:val="32"/>
          <w:szCs w:val="32"/>
          <w:rtl/>
        </w:rPr>
      </w:pPr>
      <w:r w:rsidRPr="00D863EB">
        <w:rPr>
          <w:rFonts w:ascii="Traditional Arabic" w:hAnsi="Traditional Arabic" w:cs="Traditional Arabic"/>
          <w:b/>
          <w:bCs/>
          <w:sz w:val="32"/>
          <w:szCs w:val="32"/>
          <w:rtl/>
        </w:rPr>
        <w:t>إشارات تحليلية في النص</w:t>
      </w:r>
    </w:p>
    <w:p w14:paraId="2549D7C6" w14:textId="263CA23E" w:rsidR="00B37052" w:rsidRPr="00D863EB" w:rsidRDefault="00B37052" w:rsidP="001D41E6">
      <w:pPr>
        <w:widowControl w:val="0"/>
        <w:bidi/>
        <w:spacing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رغم اعتماد النص بشكل أساسي على التأملات والرمزية، يمكن ملاحظة عناصر تحليل منطقي وموضوعي ضمنه، وإن لم تكن بارزة بشكل منهجي، ومنها</w:t>
      </w:r>
      <w:r w:rsidRPr="00D863EB">
        <w:rPr>
          <w:rFonts w:ascii="Traditional Arabic" w:hAnsi="Traditional Arabic" w:cs="Traditional Arabic"/>
          <w:sz w:val="32"/>
          <w:szCs w:val="32"/>
        </w:rPr>
        <w:t>:</w:t>
      </w:r>
    </w:p>
    <w:p w14:paraId="1CE78F9D" w14:textId="77777777" w:rsidR="00B37052" w:rsidRPr="00D863EB" w:rsidRDefault="00B37052" w:rsidP="001C00D1">
      <w:pPr>
        <w:widowControl w:val="0"/>
        <w:numPr>
          <w:ilvl w:val="0"/>
          <w:numId w:val="32"/>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تحليل العلاقة بين الخوف والكشف</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 xml:space="preserve">يشير الكاتب إلى أن الخوف هو سمة أساسية للمدعين والكاذبين الثقافيين، حيث يدفعهم إلى اللجوء للحيل لكتمان حقيقتهم، مما يجعلهم مكشوفين أمام القارئ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القاضي الفطن</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هذا الطرح يحمل عنصرًا منطقيًا في تفسير السلوكيات</w:t>
      </w:r>
      <w:r w:rsidRPr="00D863EB">
        <w:rPr>
          <w:rFonts w:ascii="Traditional Arabic" w:hAnsi="Traditional Arabic" w:cs="Traditional Arabic"/>
          <w:sz w:val="32"/>
          <w:szCs w:val="32"/>
        </w:rPr>
        <w:t>.</w:t>
      </w:r>
    </w:p>
    <w:p w14:paraId="7A7D34DA" w14:textId="77777777" w:rsidR="00B37052" w:rsidRPr="00D863EB" w:rsidRDefault="00B37052" w:rsidP="001C00D1">
      <w:pPr>
        <w:widowControl w:val="0"/>
        <w:numPr>
          <w:ilvl w:val="0"/>
          <w:numId w:val="32"/>
        </w:numPr>
        <w:bidi/>
        <w:spacing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الملاحظة الاجتماعية</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يُسلط النص الضوء على تصرفات الطفيليين الثقافيين عبر أمثلة مثل الاحتماء بالحشد أو استخدام السلفية كأداة دفاعية، وهو تحليل يُفسر ظاهرة اجتماعية معاصرة في السياق الثقافي، وإن كان يُعرض بأسلوب أدبي</w:t>
      </w:r>
      <w:r w:rsidRPr="00D863EB">
        <w:rPr>
          <w:rFonts w:ascii="Traditional Arabic" w:hAnsi="Traditional Arabic" w:cs="Traditional Arabic"/>
          <w:sz w:val="32"/>
          <w:szCs w:val="32"/>
        </w:rPr>
        <w:t>.</w:t>
      </w:r>
    </w:p>
    <w:p w14:paraId="1D401F2F" w14:textId="784D1AFA" w:rsidR="00A368BE" w:rsidRPr="00055DB3" w:rsidRDefault="00B37052" w:rsidP="00055DB3">
      <w:pPr>
        <w:widowControl w:val="0"/>
        <w:numPr>
          <w:ilvl w:val="0"/>
          <w:numId w:val="32"/>
        </w:numPr>
        <w:bidi/>
        <w:spacing w:line="360" w:lineRule="auto"/>
        <w:jc w:val="both"/>
        <w:rPr>
          <w:rFonts w:ascii="Traditional Arabic" w:hAnsi="Traditional Arabic" w:cs="Traditional Arabic"/>
          <w:sz w:val="32"/>
          <w:szCs w:val="32"/>
          <w:rtl/>
        </w:rPr>
      </w:pPr>
      <w:r w:rsidRPr="00D863EB">
        <w:rPr>
          <w:rFonts w:ascii="Traditional Arabic" w:hAnsi="Traditional Arabic" w:cs="Traditional Arabic"/>
          <w:sz w:val="32"/>
          <w:szCs w:val="32"/>
          <w:rtl/>
        </w:rPr>
        <w:lastRenderedPageBreak/>
        <w:t>الدعوة إلى التفكير النقدي</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الدعوة الضمنية للقارئ للبحث عن الحقيقة تعكس توجهًا منطقيًا يعتمد على الملاحظة الدقيقة والتحليل العقلاني لكشف الأكاذيب</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رغم أن هذه الأدلة ليست منهجية واضحة، إلا أنها تشكل إشارات تحليلية يمكن تطويرها لطرح أكثر عمقًا وموضوعية</w:t>
      </w:r>
      <w:r w:rsidRPr="00D863EB">
        <w:rPr>
          <w:rFonts w:ascii="Traditional Arabic" w:hAnsi="Traditional Arabic" w:cs="Traditional Arabic"/>
          <w:sz w:val="32"/>
          <w:szCs w:val="32"/>
        </w:rPr>
        <w:t>.</w:t>
      </w:r>
    </w:p>
    <w:p w14:paraId="27688904" w14:textId="245F55D5" w:rsidR="00B37052" w:rsidRPr="00D863EB" w:rsidRDefault="00B37052" w:rsidP="0012774F">
      <w:pPr>
        <w:widowControl w:val="0"/>
        <w:bidi/>
        <w:spacing w:after="0" w:line="360" w:lineRule="auto"/>
        <w:ind w:left="23" w:hanging="23"/>
        <w:jc w:val="both"/>
        <w:rPr>
          <w:rFonts w:ascii="Traditional Arabic" w:hAnsi="Traditional Arabic" w:cs="Traditional Arabic"/>
          <w:b/>
          <w:bCs/>
          <w:sz w:val="32"/>
          <w:szCs w:val="32"/>
          <w:rtl/>
          <w:lang w:bidi="ar-LY"/>
        </w:rPr>
      </w:pPr>
      <w:r w:rsidRPr="00D863EB">
        <w:rPr>
          <w:rFonts w:ascii="Traditional Arabic" w:hAnsi="Traditional Arabic" w:cs="Traditional Arabic"/>
          <w:b/>
          <w:bCs/>
          <w:sz w:val="32"/>
          <w:szCs w:val="32"/>
          <w:rtl/>
        </w:rPr>
        <w:t>الاتساق مع النتيجة المستخلصة</w:t>
      </w:r>
    </w:p>
    <w:p w14:paraId="705D2B07" w14:textId="77777777" w:rsidR="00B37052" w:rsidRPr="00D863EB" w:rsidRDefault="00B37052" w:rsidP="0012774F">
      <w:pPr>
        <w:widowControl w:val="0"/>
        <w:bidi/>
        <w:spacing w:after="0"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النتيجة التي خلُص إليها النص تؤكد دور القارئ </w:t>
      </w:r>
      <w:r w:rsidRPr="00D863EB">
        <w:rPr>
          <w:rFonts w:ascii="Traditional Arabic" w:hAnsi="Traditional Arabic" w:cs="Traditional Arabic"/>
          <w:sz w:val="32"/>
          <w:szCs w:val="32"/>
        </w:rPr>
        <w:t>"</w:t>
      </w:r>
      <w:r w:rsidRPr="00D863EB">
        <w:rPr>
          <w:rFonts w:ascii="Traditional Arabic" w:hAnsi="Traditional Arabic" w:cs="Traditional Arabic"/>
          <w:sz w:val="32"/>
          <w:szCs w:val="32"/>
          <w:rtl/>
        </w:rPr>
        <w:t>القاضي</w:t>
      </w:r>
      <w:r w:rsidRPr="00D863EB">
        <w:rPr>
          <w:rFonts w:ascii="Traditional Arabic" w:hAnsi="Traditional Arabic" w:cs="Traditional Arabic"/>
          <w:sz w:val="32"/>
          <w:szCs w:val="32"/>
        </w:rPr>
        <w:t xml:space="preserve">" </w:t>
      </w:r>
      <w:r w:rsidRPr="00D863EB">
        <w:rPr>
          <w:rFonts w:ascii="Traditional Arabic" w:hAnsi="Traditional Arabic" w:cs="Traditional Arabic"/>
          <w:sz w:val="32"/>
          <w:szCs w:val="32"/>
          <w:rtl/>
        </w:rPr>
        <w:t>في كشف الزيف الثقافي، وهو استنتاج منطقي مستند إلى الحكايات الرمزية المطروحة</w:t>
      </w:r>
      <w:r w:rsidRPr="00D863EB">
        <w:rPr>
          <w:rFonts w:ascii="Traditional Arabic" w:hAnsi="Traditional Arabic" w:cs="Traditional Arabic"/>
          <w:sz w:val="32"/>
          <w:szCs w:val="32"/>
        </w:rPr>
        <w:t>.</w:t>
      </w:r>
    </w:p>
    <w:p w14:paraId="41489DCF" w14:textId="77777777" w:rsidR="00B37052" w:rsidRPr="00D863EB" w:rsidRDefault="00B37052" w:rsidP="0012774F">
      <w:pPr>
        <w:widowControl w:val="0"/>
        <w:bidi/>
        <w:spacing w:after="0" w:line="360" w:lineRule="auto"/>
        <w:jc w:val="both"/>
        <w:rPr>
          <w:rFonts w:ascii="Traditional Arabic" w:hAnsi="Traditional Arabic" w:cs="Traditional Arabic"/>
          <w:sz w:val="32"/>
          <w:szCs w:val="32"/>
        </w:rPr>
      </w:pPr>
      <w:r w:rsidRPr="00D863EB">
        <w:rPr>
          <w:rFonts w:ascii="Traditional Arabic" w:hAnsi="Traditional Arabic" w:cs="Traditional Arabic"/>
          <w:sz w:val="32"/>
          <w:szCs w:val="32"/>
          <w:rtl/>
        </w:rPr>
        <w:t>ومع ذلك، فإن اعتماد النص على التأملات الشخصية يجعله أقرب إلى رأي الكاتب الشخصي منه إلى استنتاج مدعوم بالأدلة القوية، مما يفتح المجال لتفسيرات مختلفة عند القارئ</w:t>
      </w:r>
      <w:r w:rsidRPr="00D863EB">
        <w:rPr>
          <w:rFonts w:ascii="Traditional Arabic" w:hAnsi="Traditional Arabic" w:cs="Traditional Arabic"/>
          <w:sz w:val="32"/>
          <w:szCs w:val="32"/>
        </w:rPr>
        <w:t>.</w:t>
      </w:r>
    </w:p>
    <w:p w14:paraId="19DAE831" w14:textId="7A1D906D" w:rsidR="00CC118B" w:rsidRPr="00D863EB" w:rsidRDefault="00296E85" w:rsidP="0012774F">
      <w:pPr>
        <w:widowControl w:val="0"/>
        <w:bidi/>
        <w:spacing w:after="0" w:line="360" w:lineRule="auto"/>
        <w:ind w:left="23" w:hanging="23"/>
        <w:jc w:val="both"/>
        <w:rPr>
          <w:rFonts w:ascii="Traditional Arabic" w:hAnsi="Traditional Arabic" w:cs="Traditional Arabic"/>
          <w:sz w:val="32"/>
          <w:szCs w:val="32"/>
          <w:rtl/>
        </w:rPr>
      </w:pPr>
      <w:r>
        <w:rPr>
          <w:rFonts w:ascii="Traditional Arabic" w:hAnsi="Traditional Arabic" w:cs="Traditional Arabic" w:hint="cs"/>
          <w:b/>
          <w:bCs/>
          <w:sz w:val="32"/>
          <w:szCs w:val="32"/>
          <w:rtl/>
        </w:rPr>
        <w:t>تعليق</w:t>
      </w:r>
    </w:p>
    <w:p w14:paraId="7E0A590B" w14:textId="77777777" w:rsidR="00B37052" w:rsidRPr="00D863EB" w:rsidRDefault="00B37052" w:rsidP="00296E85">
      <w:pPr>
        <w:widowControl w:val="0"/>
        <w:bidi/>
        <w:spacing w:after="0" w:line="360" w:lineRule="auto"/>
        <w:ind w:left="20" w:hanging="20"/>
        <w:jc w:val="both"/>
        <w:rPr>
          <w:rFonts w:ascii="Traditional Arabic" w:hAnsi="Traditional Arabic" w:cs="Traditional Arabic"/>
          <w:sz w:val="32"/>
          <w:szCs w:val="32"/>
        </w:rPr>
      </w:pPr>
      <w:r w:rsidRPr="00D863EB">
        <w:rPr>
          <w:rFonts w:ascii="Traditional Arabic" w:hAnsi="Traditional Arabic" w:cs="Traditional Arabic"/>
          <w:sz w:val="32"/>
          <w:szCs w:val="32"/>
          <w:rtl/>
        </w:rPr>
        <w:t xml:space="preserve">أنت القاضي إذا ما أبحرت بين السطور، تميّز الطفيليين المختبئين خلف ستار التخلف وضجيج الأمية الثقافية. هؤلاء يعيشون على أفكار لم </w:t>
      </w:r>
      <w:proofErr w:type="spellStart"/>
      <w:r w:rsidRPr="00D863EB">
        <w:rPr>
          <w:rFonts w:ascii="Traditional Arabic" w:hAnsi="Traditional Arabic" w:cs="Traditional Arabic"/>
          <w:sz w:val="32"/>
          <w:szCs w:val="32"/>
          <w:rtl/>
        </w:rPr>
        <w:t>يبتكروها</w:t>
      </w:r>
      <w:proofErr w:type="spellEnd"/>
      <w:r w:rsidRPr="00D863EB">
        <w:rPr>
          <w:rFonts w:ascii="Traditional Arabic" w:hAnsi="Traditional Arabic" w:cs="Traditional Arabic"/>
          <w:sz w:val="32"/>
          <w:szCs w:val="32"/>
          <w:rtl/>
        </w:rPr>
        <w:t>، يتعاملون مع الإبداع كما لو كان سوقًا مفتوحًا يعج بالفرص الجاهزة</w:t>
      </w:r>
      <w:r w:rsidRPr="00D863EB">
        <w:rPr>
          <w:rFonts w:ascii="Traditional Arabic" w:hAnsi="Traditional Arabic" w:cs="Traditional Arabic"/>
          <w:sz w:val="32"/>
          <w:szCs w:val="32"/>
        </w:rPr>
        <w:t>.</w:t>
      </w:r>
    </w:p>
    <w:p w14:paraId="6E06F281" w14:textId="77777777" w:rsidR="00B37052" w:rsidRPr="00D863EB" w:rsidRDefault="00B37052" w:rsidP="0012774F">
      <w:pPr>
        <w:widowControl w:val="0"/>
        <w:bidi/>
        <w:spacing w:after="0" w:line="360" w:lineRule="auto"/>
        <w:ind w:left="23" w:hanging="23"/>
        <w:jc w:val="both"/>
        <w:rPr>
          <w:rFonts w:ascii="Traditional Arabic" w:hAnsi="Traditional Arabic" w:cs="Traditional Arabic"/>
          <w:sz w:val="32"/>
          <w:szCs w:val="32"/>
        </w:rPr>
      </w:pPr>
      <w:r w:rsidRPr="00D863EB">
        <w:rPr>
          <w:rFonts w:ascii="Traditional Arabic" w:hAnsi="Traditional Arabic" w:cs="Traditional Arabic"/>
          <w:sz w:val="32"/>
          <w:szCs w:val="32"/>
          <w:rtl/>
        </w:rPr>
        <w:t>الكاذب الثقافي يعتلي المنابر، مستغلًا سلطتها لترويج قيم لا تمتّ إليه بصلة، بل هي من صنع آخرين اتخذوه أداةً لتزييف الحقائق، وبوقًا لتمرير مخططات اللصوص، مانحين إياها غطاءً شرعيًا يستند إلى الجماهيرية. وهنا يطرح السؤال</w:t>
      </w:r>
      <w:r w:rsidRPr="00D863EB">
        <w:rPr>
          <w:rFonts w:ascii="Traditional Arabic" w:hAnsi="Traditional Arabic" w:cs="Traditional Arabic"/>
          <w:sz w:val="32"/>
          <w:szCs w:val="32"/>
        </w:rPr>
        <w:t xml:space="preserve">: </w:t>
      </w:r>
      <w:r w:rsidRPr="00D863EB">
        <w:rPr>
          <w:rFonts w:ascii="Traditional Arabic" w:hAnsi="Traditional Arabic" w:cs="Traditional Arabic"/>
          <w:b/>
          <w:bCs/>
          <w:sz w:val="32"/>
          <w:szCs w:val="32"/>
          <w:rtl/>
        </w:rPr>
        <w:t>من الذي يحتمي بمن؟</w:t>
      </w:r>
    </w:p>
    <w:p w14:paraId="1B923447" w14:textId="77777777" w:rsidR="00B37052" w:rsidRPr="00D863EB" w:rsidRDefault="00B37052" w:rsidP="0012774F">
      <w:pPr>
        <w:widowControl w:val="0"/>
        <w:bidi/>
        <w:spacing w:after="0" w:line="360" w:lineRule="auto"/>
        <w:ind w:left="23" w:hanging="23"/>
        <w:jc w:val="both"/>
        <w:rPr>
          <w:rFonts w:ascii="Traditional Arabic" w:hAnsi="Traditional Arabic" w:cs="Traditional Arabic"/>
          <w:sz w:val="32"/>
          <w:szCs w:val="32"/>
        </w:rPr>
      </w:pPr>
      <w:r w:rsidRPr="00D863EB">
        <w:rPr>
          <w:rFonts w:ascii="Traditional Arabic" w:hAnsi="Traditional Arabic" w:cs="Traditional Arabic"/>
          <w:sz w:val="32"/>
          <w:szCs w:val="32"/>
          <w:rtl/>
        </w:rPr>
        <w:t>ما يميز الكاذب أنه لا يتحرك منفردًا، بل يحتاج إلى الحشود والمنابر لتكون مصدر قوته وشرعيته، تمامًا كما يفعل البائع الغشاش الذي يرفع صوته ليخلق ضجيجًا يُخفي صوت الحقيقة، مشيرًا إلى محيطه ليصنع تأييدًا زائفًا</w:t>
      </w:r>
      <w:r w:rsidRPr="00D863EB">
        <w:rPr>
          <w:rFonts w:ascii="Traditional Arabic" w:hAnsi="Traditional Arabic" w:cs="Traditional Arabic"/>
          <w:sz w:val="32"/>
          <w:szCs w:val="32"/>
        </w:rPr>
        <w:t>.</w:t>
      </w:r>
    </w:p>
    <w:p w14:paraId="30E19384" w14:textId="3B924FC5" w:rsidR="00276184" w:rsidRPr="00D863EB" w:rsidRDefault="00B37052" w:rsidP="0012774F">
      <w:pPr>
        <w:widowControl w:val="0"/>
        <w:bidi/>
        <w:spacing w:line="360" w:lineRule="auto"/>
        <w:ind w:left="20" w:hanging="20"/>
        <w:jc w:val="both"/>
        <w:rPr>
          <w:rFonts w:ascii="Traditional Arabic" w:hAnsi="Traditional Arabic" w:cs="Traditional Arabic"/>
          <w:sz w:val="32"/>
          <w:szCs w:val="32"/>
          <w:lang w:bidi="ar-LY"/>
        </w:rPr>
      </w:pPr>
      <w:r w:rsidRPr="00D863EB">
        <w:rPr>
          <w:rFonts w:ascii="Traditional Arabic" w:hAnsi="Traditional Arabic" w:cs="Traditional Arabic"/>
          <w:sz w:val="32"/>
          <w:szCs w:val="32"/>
          <w:rtl/>
        </w:rPr>
        <w:lastRenderedPageBreak/>
        <w:t>هذا اللص الثقافي يتخذ من الأسماء درعًا، لكنها لا تحمل في جوهرها معرفة حقيقية، فمهما امتلأت أفواههم بالكلمات، تظل عقولهم خاوية. وكلما ارتفع صوتهم، بان وراءه ما يحاولون إخفاءه من خواء وعفونة فكرية. في المقابل، يبقى الصدق الثقافي نقيًا لا يحتاج إلى تزويق أو تبرير، فالعين الفطِنة والقاضي الذكي يريان الحقيقة بوضوح لا يقبل التشكيك</w:t>
      </w:r>
      <w:r w:rsidRPr="00D863EB">
        <w:rPr>
          <w:rFonts w:ascii="Traditional Arabic" w:hAnsi="Traditional Arabic" w:cs="Traditional Arabic"/>
          <w:sz w:val="32"/>
          <w:szCs w:val="32"/>
        </w:rPr>
        <w:t>.</w:t>
      </w:r>
      <w:r w:rsidR="00276184" w:rsidRPr="00D863EB">
        <w:rPr>
          <w:rFonts w:ascii="Traditional Arabic" w:hAnsi="Traditional Arabic" w:cs="Traditional Arabic"/>
          <w:sz w:val="32"/>
          <w:szCs w:val="32"/>
          <w:rtl/>
          <w:lang w:bidi="ar-LY"/>
        </w:rPr>
        <w:br w:type="page"/>
      </w:r>
    </w:p>
    <w:p w14:paraId="322E1951" w14:textId="02AC9C22" w:rsidR="000B55CD" w:rsidRPr="00A368BE" w:rsidRDefault="000B55CD" w:rsidP="00296E85">
      <w:pPr>
        <w:pStyle w:val="3"/>
        <w:bidi/>
        <w:jc w:val="center"/>
        <w:rPr>
          <w:rFonts w:ascii="Traditional Arabic" w:hAnsi="Traditional Arabic" w:cs="Traditional Arabic"/>
          <w:sz w:val="32"/>
          <w:szCs w:val="32"/>
        </w:rPr>
      </w:pPr>
      <w:bookmarkStart w:id="91" w:name="_Toc212287415"/>
      <w:r w:rsidRPr="00A368BE">
        <w:rPr>
          <w:rFonts w:ascii="Traditional Arabic" w:hAnsi="Traditional Arabic" w:cs="Traditional Arabic"/>
          <w:color w:val="auto"/>
          <w:sz w:val="32"/>
          <w:szCs w:val="32"/>
          <w:rtl/>
        </w:rPr>
        <w:lastRenderedPageBreak/>
        <w:t>نتائج البحث، التوصيات، وخاتمة الرسالة</w:t>
      </w:r>
      <w:bookmarkEnd w:id="91"/>
    </w:p>
    <w:p w14:paraId="2D8E0767" w14:textId="77777777" w:rsidR="000B55CD" w:rsidRPr="001C7C02" w:rsidRDefault="000B55CD" w:rsidP="001C7C02">
      <w:pPr>
        <w:pStyle w:val="3"/>
        <w:bidi/>
        <w:rPr>
          <w:rFonts w:ascii="Traditional Arabic" w:hAnsi="Traditional Arabic" w:cs="Traditional Arabic"/>
          <w:color w:val="auto"/>
          <w:sz w:val="32"/>
          <w:szCs w:val="32"/>
        </w:rPr>
      </w:pPr>
      <w:bookmarkStart w:id="92" w:name="_Toc212287416"/>
      <w:r w:rsidRPr="001C7C02">
        <w:rPr>
          <w:rFonts w:ascii="Traditional Arabic" w:hAnsi="Traditional Arabic" w:cs="Traditional Arabic"/>
          <w:color w:val="auto"/>
          <w:sz w:val="32"/>
          <w:szCs w:val="32"/>
          <w:rtl/>
        </w:rPr>
        <w:t>أولاً: نتائج البحث</w:t>
      </w:r>
      <w:bookmarkEnd w:id="92"/>
    </w:p>
    <w:p w14:paraId="3CBEBF21" w14:textId="6BDC493F" w:rsidR="000B55CD" w:rsidRPr="000C4B56" w:rsidRDefault="000B55CD" w:rsidP="000C4B56">
      <w:pPr>
        <w:pStyle w:val="a5"/>
        <w:widowControl w:val="0"/>
        <w:numPr>
          <w:ilvl w:val="1"/>
          <w:numId w:val="1"/>
        </w:numPr>
        <w:bidi/>
        <w:spacing w:line="360" w:lineRule="auto"/>
        <w:ind w:left="708"/>
        <w:jc w:val="both"/>
        <w:rPr>
          <w:rFonts w:ascii="Traditional Arabic" w:hAnsi="Traditional Arabic" w:cs="Traditional Arabic"/>
          <w:sz w:val="32"/>
          <w:szCs w:val="32"/>
        </w:rPr>
      </w:pPr>
      <w:r w:rsidRPr="000C4B56">
        <w:rPr>
          <w:rFonts w:ascii="Traditional Arabic" w:hAnsi="Traditional Arabic" w:cs="Traditional Arabic"/>
          <w:sz w:val="32"/>
          <w:szCs w:val="32"/>
          <w:rtl/>
        </w:rPr>
        <w:t>تُعد المقالة الأدبية في ليبيا تعبيراً عن واقع اجتماعي وثقافي متغير، وقد تأثرت بالأحداث السياسية والنهضوية التي شهدتها البلاد.</w:t>
      </w:r>
    </w:p>
    <w:p w14:paraId="7CB71E1D" w14:textId="765B702D" w:rsidR="000B55CD" w:rsidRPr="000C4B56" w:rsidRDefault="000B55CD" w:rsidP="000C4B56">
      <w:pPr>
        <w:pStyle w:val="a5"/>
        <w:widowControl w:val="0"/>
        <w:numPr>
          <w:ilvl w:val="1"/>
          <w:numId w:val="1"/>
        </w:numPr>
        <w:bidi/>
        <w:spacing w:line="360" w:lineRule="auto"/>
        <w:ind w:left="708"/>
        <w:jc w:val="both"/>
        <w:rPr>
          <w:rFonts w:ascii="Traditional Arabic" w:hAnsi="Traditional Arabic" w:cs="Traditional Arabic"/>
          <w:sz w:val="32"/>
          <w:szCs w:val="32"/>
        </w:rPr>
      </w:pPr>
      <w:r w:rsidRPr="000C4B56">
        <w:rPr>
          <w:rFonts w:ascii="Traditional Arabic" w:hAnsi="Traditional Arabic" w:cs="Traditional Arabic"/>
          <w:sz w:val="32"/>
          <w:szCs w:val="32"/>
          <w:rtl/>
        </w:rPr>
        <w:t>غلب الطابع الذاتي والعاطفي على المقالة الأدبية الليبية، ما جعلها تعكس مشاعر الكُتّاب وتجاربهم الخاصة، دون أن تغيب عنها النزعة التأملية والنقد الاجتماعي.</w:t>
      </w:r>
    </w:p>
    <w:p w14:paraId="180B4988" w14:textId="6CD0B124" w:rsidR="000B55CD" w:rsidRPr="000C4B56" w:rsidRDefault="000B55CD" w:rsidP="000C4B56">
      <w:pPr>
        <w:pStyle w:val="a5"/>
        <w:widowControl w:val="0"/>
        <w:numPr>
          <w:ilvl w:val="1"/>
          <w:numId w:val="1"/>
        </w:numPr>
        <w:bidi/>
        <w:spacing w:line="360" w:lineRule="auto"/>
        <w:ind w:left="708"/>
        <w:jc w:val="both"/>
        <w:rPr>
          <w:rFonts w:ascii="Traditional Arabic" w:hAnsi="Traditional Arabic" w:cs="Traditional Arabic"/>
          <w:sz w:val="32"/>
          <w:szCs w:val="32"/>
        </w:rPr>
      </w:pPr>
      <w:r w:rsidRPr="000C4B56">
        <w:rPr>
          <w:rFonts w:ascii="Traditional Arabic" w:hAnsi="Traditional Arabic" w:cs="Traditional Arabic"/>
          <w:sz w:val="32"/>
          <w:szCs w:val="32"/>
          <w:rtl/>
        </w:rPr>
        <w:t xml:space="preserve">أظهر تحليل المقالات المدروسة أن الكاتب عبد الرزاق </w:t>
      </w:r>
      <w:proofErr w:type="spellStart"/>
      <w:r w:rsidRPr="000C4B56">
        <w:rPr>
          <w:rFonts w:ascii="Traditional Arabic" w:hAnsi="Traditional Arabic" w:cs="Traditional Arabic"/>
          <w:sz w:val="32"/>
          <w:szCs w:val="32"/>
          <w:rtl/>
        </w:rPr>
        <w:t>الماعزي</w:t>
      </w:r>
      <w:proofErr w:type="spellEnd"/>
      <w:r w:rsidRPr="000C4B56">
        <w:rPr>
          <w:rFonts w:ascii="Traditional Arabic" w:hAnsi="Traditional Arabic" w:cs="Traditional Arabic"/>
          <w:sz w:val="32"/>
          <w:szCs w:val="32"/>
          <w:rtl/>
        </w:rPr>
        <w:t xml:space="preserve"> اعتمد بشكل كبير على البنية </w:t>
      </w:r>
      <w:proofErr w:type="spellStart"/>
      <w:r w:rsidRPr="000C4B56">
        <w:rPr>
          <w:rFonts w:ascii="Traditional Arabic" w:hAnsi="Traditional Arabic" w:cs="Traditional Arabic"/>
          <w:sz w:val="32"/>
          <w:szCs w:val="32"/>
          <w:rtl/>
        </w:rPr>
        <w:t>الحجاجية</w:t>
      </w:r>
      <w:proofErr w:type="spellEnd"/>
      <w:r w:rsidRPr="000C4B56">
        <w:rPr>
          <w:rFonts w:ascii="Traditional Arabic" w:hAnsi="Traditional Arabic" w:cs="Traditional Arabic"/>
          <w:sz w:val="32"/>
          <w:szCs w:val="32"/>
          <w:rtl/>
        </w:rPr>
        <w:t>، موظفاً الحجج العقلية والعاطفية بأسلوب تداولي فعّال.</w:t>
      </w:r>
    </w:p>
    <w:p w14:paraId="041097CA" w14:textId="1422888F" w:rsidR="000B55CD" w:rsidRPr="000C4B56" w:rsidRDefault="000B55CD" w:rsidP="000C4B56">
      <w:pPr>
        <w:pStyle w:val="a5"/>
        <w:widowControl w:val="0"/>
        <w:numPr>
          <w:ilvl w:val="1"/>
          <w:numId w:val="1"/>
        </w:numPr>
        <w:bidi/>
        <w:spacing w:line="360" w:lineRule="auto"/>
        <w:ind w:left="708"/>
        <w:jc w:val="both"/>
        <w:rPr>
          <w:rFonts w:ascii="Traditional Arabic" w:hAnsi="Traditional Arabic" w:cs="Traditional Arabic"/>
          <w:sz w:val="32"/>
          <w:szCs w:val="32"/>
        </w:rPr>
      </w:pPr>
      <w:r w:rsidRPr="000C4B56">
        <w:rPr>
          <w:rFonts w:ascii="Traditional Arabic" w:hAnsi="Traditional Arabic" w:cs="Traditional Arabic"/>
          <w:sz w:val="32"/>
          <w:szCs w:val="32"/>
          <w:rtl/>
        </w:rPr>
        <w:t>ساهمت المقالات في ترسيخ صورة المقالة الأدبية كجنس مستقل يجمع بين العمق الفكري والبلاغة الأسلوبية، مع الالتزام بالشروط الفنية لهذا الفن.</w:t>
      </w:r>
    </w:p>
    <w:p w14:paraId="0B9BC866" w14:textId="58B41B1E" w:rsidR="000B55CD" w:rsidRPr="000C4B56" w:rsidRDefault="000B55CD" w:rsidP="000C4B56">
      <w:pPr>
        <w:pStyle w:val="a5"/>
        <w:widowControl w:val="0"/>
        <w:numPr>
          <w:ilvl w:val="1"/>
          <w:numId w:val="1"/>
        </w:numPr>
        <w:bidi/>
        <w:spacing w:line="360" w:lineRule="auto"/>
        <w:ind w:left="708"/>
        <w:jc w:val="both"/>
        <w:rPr>
          <w:rFonts w:ascii="Traditional Arabic" w:hAnsi="Traditional Arabic" w:cs="Traditional Arabic"/>
          <w:sz w:val="32"/>
          <w:szCs w:val="32"/>
        </w:rPr>
      </w:pPr>
      <w:r w:rsidRPr="000C4B56">
        <w:rPr>
          <w:rFonts w:ascii="Traditional Arabic" w:hAnsi="Traditional Arabic" w:cs="Traditional Arabic"/>
          <w:sz w:val="32"/>
          <w:szCs w:val="32"/>
          <w:rtl/>
        </w:rPr>
        <w:t xml:space="preserve">افتقرت الدراسات السابقة إلى تناول شامل لأعمال </w:t>
      </w:r>
      <w:proofErr w:type="spellStart"/>
      <w:r w:rsidRPr="000C4B56">
        <w:rPr>
          <w:rFonts w:ascii="Traditional Arabic" w:hAnsi="Traditional Arabic" w:cs="Traditional Arabic"/>
          <w:sz w:val="32"/>
          <w:szCs w:val="32"/>
          <w:rtl/>
        </w:rPr>
        <w:t>الماعزي</w:t>
      </w:r>
      <w:proofErr w:type="spellEnd"/>
      <w:r w:rsidRPr="000C4B56">
        <w:rPr>
          <w:rFonts w:ascii="Traditional Arabic" w:hAnsi="Traditional Arabic" w:cs="Traditional Arabic"/>
          <w:sz w:val="32"/>
          <w:szCs w:val="32"/>
          <w:rtl/>
        </w:rPr>
        <w:t xml:space="preserve">، ما يمنح هذا البحث بعداً استكشافياً جديداً في دراسة المقالة الأدبية </w:t>
      </w:r>
      <w:proofErr w:type="spellStart"/>
      <w:r w:rsidRPr="000C4B56">
        <w:rPr>
          <w:rFonts w:ascii="Traditional Arabic" w:hAnsi="Traditional Arabic" w:cs="Traditional Arabic"/>
          <w:sz w:val="32"/>
          <w:szCs w:val="32"/>
          <w:rtl/>
        </w:rPr>
        <w:t>الحجاجية</w:t>
      </w:r>
      <w:proofErr w:type="spellEnd"/>
      <w:r w:rsidRPr="000C4B56">
        <w:rPr>
          <w:rFonts w:ascii="Traditional Arabic" w:hAnsi="Traditional Arabic" w:cs="Traditional Arabic"/>
          <w:sz w:val="32"/>
          <w:szCs w:val="32"/>
          <w:rtl/>
        </w:rPr>
        <w:t xml:space="preserve"> في ليبيا.</w:t>
      </w:r>
    </w:p>
    <w:p w14:paraId="7263A461" w14:textId="5C44219E" w:rsidR="000B55CD" w:rsidRPr="000C4B56" w:rsidRDefault="000B55CD" w:rsidP="000C4B56">
      <w:pPr>
        <w:pStyle w:val="a5"/>
        <w:widowControl w:val="0"/>
        <w:numPr>
          <w:ilvl w:val="1"/>
          <w:numId w:val="1"/>
        </w:numPr>
        <w:bidi/>
        <w:spacing w:line="360" w:lineRule="auto"/>
        <w:ind w:left="708"/>
        <w:jc w:val="both"/>
        <w:rPr>
          <w:rFonts w:ascii="Traditional Arabic" w:hAnsi="Traditional Arabic" w:cs="Traditional Arabic"/>
          <w:sz w:val="32"/>
          <w:szCs w:val="32"/>
          <w:rtl/>
        </w:rPr>
      </w:pPr>
      <w:r w:rsidRPr="000C4B56">
        <w:rPr>
          <w:rFonts w:ascii="Traditional Arabic" w:hAnsi="Traditional Arabic" w:cs="Traditional Arabic"/>
          <w:sz w:val="32"/>
          <w:szCs w:val="32"/>
          <w:rtl/>
        </w:rPr>
        <w:t>ساهم السياق الثقافي والاجتماعي في تشكيل بنية المقالة، لا سيما من خلال التفاعل بين الكاتب والمتلقي عبر آليات تداولية قائمة على الإقناع.</w:t>
      </w:r>
    </w:p>
    <w:p w14:paraId="602911ED" w14:textId="3D5B2E46" w:rsidR="000B55CD" w:rsidRPr="000E3B78" w:rsidRDefault="000B55CD" w:rsidP="000E3B78">
      <w:pPr>
        <w:pStyle w:val="3"/>
        <w:bidi/>
        <w:rPr>
          <w:rFonts w:ascii="Traditional Arabic" w:hAnsi="Traditional Arabic" w:cs="Traditional Arabic"/>
          <w:color w:val="auto"/>
          <w:sz w:val="32"/>
          <w:szCs w:val="32"/>
          <w:rtl/>
          <w:lang w:bidi="ar-LY"/>
        </w:rPr>
      </w:pPr>
      <w:bookmarkStart w:id="93" w:name="_Toc212287417"/>
      <w:r w:rsidRPr="000E3B78">
        <w:rPr>
          <w:rFonts w:ascii="Traditional Arabic" w:hAnsi="Traditional Arabic" w:cs="Traditional Arabic"/>
          <w:color w:val="auto"/>
          <w:sz w:val="32"/>
          <w:szCs w:val="32"/>
          <w:rtl/>
        </w:rPr>
        <w:t>ثانياً: توصيات البحث</w:t>
      </w:r>
      <w:bookmarkEnd w:id="93"/>
    </w:p>
    <w:p w14:paraId="22A18ADD" w14:textId="57E2B152" w:rsidR="000B55CD" w:rsidRPr="000E3B78" w:rsidRDefault="000B55CD" w:rsidP="000E3B78">
      <w:pPr>
        <w:pStyle w:val="a5"/>
        <w:widowControl w:val="0"/>
        <w:numPr>
          <w:ilvl w:val="1"/>
          <w:numId w:val="1"/>
        </w:numPr>
        <w:bidi/>
        <w:spacing w:line="360" w:lineRule="auto"/>
        <w:ind w:left="708"/>
        <w:jc w:val="both"/>
        <w:rPr>
          <w:rFonts w:ascii="Traditional Arabic" w:hAnsi="Traditional Arabic" w:cs="Traditional Arabic"/>
          <w:b/>
          <w:bCs/>
          <w:sz w:val="32"/>
          <w:szCs w:val="32"/>
        </w:rPr>
      </w:pPr>
      <w:r w:rsidRPr="000E3B78">
        <w:rPr>
          <w:rFonts w:ascii="Traditional Arabic" w:hAnsi="Traditional Arabic" w:cs="Traditional Arabic"/>
          <w:sz w:val="32"/>
          <w:szCs w:val="32"/>
          <w:rtl/>
        </w:rPr>
        <w:t>ضرورة الاهتمام بالمقالة الأدبية كجنس أدبي قائم بذاته، يستحق البحث والتدقيق الأكاديمي، نظراً لغناه المعرفي والأسلوبي</w:t>
      </w:r>
      <w:r w:rsidRPr="000E3B78">
        <w:rPr>
          <w:rFonts w:ascii="Traditional Arabic" w:hAnsi="Traditional Arabic" w:cs="Traditional Arabic"/>
          <w:b/>
          <w:bCs/>
          <w:sz w:val="32"/>
          <w:szCs w:val="32"/>
          <w:rtl/>
        </w:rPr>
        <w:t>.</w:t>
      </w:r>
    </w:p>
    <w:p w14:paraId="2A590AFE" w14:textId="1217F8B5" w:rsidR="000B55CD" w:rsidRPr="000E3B78" w:rsidRDefault="000B55CD" w:rsidP="000E3B78">
      <w:pPr>
        <w:pStyle w:val="a5"/>
        <w:widowControl w:val="0"/>
        <w:numPr>
          <w:ilvl w:val="1"/>
          <w:numId w:val="1"/>
        </w:numPr>
        <w:bidi/>
        <w:spacing w:line="360" w:lineRule="auto"/>
        <w:ind w:left="708"/>
        <w:jc w:val="both"/>
        <w:rPr>
          <w:rFonts w:ascii="Traditional Arabic" w:hAnsi="Traditional Arabic" w:cs="Traditional Arabic"/>
          <w:sz w:val="32"/>
          <w:szCs w:val="32"/>
        </w:rPr>
      </w:pPr>
      <w:r w:rsidRPr="000E3B78">
        <w:rPr>
          <w:rFonts w:ascii="Traditional Arabic" w:hAnsi="Traditional Arabic" w:cs="Traditional Arabic"/>
          <w:sz w:val="32"/>
          <w:szCs w:val="32"/>
          <w:rtl/>
        </w:rPr>
        <w:t xml:space="preserve">تشجيع الباحثين على دراسة النصوص </w:t>
      </w:r>
      <w:proofErr w:type="spellStart"/>
      <w:r w:rsidRPr="000E3B78">
        <w:rPr>
          <w:rFonts w:ascii="Traditional Arabic" w:hAnsi="Traditional Arabic" w:cs="Traditional Arabic"/>
          <w:sz w:val="32"/>
          <w:szCs w:val="32"/>
          <w:rtl/>
        </w:rPr>
        <w:t>المقالية</w:t>
      </w:r>
      <w:proofErr w:type="spellEnd"/>
      <w:r w:rsidRPr="000E3B78">
        <w:rPr>
          <w:rFonts w:ascii="Traditional Arabic" w:hAnsi="Traditional Arabic" w:cs="Traditional Arabic"/>
          <w:sz w:val="32"/>
          <w:szCs w:val="32"/>
          <w:rtl/>
        </w:rPr>
        <w:t xml:space="preserve"> من منظور تداولي حجاجي، للكشف عن آليات </w:t>
      </w:r>
      <w:r w:rsidRPr="000E3B78">
        <w:rPr>
          <w:rFonts w:ascii="Traditional Arabic" w:hAnsi="Traditional Arabic" w:cs="Traditional Arabic"/>
          <w:sz w:val="32"/>
          <w:szCs w:val="32"/>
          <w:rtl/>
        </w:rPr>
        <w:lastRenderedPageBreak/>
        <w:t>الإقناع والتأثير في الخطاب الأدبي.</w:t>
      </w:r>
    </w:p>
    <w:p w14:paraId="3507696C" w14:textId="12DC7A1C" w:rsidR="000B55CD" w:rsidRPr="000E3B78" w:rsidRDefault="000B55CD" w:rsidP="000E3B78">
      <w:pPr>
        <w:pStyle w:val="a5"/>
        <w:widowControl w:val="0"/>
        <w:numPr>
          <w:ilvl w:val="1"/>
          <w:numId w:val="1"/>
        </w:numPr>
        <w:bidi/>
        <w:spacing w:line="360" w:lineRule="auto"/>
        <w:ind w:left="708"/>
        <w:jc w:val="both"/>
        <w:rPr>
          <w:rFonts w:ascii="Traditional Arabic" w:hAnsi="Traditional Arabic" w:cs="Traditional Arabic"/>
          <w:sz w:val="32"/>
          <w:szCs w:val="32"/>
        </w:rPr>
      </w:pPr>
      <w:r w:rsidRPr="000E3B78">
        <w:rPr>
          <w:rFonts w:ascii="Traditional Arabic" w:hAnsi="Traditional Arabic" w:cs="Traditional Arabic"/>
          <w:sz w:val="32"/>
          <w:szCs w:val="32"/>
          <w:rtl/>
        </w:rPr>
        <w:t>إدراج المقالة الأدبية الليبية ضمن المناهج التعليمية الجامعية في أقسام اللغة العربية وآدابها، مع التركيز على نماذج معاصرة.</w:t>
      </w:r>
    </w:p>
    <w:p w14:paraId="78642215" w14:textId="43510199" w:rsidR="000B55CD" w:rsidRPr="000E3B78" w:rsidRDefault="000B55CD" w:rsidP="000E3B78">
      <w:pPr>
        <w:pStyle w:val="a5"/>
        <w:widowControl w:val="0"/>
        <w:numPr>
          <w:ilvl w:val="1"/>
          <w:numId w:val="1"/>
        </w:numPr>
        <w:bidi/>
        <w:spacing w:line="360" w:lineRule="auto"/>
        <w:ind w:left="708"/>
        <w:jc w:val="both"/>
        <w:rPr>
          <w:rFonts w:ascii="Traditional Arabic" w:hAnsi="Traditional Arabic" w:cs="Traditional Arabic"/>
          <w:sz w:val="32"/>
          <w:szCs w:val="32"/>
        </w:rPr>
      </w:pPr>
      <w:r w:rsidRPr="000E3B78">
        <w:rPr>
          <w:rFonts w:ascii="Traditional Arabic" w:hAnsi="Traditional Arabic" w:cs="Traditional Arabic"/>
          <w:sz w:val="32"/>
          <w:szCs w:val="32"/>
          <w:rtl/>
        </w:rPr>
        <w:t xml:space="preserve">ضرورة توثيق أعمال الكتّاب الليبيين، مثل عبد الرزاق </w:t>
      </w:r>
      <w:proofErr w:type="spellStart"/>
      <w:r w:rsidRPr="000E3B78">
        <w:rPr>
          <w:rFonts w:ascii="Traditional Arabic" w:hAnsi="Traditional Arabic" w:cs="Traditional Arabic"/>
          <w:sz w:val="32"/>
          <w:szCs w:val="32"/>
          <w:rtl/>
        </w:rPr>
        <w:t>الماعزي</w:t>
      </w:r>
      <w:proofErr w:type="spellEnd"/>
      <w:r w:rsidRPr="000E3B78">
        <w:rPr>
          <w:rFonts w:ascii="Traditional Arabic" w:hAnsi="Traditional Arabic" w:cs="Traditional Arabic"/>
          <w:sz w:val="32"/>
          <w:szCs w:val="32"/>
          <w:rtl/>
        </w:rPr>
        <w:t>، ودراستها في ضوء النظريات الحديثة في التحليل النصي.</w:t>
      </w:r>
    </w:p>
    <w:p w14:paraId="347C7544" w14:textId="721E8BCF" w:rsidR="000B55CD" w:rsidRPr="000E3B78" w:rsidRDefault="000B55CD" w:rsidP="000E3B78">
      <w:pPr>
        <w:pStyle w:val="a5"/>
        <w:widowControl w:val="0"/>
        <w:numPr>
          <w:ilvl w:val="1"/>
          <w:numId w:val="1"/>
        </w:numPr>
        <w:bidi/>
        <w:spacing w:line="360" w:lineRule="auto"/>
        <w:ind w:left="708"/>
        <w:jc w:val="both"/>
        <w:rPr>
          <w:rFonts w:ascii="Traditional Arabic" w:hAnsi="Traditional Arabic" w:cs="Traditional Arabic"/>
          <w:sz w:val="32"/>
          <w:szCs w:val="32"/>
        </w:rPr>
      </w:pPr>
      <w:r w:rsidRPr="000E3B78">
        <w:rPr>
          <w:rFonts w:ascii="Traditional Arabic" w:hAnsi="Traditional Arabic" w:cs="Traditional Arabic"/>
          <w:sz w:val="32"/>
          <w:szCs w:val="32"/>
          <w:rtl/>
        </w:rPr>
        <w:t>تشجيع الدراسات المقارنة التي تربط بين المقالة الأدبية الليبية ونظيرتها في الوطن العربي أو في الأدب الغربي.</w:t>
      </w:r>
    </w:p>
    <w:p w14:paraId="25AB924A" w14:textId="0C97C0A6" w:rsidR="000B55CD" w:rsidRPr="000E3B78" w:rsidRDefault="000B55CD" w:rsidP="000E3B78">
      <w:pPr>
        <w:pStyle w:val="a5"/>
        <w:widowControl w:val="0"/>
        <w:numPr>
          <w:ilvl w:val="1"/>
          <w:numId w:val="1"/>
        </w:numPr>
        <w:bidi/>
        <w:spacing w:line="360" w:lineRule="auto"/>
        <w:ind w:left="708"/>
        <w:jc w:val="both"/>
        <w:rPr>
          <w:rFonts w:ascii="Traditional Arabic" w:hAnsi="Traditional Arabic" w:cs="Traditional Arabic"/>
          <w:b/>
          <w:bCs/>
          <w:sz w:val="32"/>
          <w:szCs w:val="32"/>
        </w:rPr>
      </w:pPr>
      <w:r w:rsidRPr="000E3B78">
        <w:rPr>
          <w:rFonts w:ascii="Traditional Arabic" w:hAnsi="Traditional Arabic" w:cs="Traditional Arabic"/>
          <w:sz w:val="32"/>
          <w:szCs w:val="32"/>
          <w:rtl/>
        </w:rPr>
        <w:t>فتح أفق جديد للباحثين في تحليل الخطابات الصحفية والثقافية الليبية بوصفها امتداداً للمقالة الأدبية ذات البعد الحجاجي</w:t>
      </w:r>
      <w:r w:rsidRPr="000E3B78">
        <w:rPr>
          <w:rFonts w:ascii="Traditional Arabic" w:hAnsi="Traditional Arabic" w:cs="Traditional Arabic"/>
          <w:b/>
          <w:bCs/>
          <w:sz w:val="32"/>
          <w:szCs w:val="32"/>
          <w:rtl/>
        </w:rPr>
        <w:t>.</w:t>
      </w:r>
    </w:p>
    <w:p w14:paraId="4217D987" w14:textId="77777777" w:rsidR="000B55CD" w:rsidRPr="003916C7" w:rsidRDefault="000B55CD" w:rsidP="003916C7">
      <w:pPr>
        <w:pStyle w:val="3"/>
        <w:bidi/>
        <w:rPr>
          <w:rFonts w:ascii="Traditional Arabic" w:hAnsi="Traditional Arabic" w:cs="Traditional Arabic"/>
          <w:color w:val="auto"/>
          <w:sz w:val="32"/>
          <w:szCs w:val="32"/>
        </w:rPr>
      </w:pPr>
      <w:bookmarkStart w:id="94" w:name="_Toc212287418"/>
      <w:r w:rsidRPr="003916C7">
        <w:rPr>
          <w:rFonts w:ascii="Traditional Arabic" w:hAnsi="Traditional Arabic" w:cs="Traditional Arabic"/>
          <w:color w:val="auto"/>
          <w:sz w:val="32"/>
          <w:szCs w:val="32"/>
          <w:rtl/>
        </w:rPr>
        <w:t>ثالثاً: خاتمة الرسالة</w:t>
      </w:r>
      <w:bookmarkEnd w:id="94"/>
    </w:p>
    <w:p w14:paraId="2800F62C" w14:textId="77777777" w:rsidR="000B55CD" w:rsidRPr="00D863EB" w:rsidRDefault="000B55CD" w:rsidP="00C3267C">
      <w:pPr>
        <w:widowControl w:val="0"/>
        <w:bidi/>
        <w:spacing w:line="360" w:lineRule="auto"/>
        <w:ind w:left="20" w:hanging="20"/>
        <w:jc w:val="both"/>
        <w:rPr>
          <w:rFonts w:ascii="Traditional Arabic" w:hAnsi="Traditional Arabic" w:cs="Traditional Arabic"/>
          <w:b/>
          <w:bCs/>
          <w:sz w:val="32"/>
          <w:szCs w:val="32"/>
        </w:rPr>
      </w:pPr>
      <w:r w:rsidRPr="00D863EB">
        <w:rPr>
          <w:rFonts w:ascii="Traditional Arabic" w:hAnsi="Traditional Arabic" w:cs="Traditional Arabic"/>
          <w:sz w:val="32"/>
          <w:szCs w:val="32"/>
          <w:rtl/>
        </w:rPr>
        <w:t xml:space="preserve">اختتم هذا البحث بدراسة تحليلية تداولية لمجموعة من المقالات الأدبية للكاتب عبد الرزاق </w:t>
      </w:r>
      <w:proofErr w:type="spellStart"/>
      <w:r w:rsidRPr="00D863EB">
        <w:rPr>
          <w:rFonts w:ascii="Traditional Arabic" w:hAnsi="Traditional Arabic" w:cs="Traditional Arabic"/>
          <w:sz w:val="32"/>
          <w:szCs w:val="32"/>
          <w:rtl/>
        </w:rPr>
        <w:t>الماعزي</w:t>
      </w:r>
      <w:proofErr w:type="spellEnd"/>
      <w:r w:rsidRPr="00D863EB">
        <w:rPr>
          <w:rFonts w:ascii="Traditional Arabic" w:hAnsi="Traditional Arabic" w:cs="Traditional Arabic"/>
          <w:sz w:val="32"/>
          <w:szCs w:val="32"/>
          <w:rtl/>
        </w:rPr>
        <w:t xml:space="preserve">، انطلاقاً من إشكالية الجمع بين البعد الأدبي والوظيفة </w:t>
      </w:r>
      <w:proofErr w:type="spellStart"/>
      <w:r w:rsidRPr="00D863EB">
        <w:rPr>
          <w:rFonts w:ascii="Traditional Arabic" w:hAnsi="Traditional Arabic" w:cs="Traditional Arabic"/>
          <w:sz w:val="32"/>
          <w:szCs w:val="32"/>
          <w:rtl/>
        </w:rPr>
        <w:t>الحجاجية</w:t>
      </w:r>
      <w:proofErr w:type="spellEnd"/>
      <w:r w:rsidRPr="00D863EB">
        <w:rPr>
          <w:rFonts w:ascii="Traditional Arabic" w:hAnsi="Traditional Arabic" w:cs="Traditional Arabic"/>
          <w:sz w:val="32"/>
          <w:szCs w:val="32"/>
          <w:rtl/>
        </w:rPr>
        <w:t xml:space="preserve">. وقد سعت الباحثة إلى تتبّع تطور المقالة الأدبية في ليبيا، وتحديد أبرز خصائصها الموضوعية والفنية، مع التركيز على آليات الإقناع المستخدمة في النصوص </w:t>
      </w:r>
      <w:proofErr w:type="spellStart"/>
      <w:r w:rsidRPr="00D863EB">
        <w:rPr>
          <w:rFonts w:ascii="Traditional Arabic" w:hAnsi="Traditional Arabic" w:cs="Traditional Arabic"/>
          <w:sz w:val="32"/>
          <w:szCs w:val="32"/>
          <w:rtl/>
        </w:rPr>
        <w:t>المقالية</w:t>
      </w:r>
      <w:proofErr w:type="spellEnd"/>
      <w:r w:rsidRPr="00D863EB">
        <w:rPr>
          <w:rFonts w:ascii="Traditional Arabic" w:hAnsi="Traditional Arabic" w:cs="Traditional Arabic"/>
          <w:sz w:val="32"/>
          <w:szCs w:val="32"/>
          <w:rtl/>
        </w:rPr>
        <w:t>.</w:t>
      </w:r>
    </w:p>
    <w:p w14:paraId="47F0BF90" w14:textId="77777777" w:rsidR="000B55CD" w:rsidRPr="00D863EB" w:rsidRDefault="000B55CD" w:rsidP="00C3267C">
      <w:pPr>
        <w:widowControl w:val="0"/>
        <w:bidi/>
        <w:spacing w:line="360" w:lineRule="auto"/>
        <w:ind w:left="20" w:hanging="20"/>
        <w:jc w:val="both"/>
        <w:rPr>
          <w:rFonts w:ascii="Traditional Arabic" w:hAnsi="Traditional Arabic" w:cs="Traditional Arabic"/>
          <w:b/>
          <w:bCs/>
          <w:sz w:val="32"/>
          <w:szCs w:val="32"/>
        </w:rPr>
      </w:pPr>
      <w:r w:rsidRPr="00D863EB">
        <w:rPr>
          <w:rFonts w:ascii="Traditional Arabic" w:hAnsi="Traditional Arabic" w:cs="Traditional Arabic"/>
          <w:sz w:val="32"/>
          <w:szCs w:val="32"/>
          <w:rtl/>
        </w:rPr>
        <w:t>ويمكن القول إن المقالة الأدبية شكلت فضاءً خصباً للتعبير عن الرأي والتفاعل مع القضايا الاجتماعية والثقافية، كما أنها أظهرت انفتاحاً على المدارس النقدية الحديثة، لا سيما التداولية والحجاج. وقد أثبت البحث أن المقالة الأدبية في ليبيا، رغم التحديات التاريخية والثقافية، استطاعت أن تحافظ على حضورها وتطورها، مستفيدة من تنوّع التجربة الأدبية ومتانة الخلفية الثقافية لكتابها.</w:t>
      </w:r>
    </w:p>
    <w:p w14:paraId="2215C5D9" w14:textId="6B2D7C42" w:rsidR="00BC2062" w:rsidRPr="00BC2062" w:rsidRDefault="00B37052" w:rsidP="00BC2062">
      <w:pPr>
        <w:bidi/>
        <w:spacing w:after="200" w:line="360" w:lineRule="auto"/>
        <w:ind w:left="360"/>
        <w:jc w:val="center"/>
        <w:rPr>
          <w:rFonts w:ascii="Traditional Arabic" w:eastAsia="Calibri" w:hAnsi="Traditional Arabic" w:cs="Traditional Arabic"/>
          <w:sz w:val="32"/>
          <w:szCs w:val="32"/>
          <w:rtl/>
        </w:rPr>
      </w:pPr>
      <w:r w:rsidRPr="00BC2062">
        <w:rPr>
          <w:rFonts w:ascii="Traditional Arabic" w:eastAsia="Calibri" w:hAnsi="Traditional Arabic" w:cs="Traditional Arabic"/>
          <w:b/>
          <w:bCs/>
          <w:sz w:val="32"/>
          <w:szCs w:val="32"/>
          <w:rtl/>
        </w:rPr>
        <w:lastRenderedPageBreak/>
        <w:t>المصادر والمراجع</w:t>
      </w:r>
    </w:p>
    <w:p w14:paraId="3CC587F0" w14:textId="11252146" w:rsidR="004154AD" w:rsidRPr="004154AD" w:rsidRDefault="004154AD"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Pr>
      </w:pPr>
      <w:r w:rsidRPr="00231093">
        <w:rPr>
          <w:rFonts w:ascii="Traditional Arabic" w:eastAsia="Calibri" w:hAnsi="Traditional Arabic" w:cs="Traditional Arabic" w:hint="cs"/>
          <w:sz w:val="32"/>
          <w:szCs w:val="32"/>
          <w:rtl/>
        </w:rPr>
        <w:t xml:space="preserve">عبد الرزاق </w:t>
      </w:r>
      <w:proofErr w:type="spellStart"/>
      <w:r w:rsidR="001772AC" w:rsidRPr="00231093">
        <w:rPr>
          <w:rFonts w:ascii="Traditional Arabic" w:eastAsia="Calibri" w:hAnsi="Traditional Arabic" w:cs="Traditional Arabic" w:hint="cs"/>
          <w:sz w:val="32"/>
          <w:szCs w:val="32"/>
          <w:rtl/>
        </w:rPr>
        <w:t>الماعزي</w:t>
      </w:r>
      <w:proofErr w:type="spellEnd"/>
      <w:r w:rsidR="001772AC" w:rsidRPr="00231093">
        <w:rPr>
          <w:rFonts w:ascii="Traditional Arabic" w:eastAsia="Calibri" w:hAnsi="Traditional Arabic" w:cs="Traditional Arabic" w:hint="cs"/>
          <w:sz w:val="32"/>
          <w:szCs w:val="32"/>
          <w:rtl/>
        </w:rPr>
        <w:t>،</w:t>
      </w:r>
      <w:r w:rsidRPr="00231093">
        <w:rPr>
          <w:rFonts w:ascii="Traditional Arabic" w:eastAsia="Calibri" w:hAnsi="Traditional Arabic" w:cs="Traditional Arabic" w:hint="cs"/>
          <w:sz w:val="32"/>
          <w:szCs w:val="32"/>
          <w:rtl/>
        </w:rPr>
        <w:t xml:space="preserve"> صحيفة </w:t>
      </w:r>
      <w:r w:rsidR="001772AC" w:rsidRPr="00231093">
        <w:rPr>
          <w:rFonts w:ascii="Traditional Arabic" w:eastAsia="Calibri" w:hAnsi="Traditional Arabic" w:cs="Traditional Arabic" w:hint="cs"/>
          <w:sz w:val="32"/>
          <w:szCs w:val="32"/>
          <w:rtl/>
        </w:rPr>
        <w:t>الجماهيرية،</w:t>
      </w:r>
      <w:r w:rsidRPr="00231093">
        <w:rPr>
          <w:rFonts w:ascii="Traditional Arabic" w:eastAsia="Calibri" w:hAnsi="Traditional Arabic" w:cs="Traditional Arabic" w:hint="cs"/>
          <w:sz w:val="32"/>
          <w:szCs w:val="32"/>
          <w:rtl/>
        </w:rPr>
        <w:t xml:space="preserve"> </w:t>
      </w:r>
      <w:r w:rsidR="001772AC" w:rsidRPr="00231093">
        <w:rPr>
          <w:rFonts w:ascii="Traditional Arabic" w:eastAsia="Calibri" w:hAnsi="Traditional Arabic" w:cs="Traditional Arabic" w:hint="cs"/>
          <w:sz w:val="32"/>
          <w:szCs w:val="32"/>
          <w:rtl/>
        </w:rPr>
        <w:t>نافذة،</w:t>
      </w:r>
      <w:r w:rsidRPr="00231093">
        <w:rPr>
          <w:rFonts w:ascii="Traditional Arabic" w:eastAsia="Calibri" w:hAnsi="Traditional Arabic" w:cs="Traditional Arabic" w:hint="cs"/>
          <w:sz w:val="32"/>
          <w:szCs w:val="32"/>
          <w:rtl/>
        </w:rPr>
        <w:t xml:space="preserve"> ص</w:t>
      </w:r>
      <w:r w:rsidR="00E16112">
        <w:rPr>
          <w:rFonts w:ascii="Traditional Arabic" w:eastAsia="Calibri" w:hAnsi="Traditional Arabic" w:cs="Traditional Arabic" w:hint="cs"/>
          <w:sz w:val="32"/>
          <w:szCs w:val="32"/>
          <w:rtl/>
        </w:rPr>
        <w:t xml:space="preserve"> </w:t>
      </w:r>
      <w:r w:rsidRPr="00E16112">
        <w:rPr>
          <w:rFonts w:ascii="Traditional Arabic" w:eastAsia="Calibri" w:hAnsi="Traditional Arabic" w:cs="Traditional Arabic" w:hint="cs"/>
          <w:sz w:val="24"/>
          <w:szCs w:val="24"/>
          <w:rtl/>
        </w:rPr>
        <w:t>19</w:t>
      </w:r>
      <w:r w:rsidRPr="00231093">
        <w:rPr>
          <w:rFonts w:ascii="Traditional Arabic" w:eastAsia="Calibri" w:hAnsi="Traditional Arabic" w:cs="Traditional Arabic" w:hint="cs"/>
          <w:sz w:val="32"/>
          <w:szCs w:val="32"/>
          <w:rtl/>
        </w:rPr>
        <w:t>، العدد بين (</w:t>
      </w:r>
      <w:r w:rsidRPr="00E16112">
        <w:rPr>
          <w:rFonts w:ascii="Traditional Arabic" w:eastAsia="Calibri" w:hAnsi="Traditional Arabic" w:cs="Traditional Arabic" w:hint="cs"/>
          <w:sz w:val="24"/>
          <w:szCs w:val="24"/>
          <w:rtl/>
        </w:rPr>
        <w:t>3269/3542</w:t>
      </w:r>
      <w:r w:rsidR="001772AC" w:rsidRPr="00231093">
        <w:rPr>
          <w:rFonts w:ascii="Traditional Arabic" w:eastAsia="Calibri" w:hAnsi="Traditional Arabic" w:cs="Traditional Arabic" w:hint="cs"/>
          <w:sz w:val="32"/>
          <w:szCs w:val="32"/>
          <w:rtl/>
        </w:rPr>
        <w:t>) ،</w:t>
      </w:r>
      <w:r w:rsidRPr="00E16112">
        <w:rPr>
          <w:rFonts w:ascii="Traditional Arabic" w:eastAsia="Calibri" w:hAnsi="Traditional Arabic" w:cs="Traditional Arabic" w:hint="cs"/>
          <w:sz w:val="24"/>
          <w:szCs w:val="24"/>
          <w:rtl/>
        </w:rPr>
        <w:t>2003</w:t>
      </w:r>
      <w:r w:rsidR="00E16112">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hint="cs"/>
          <w:sz w:val="32"/>
          <w:szCs w:val="32"/>
          <w:rtl/>
        </w:rPr>
        <w:t xml:space="preserve">م.  </w:t>
      </w:r>
    </w:p>
    <w:p w14:paraId="60F54D20" w14:textId="1D9CF081" w:rsidR="00346991" w:rsidRPr="00D863EB"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أ</w:t>
      </w:r>
      <w:r w:rsidRPr="00D863EB">
        <w:rPr>
          <w:rFonts w:ascii="Traditional Arabic" w:eastAsia="Calibri" w:hAnsi="Traditional Arabic" w:cs="Traditional Arabic"/>
          <w:sz w:val="32"/>
          <w:szCs w:val="32"/>
          <w:rtl/>
        </w:rPr>
        <w:t xml:space="preserve">بو بكر </w:t>
      </w:r>
      <w:r w:rsidR="001772AC" w:rsidRPr="00D863EB">
        <w:rPr>
          <w:rFonts w:ascii="Traditional Arabic" w:eastAsia="Calibri" w:hAnsi="Traditional Arabic" w:cs="Traditional Arabic" w:hint="cs"/>
          <w:sz w:val="32"/>
          <w:szCs w:val="32"/>
          <w:rtl/>
        </w:rPr>
        <w:t>العزاوي،</w:t>
      </w:r>
      <w:r>
        <w:rPr>
          <w:rFonts w:ascii="Traditional Arabic" w:eastAsia="Calibri" w:hAnsi="Traditional Arabic" w:cs="Traditional Arabic" w:hint="cs"/>
          <w:sz w:val="32"/>
          <w:szCs w:val="32"/>
          <w:rtl/>
        </w:rPr>
        <w:t xml:space="preserve"> </w:t>
      </w:r>
      <w:r w:rsidRPr="00D863EB">
        <w:rPr>
          <w:rFonts w:ascii="Traditional Arabic" w:eastAsia="Calibri" w:hAnsi="Traditional Arabic" w:cs="Traditional Arabic"/>
          <w:sz w:val="32"/>
          <w:szCs w:val="32"/>
          <w:rtl/>
        </w:rPr>
        <w:t>اللغة و</w:t>
      </w:r>
      <w:r>
        <w:rPr>
          <w:rFonts w:ascii="Traditional Arabic" w:eastAsia="Calibri" w:hAnsi="Traditional Arabic" w:cs="Traditional Arabic"/>
          <w:sz w:val="32"/>
          <w:szCs w:val="32"/>
          <w:rtl/>
        </w:rPr>
        <w:t xml:space="preserve">الحجاج، </w:t>
      </w:r>
      <w:r w:rsidRPr="00D863EB">
        <w:rPr>
          <w:rFonts w:ascii="Traditional Arabic" w:eastAsia="Calibri" w:hAnsi="Traditional Arabic" w:cs="Traditional Arabic"/>
          <w:sz w:val="32"/>
          <w:szCs w:val="32"/>
          <w:rtl/>
        </w:rPr>
        <w:t xml:space="preserve">الطابع العمدة في الطبع، </w:t>
      </w:r>
      <w:r w:rsidRPr="00E16112">
        <w:rPr>
          <w:rFonts w:ascii="Traditional Arabic" w:eastAsia="Calibri" w:hAnsi="Traditional Arabic" w:cs="Traditional Arabic" w:hint="cs"/>
          <w:sz w:val="24"/>
          <w:szCs w:val="24"/>
          <w:rtl/>
        </w:rPr>
        <w:t>2006</w:t>
      </w:r>
      <w:r w:rsidRPr="00D863EB">
        <w:rPr>
          <w:rFonts w:ascii="Traditional Arabic" w:eastAsia="Calibri" w:hAnsi="Traditional Arabic" w:cs="Traditional Arabic" w:hint="cs"/>
          <w:sz w:val="32"/>
          <w:szCs w:val="32"/>
          <w:rtl/>
        </w:rPr>
        <w:t xml:space="preserve"> </w:t>
      </w:r>
      <w:r w:rsidRPr="00D863EB">
        <w:rPr>
          <w:rFonts w:ascii="Traditional Arabic" w:eastAsia="Calibri" w:hAnsi="Traditional Arabic" w:cs="Traditional Arabic"/>
          <w:sz w:val="32"/>
          <w:szCs w:val="32"/>
          <w:rtl/>
        </w:rPr>
        <w:t>م.</w:t>
      </w:r>
    </w:p>
    <w:p w14:paraId="3D9CA8BB" w14:textId="5E8D7F7E" w:rsidR="00346991"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Pr>
      </w:pPr>
      <w:r w:rsidRPr="00231093">
        <w:rPr>
          <w:rFonts w:ascii="Traditional Arabic" w:eastAsia="Calibri" w:hAnsi="Traditional Arabic" w:cs="Traditional Arabic" w:hint="cs"/>
          <w:sz w:val="32"/>
          <w:szCs w:val="32"/>
          <w:rtl/>
        </w:rPr>
        <w:t xml:space="preserve">أبو هلال العسكري الفروق </w:t>
      </w:r>
      <w:r w:rsidR="001772AC" w:rsidRPr="00231093">
        <w:rPr>
          <w:rFonts w:ascii="Traditional Arabic" w:eastAsia="Calibri" w:hAnsi="Traditional Arabic" w:cs="Traditional Arabic" w:hint="cs"/>
          <w:sz w:val="32"/>
          <w:szCs w:val="32"/>
          <w:rtl/>
        </w:rPr>
        <w:t>اللغوية،</w:t>
      </w:r>
      <w:r w:rsidRPr="00231093">
        <w:rPr>
          <w:rFonts w:ascii="Traditional Arabic" w:eastAsia="Calibri" w:hAnsi="Traditional Arabic" w:cs="Traditional Arabic" w:hint="cs"/>
          <w:sz w:val="32"/>
          <w:szCs w:val="32"/>
          <w:rtl/>
        </w:rPr>
        <w:t xml:space="preserve"> محمد </w:t>
      </w:r>
      <w:r w:rsidR="001772AC" w:rsidRPr="00231093">
        <w:rPr>
          <w:rFonts w:ascii="Traditional Arabic" w:eastAsia="Calibri" w:hAnsi="Traditional Arabic" w:cs="Traditional Arabic" w:hint="cs"/>
          <w:sz w:val="32"/>
          <w:szCs w:val="32"/>
          <w:rtl/>
        </w:rPr>
        <w:t>إبراهيم،</w:t>
      </w:r>
      <w:r w:rsidRPr="00231093">
        <w:rPr>
          <w:rFonts w:ascii="Traditional Arabic" w:eastAsia="Calibri" w:hAnsi="Traditional Arabic" w:cs="Traditional Arabic" w:hint="cs"/>
          <w:sz w:val="32"/>
          <w:szCs w:val="32"/>
          <w:rtl/>
        </w:rPr>
        <w:t xml:space="preserve"> دار العلم والثقافة.  </w:t>
      </w:r>
    </w:p>
    <w:p w14:paraId="7E8A66DF" w14:textId="09A1002A" w:rsidR="00682799" w:rsidRPr="00231093" w:rsidRDefault="00682799"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682799">
        <w:rPr>
          <w:rFonts w:ascii="Traditional Arabic" w:eastAsia="Calibri" w:hAnsi="Traditional Arabic" w:cs="Traditional Arabic"/>
          <w:sz w:val="32"/>
          <w:szCs w:val="32"/>
          <w:rtl/>
        </w:rPr>
        <w:t xml:space="preserve">ابن </w:t>
      </w:r>
      <w:r w:rsidR="001772AC" w:rsidRPr="00682799">
        <w:rPr>
          <w:rFonts w:ascii="Traditional Arabic" w:eastAsia="Calibri" w:hAnsi="Traditional Arabic" w:cs="Traditional Arabic" w:hint="cs"/>
          <w:sz w:val="32"/>
          <w:szCs w:val="32"/>
          <w:rtl/>
        </w:rPr>
        <w:t>منظور، لسان</w:t>
      </w:r>
      <w:r w:rsidRPr="00682799">
        <w:rPr>
          <w:rFonts w:ascii="Traditional Arabic" w:eastAsia="Calibri" w:hAnsi="Traditional Arabic" w:cs="Traditional Arabic"/>
          <w:sz w:val="32"/>
          <w:szCs w:val="32"/>
          <w:rtl/>
        </w:rPr>
        <w:t xml:space="preserve"> </w:t>
      </w:r>
      <w:r w:rsidR="001772AC" w:rsidRPr="00682799">
        <w:rPr>
          <w:rFonts w:ascii="Traditional Arabic" w:eastAsia="Calibri" w:hAnsi="Traditional Arabic" w:cs="Traditional Arabic" w:hint="cs"/>
          <w:sz w:val="32"/>
          <w:szCs w:val="32"/>
          <w:rtl/>
        </w:rPr>
        <w:t>العرب،</w:t>
      </w:r>
      <w:r w:rsidRPr="00682799">
        <w:rPr>
          <w:rFonts w:ascii="Traditional Arabic" w:eastAsia="Calibri" w:hAnsi="Traditional Arabic" w:cs="Traditional Arabic"/>
          <w:sz w:val="32"/>
          <w:szCs w:val="32"/>
          <w:rtl/>
        </w:rPr>
        <w:t xml:space="preserve"> مادة (حجج) المجلد الرابع</w:t>
      </w:r>
      <w:r>
        <w:rPr>
          <w:rFonts w:ascii="Traditional Arabic" w:eastAsia="Calibri" w:hAnsi="Traditional Arabic" w:cs="Traditional Arabic" w:hint="cs"/>
          <w:sz w:val="32"/>
          <w:szCs w:val="32"/>
          <w:rtl/>
        </w:rPr>
        <w:t>.</w:t>
      </w:r>
    </w:p>
    <w:p w14:paraId="3E01DB2F" w14:textId="0BB4D854" w:rsidR="00346991"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Pr>
      </w:pPr>
      <w:r w:rsidRPr="00231093">
        <w:rPr>
          <w:rFonts w:ascii="Traditional Arabic" w:eastAsia="Calibri" w:hAnsi="Traditional Arabic" w:cs="Traditional Arabic"/>
          <w:sz w:val="32"/>
          <w:szCs w:val="32"/>
          <w:rtl/>
        </w:rPr>
        <w:t xml:space="preserve">أحمد بن فارس بن </w:t>
      </w:r>
      <w:r w:rsidR="001772AC" w:rsidRPr="00231093">
        <w:rPr>
          <w:rFonts w:ascii="Traditional Arabic" w:eastAsia="Calibri" w:hAnsi="Traditional Arabic" w:cs="Traditional Arabic" w:hint="cs"/>
          <w:sz w:val="32"/>
          <w:szCs w:val="32"/>
          <w:rtl/>
        </w:rPr>
        <w:t>زكريا،</w:t>
      </w:r>
      <w:r w:rsidRPr="00231093">
        <w:rPr>
          <w:rFonts w:ascii="Traditional Arabic" w:eastAsia="Calibri" w:hAnsi="Traditional Arabic" w:cs="Traditional Arabic"/>
          <w:sz w:val="32"/>
          <w:szCs w:val="32"/>
          <w:rtl/>
        </w:rPr>
        <w:t xml:space="preserve"> عبد السلام </w:t>
      </w:r>
      <w:r w:rsidR="001772AC" w:rsidRPr="00231093">
        <w:rPr>
          <w:rFonts w:ascii="Traditional Arabic" w:eastAsia="Calibri" w:hAnsi="Traditional Arabic" w:cs="Traditional Arabic" w:hint="cs"/>
          <w:sz w:val="32"/>
          <w:szCs w:val="32"/>
          <w:rtl/>
        </w:rPr>
        <w:t>هارون،</w:t>
      </w:r>
      <w:r w:rsidRPr="00231093">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معجم مقاييس اللغة، ج</w:t>
      </w:r>
      <w:r w:rsidRPr="00E16112">
        <w:rPr>
          <w:rFonts w:ascii="Traditional Arabic" w:eastAsia="Calibri" w:hAnsi="Traditional Arabic" w:cs="Traditional Arabic"/>
          <w:sz w:val="24"/>
          <w:szCs w:val="24"/>
          <w:rtl/>
        </w:rPr>
        <w:t>1</w:t>
      </w:r>
      <w:r w:rsidRPr="00231093">
        <w:rPr>
          <w:rFonts w:ascii="Traditional Arabic" w:eastAsia="Calibri" w:hAnsi="Traditional Arabic" w:cs="Traditional Arabic"/>
          <w:sz w:val="32"/>
          <w:szCs w:val="32"/>
          <w:rtl/>
        </w:rPr>
        <w:t xml:space="preserve">، دار الفكر </w:t>
      </w:r>
      <w:r w:rsidRPr="00E16112">
        <w:rPr>
          <w:rFonts w:ascii="Traditional Arabic" w:eastAsia="Calibri" w:hAnsi="Traditional Arabic" w:cs="Traditional Arabic"/>
          <w:sz w:val="24"/>
          <w:szCs w:val="24"/>
          <w:rtl/>
        </w:rPr>
        <w:t>1979</w:t>
      </w:r>
      <w:r w:rsidR="00E16112">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 xml:space="preserve">م. </w:t>
      </w:r>
    </w:p>
    <w:p w14:paraId="0948A21C" w14:textId="4B25FF02" w:rsidR="000829BE" w:rsidRPr="00231093" w:rsidRDefault="000829BE"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proofErr w:type="spellStart"/>
      <w:r w:rsidRPr="002E6B94">
        <w:rPr>
          <w:rFonts w:ascii="Traditional Arabic" w:eastAsia="Calibri" w:hAnsi="Traditional Arabic" w:cs="Traditional Arabic"/>
          <w:sz w:val="32"/>
          <w:szCs w:val="32"/>
          <w:rtl/>
        </w:rPr>
        <w:t>أرمينيكو</w:t>
      </w:r>
      <w:proofErr w:type="spellEnd"/>
      <w:r w:rsidR="0018571D" w:rsidRPr="002E6B94">
        <w:rPr>
          <w:rFonts w:ascii="Traditional Arabic" w:eastAsia="Calibri" w:hAnsi="Traditional Arabic" w:cs="Traditional Arabic"/>
          <w:sz w:val="32"/>
          <w:szCs w:val="32"/>
          <w:rtl/>
        </w:rPr>
        <w:t xml:space="preserve"> </w:t>
      </w:r>
      <w:r w:rsidR="001772AC" w:rsidRPr="002E6B94">
        <w:rPr>
          <w:rFonts w:ascii="Traditional Arabic" w:eastAsia="Calibri" w:hAnsi="Traditional Arabic" w:cs="Traditional Arabic" w:hint="cs"/>
          <w:sz w:val="32"/>
          <w:szCs w:val="32"/>
          <w:rtl/>
        </w:rPr>
        <w:t>فرانسوا،</w:t>
      </w:r>
      <w:r w:rsidRPr="002E6B94">
        <w:rPr>
          <w:rFonts w:ascii="Traditional Arabic" w:eastAsia="Calibri" w:hAnsi="Traditional Arabic" w:cs="Traditional Arabic"/>
          <w:sz w:val="32"/>
          <w:szCs w:val="32"/>
          <w:rtl/>
        </w:rPr>
        <w:t xml:space="preserve"> المقاربة</w:t>
      </w:r>
      <w:r w:rsidRPr="000829BE">
        <w:rPr>
          <w:rFonts w:ascii="Traditional Arabic" w:eastAsia="Calibri" w:hAnsi="Traditional Arabic" w:cs="Traditional Arabic"/>
          <w:sz w:val="32"/>
          <w:szCs w:val="32"/>
          <w:rtl/>
        </w:rPr>
        <w:t xml:space="preserve"> التداولية، تر</w:t>
      </w:r>
      <w:r w:rsidRPr="000829BE">
        <w:rPr>
          <w:rFonts w:ascii="Traditional Arabic" w:eastAsia="Calibri" w:hAnsi="Traditional Arabic" w:cs="Traditional Arabic" w:hint="cs"/>
          <w:sz w:val="32"/>
          <w:szCs w:val="32"/>
          <w:rtl/>
        </w:rPr>
        <w:t>جمة</w:t>
      </w:r>
      <w:r w:rsidRPr="000829BE">
        <w:rPr>
          <w:rFonts w:ascii="Traditional Arabic" w:eastAsia="Calibri" w:hAnsi="Traditional Arabic" w:cs="Traditional Arabic"/>
          <w:sz w:val="32"/>
          <w:szCs w:val="32"/>
          <w:rtl/>
        </w:rPr>
        <w:t xml:space="preserve">: سعيد علوش، مركز الإنماء القومي، الرباط </w:t>
      </w:r>
      <w:r w:rsidRPr="00E16112">
        <w:rPr>
          <w:rFonts w:ascii="Traditional Arabic" w:eastAsia="Calibri" w:hAnsi="Traditional Arabic" w:cs="Traditional Arabic"/>
          <w:sz w:val="24"/>
          <w:szCs w:val="24"/>
          <w:rtl/>
        </w:rPr>
        <w:t>1986</w:t>
      </w:r>
      <w:r w:rsidR="00E16112">
        <w:rPr>
          <w:rFonts w:ascii="Traditional Arabic" w:eastAsia="Calibri" w:hAnsi="Traditional Arabic" w:cs="Traditional Arabic" w:hint="cs"/>
          <w:sz w:val="32"/>
          <w:szCs w:val="32"/>
          <w:rtl/>
        </w:rPr>
        <w:t xml:space="preserve"> </w:t>
      </w:r>
      <w:r>
        <w:rPr>
          <w:rFonts w:ascii="Traditional Arabic" w:eastAsia="Calibri" w:hAnsi="Traditional Arabic" w:cs="Traditional Arabic" w:hint="cs"/>
          <w:sz w:val="32"/>
          <w:szCs w:val="32"/>
          <w:rtl/>
        </w:rPr>
        <w:t>م.</w:t>
      </w:r>
    </w:p>
    <w:p w14:paraId="73AAF3B4" w14:textId="4B1BF59F" w:rsidR="006734EE" w:rsidRPr="006734EE" w:rsidRDefault="00346991" w:rsidP="006734EE">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Pr>
      </w:pPr>
      <w:r w:rsidRPr="006734EE">
        <w:rPr>
          <w:rFonts w:ascii="Traditional Arabic" w:eastAsia="Calibri" w:hAnsi="Traditional Arabic" w:cs="Traditional Arabic"/>
          <w:sz w:val="32"/>
          <w:szCs w:val="32"/>
          <w:rtl/>
        </w:rPr>
        <w:t xml:space="preserve">أحمد عمران بن سليم، </w:t>
      </w:r>
      <w:r w:rsidR="00BE3FDC" w:rsidRPr="006734EE">
        <w:rPr>
          <w:rFonts w:ascii="Traditional Arabic" w:eastAsia="Calibri" w:hAnsi="Traditional Arabic" w:cs="Traditional Arabic"/>
          <w:sz w:val="32"/>
          <w:szCs w:val="32"/>
          <w:rtl/>
        </w:rPr>
        <w:t xml:space="preserve">المقالة في </w:t>
      </w:r>
      <w:r w:rsidR="001772AC" w:rsidRPr="006734EE">
        <w:rPr>
          <w:rFonts w:ascii="Traditional Arabic" w:eastAsia="Calibri" w:hAnsi="Traditional Arabic" w:cs="Traditional Arabic" w:hint="cs"/>
          <w:sz w:val="32"/>
          <w:szCs w:val="32"/>
          <w:rtl/>
        </w:rPr>
        <w:t>ليبيا:</w:t>
      </w:r>
      <w:r w:rsidR="00BE3FDC" w:rsidRPr="006734EE">
        <w:rPr>
          <w:rFonts w:ascii="Traditional Arabic" w:eastAsia="Calibri" w:hAnsi="Traditional Arabic" w:cs="Traditional Arabic"/>
          <w:sz w:val="32"/>
          <w:szCs w:val="32"/>
          <w:rtl/>
        </w:rPr>
        <w:t xml:space="preserve"> نشأتها وتطورها خلال العهد العثماني الثاني </w:t>
      </w:r>
      <w:r w:rsidR="00BE3FDC" w:rsidRPr="002654AB">
        <w:rPr>
          <w:rFonts w:ascii="Traditional Arabic" w:eastAsia="Calibri" w:hAnsi="Traditional Arabic" w:cs="Traditional Arabic"/>
          <w:sz w:val="24"/>
          <w:szCs w:val="24"/>
          <w:rtl/>
        </w:rPr>
        <w:t>1866</w:t>
      </w:r>
      <w:r w:rsidR="00BE3FDC" w:rsidRPr="006734EE">
        <w:rPr>
          <w:rFonts w:ascii="Traditional Arabic" w:eastAsia="Calibri" w:hAnsi="Traditional Arabic" w:cs="Traditional Arabic"/>
          <w:sz w:val="32"/>
          <w:szCs w:val="32"/>
          <w:rtl/>
        </w:rPr>
        <w:t>-</w:t>
      </w:r>
      <w:r w:rsidR="00BE3FDC" w:rsidRPr="002654AB">
        <w:rPr>
          <w:rFonts w:ascii="Traditional Arabic" w:eastAsia="Calibri" w:hAnsi="Traditional Arabic" w:cs="Traditional Arabic"/>
          <w:sz w:val="24"/>
          <w:szCs w:val="24"/>
          <w:rtl/>
        </w:rPr>
        <w:t>1911</w:t>
      </w:r>
      <w:r w:rsidR="00BC2062" w:rsidRPr="006734EE">
        <w:rPr>
          <w:rFonts w:ascii="Traditional Arabic" w:eastAsia="Calibri" w:hAnsi="Traditional Arabic" w:cs="Traditional Arabic" w:hint="cs"/>
          <w:sz w:val="32"/>
          <w:szCs w:val="32"/>
          <w:rtl/>
        </w:rPr>
        <w:t>.</w:t>
      </w:r>
      <w:r w:rsidR="00BE3FDC" w:rsidRPr="006734EE">
        <w:rPr>
          <w:rFonts w:ascii="Traditional Arabic" w:eastAsia="Calibri" w:hAnsi="Traditional Arabic" w:cs="Traditional Arabic"/>
          <w:sz w:val="32"/>
          <w:szCs w:val="32"/>
          <w:rtl/>
        </w:rPr>
        <w:t xml:space="preserve">دراسة فنية تحليلية نقدية، بنغازي، منشورات جامعة قاريونس، </w:t>
      </w:r>
      <w:r w:rsidR="001772AC" w:rsidRPr="002654AB">
        <w:rPr>
          <w:rFonts w:ascii="Traditional Arabic" w:eastAsia="Calibri" w:hAnsi="Traditional Arabic" w:cs="Traditional Arabic" w:hint="cs"/>
          <w:sz w:val="24"/>
          <w:szCs w:val="24"/>
          <w:rtl/>
        </w:rPr>
        <w:t>1992</w:t>
      </w:r>
      <w:r w:rsidR="001772AC" w:rsidRPr="006734EE">
        <w:rPr>
          <w:rFonts w:ascii="Traditional Arabic" w:eastAsia="Calibri" w:hAnsi="Traditional Arabic" w:cs="Traditional Arabic" w:hint="cs"/>
          <w:sz w:val="32"/>
          <w:szCs w:val="32"/>
          <w:rtl/>
        </w:rPr>
        <w:t>.</w:t>
      </w:r>
    </w:p>
    <w:p w14:paraId="5661FBB4" w14:textId="63D9A9C9" w:rsidR="00BE3FDC" w:rsidRPr="00BC2062" w:rsidRDefault="00BC2062" w:rsidP="006734EE">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BC2062">
        <w:rPr>
          <w:rFonts w:ascii="Traditional Arabic" w:eastAsia="Calibri" w:hAnsi="Traditional Arabic" w:cs="Traditional Arabic"/>
          <w:sz w:val="32"/>
          <w:szCs w:val="32"/>
          <w:rtl/>
        </w:rPr>
        <w:t xml:space="preserve">أحمد عمران بن </w:t>
      </w:r>
      <w:r w:rsidR="001772AC" w:rsidRPr="00BC2062">
        <w:rPr>
          <w:rFonts w:ascii="Traditional Arabic" w:eastAsia="Calibri" w:hAnsi="Traditional Arabic" w:cs="Traditional Arabic" w:hint="cs"/>
          <w:sz w:val="32"/>
          <w:szCs w:val="32"/>
          <w:rtl/>
        </w:rPr>
        <w:t>سليم، المقالة</w:t>
      </w:r>
      <w:r w:rsidR="00BE3FDC" w:rsidRPr="00BC2062">
        <w:rPr>
          <w:rFonts w:ascii="Traditional Arabic" w:eastAsia="Calibri" w:hAnsi="Traditional Arabic" w:cs="Traditional Arabic"/>
          <w:sz w:val="32"/>
          <w:szCs w:val="32"/>
          <w:rtl/>
        </w:rPr>
        <w:t xml:space="preserve"> الأدبية في الصحافة الليبية (</w:t>
      </w:r>
      <w:r w:rsidR="00BE3FDC" w:rsidRPr="002654AB">
        <w:rPr>
          <w:rFonts w:ascii="Traditional Arabic" w:eastAsia="Calibri" w:hAnsi="Traditional Arabic" w:cs="Traditional Arabic"/>
          <w:sz w:val="24"/>
          <w:szCs w:val="24"/>
          <w:rtl/>
        </w:rPr>
        <w:t>1919</w:t>
      </w:r>
      <w:r w:rsidR="00BE3FDC" w:rsidRPr="00BC2062">
        <w:rPr>
          <w:rFonts w:ascii="Traditional Arabic" w:eastAsia="Calibri" w:hAnsi="Traditional Arabic" w:cs="Traditional Arabic"/>
          <w:sz w:val="32"/>
          <w:szCs w:val="32"/>
          <w:rtl/>
        </w:rPr>
        <w:t xml:space="preserve"> - </w:t>
      </w:r>
      <w:r w:rsidR="00BE3FDC" w:rsidRPr="002654AB">
        <w:rPr>
          <w:rFonts w:ascii="Traditional Arabic" w:eastAsia="Calibri" w:hAnsi="Traditional Arabic" w:cs="Traditional Arabic"/>
          <w:sz w:val="24"/>
          <w:szCs w:val="24"/>
          <w:rtl/>
        </w:rPr>
        <w:t>1969</w:t>
      </w:r>
      <w:r w:rsidR="00BE3FDC" w:rsidRPr="00BC2062">
        <w:rPr>
          <w:rFonts w:ascii="Traditional Arabic" w:eastAsia="Calibri" w:hAnsi="Traditional Arabic" w:cs="Traditional Arabic"/>
          <w:sz w:val="32"/>
          <w:szCs w:val="32"/>
          <w:rtl/>
        </w:rPr>
        <w:t xml:space="preserve">م): دراسة </w:t>
      </w:r>
      <w:r w:rsidR="00BE3FDC" w:rsidRPr="00BC2062">
        <w:rPr>
          <w:rFonts w:ascii="Traditional Arabic" w:eastAsia="Calibri" w:hAnsi="Traditional Arabic" w:cs="Traditional Arabic" w:hint="cs"/>
          <w:sz w:val="32"/>
          <w:szCs w:val="32"/>
          <w:rtl/>
        </w:rPr>
        <w:t>توصيفيه</w:t>
      </w:r>
      <w:r w:rsidR="00BE3FDC" w:rsidRPr="00BC2062">
        <w:rPr>
          <w:rFonts w:ascii="Traditional Arabic" w:eastAsia="Calibri" w:hAnsi="Traditional Arabic" w:cs="Traditional Arabic"/>
          <w:sz w:val="32"/>
          <w:szCs w:val="32"/>
          <w:rtl/>
        </w:rPr>
        <w:t xml:space="preserve"> تحليلية نقدية، مجلس الثقافة العام، سرت، الجماهيرية العربية الليبية، د. ت.</w:t>
      </w:r>
    </w:p>
    <w:p w14:paraId="59F537B4" w14:textId="6E521E75" w:rsidR="00346991"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Pr>
      </w:pPr>
      <w:r w:rsidRPr="00231093">
        <w:rPr>
          <w:rFonts w:ascii="Traditional Arabic" w:eastAsia="Calibri" w:hAnsi="Traditional Arabic" w:cs="Traditional Arabic"/>
          <w:sz w:val="32"/>
          <w:szCs w:val="32"/>
          <w:rtl/>
        </w:rPr>
        <w:t>بوجادي،</w:t>
      </w:r>
      <w:r w:rsidRPr="00231093">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 xml:space="preserve">في اللسانيات التداولية مع محاولة تأصيلية في الدرس العربي </w:t>
      </w:r>
      <w:r w:rsidR="001772AC" w:rsidRPr="00231093">
        <w:rPr>
          <w:rFonts w:ascii="Traditional Arabic" w:eastAsia="Calibri" w:hAnsi="Traditional Arabic" w:cs="Traditional Arabic" w:hint="cs"/>
          <w:sz w:val="32"/>
          <w:szCs w:val="32"/>
          <w:rtl/>
        </w:rPr>
        <w:t>القديم،</w:t>
      </w:r>
      <w:r w:rsidRPr="00231093">
        <w:rPr>
          <w:rFonts w:ascii="Traditional Arabic" w:eastAsia="Calibri" w:hAnsi="Traditional Arabic" w:cs="Traditional Arabic"/>
          <w:sz w:val="32"/>
          <w:szCs w:val="32"/>
          <w:rtl/>
        </w:rPr>
        <w:t xml:space="preserve"> بيت الحكمة للنشر والتوزيع الجزائر</w:t>
      </w:r>
      <w:r w:rsidRPr="00231093">
        <w:rPr>
          <w:rFonts w:ascii="Traditional Arabic" w:eastAsia="Calibri" w:hAnsi="Traditional Arabic" w:cs="Traditional Arabic" w:hint="cs"/>
          <w:sz w:val="32"/>
          <w:szCs w:val="32"/>
          <w:rtl/>
        </w:rPr>
        <w:t>،</w:t>
      </w:r>
      <w:r w:rsidRPr="00231093">
        <w:rPr>
          <w:rFonts w:ascii="Traditional Arabic" w:eastAsia="Calibri" w:hAnsi="Traditional Arabic" w:cs="Traditional Arabic"/>
          <w:sz w:val="32"/>
          <w:szCs w:val="32"/>
          <w:rtl/>
        </w:rPr>
        <w:t xml:space="preserve"> ط</w:t>
      </w:r>
      <w:r w:rsidRPr="002654AB">
        <w:rPr>
          <w:rFonts w:ascii="Traditional Arabic" w:eastAsia="Calibri" w:hAnsi="Traditional Arabic" w:cs="Traditional Arabic"/>
          <w:sz w:val="24"/>
          <w:szCs w:val="24"/>
          <w:rtl/>
        </w:rPr>
        <w:t>1</w:t>
      </w:r>
      <w:r w:rsidRPr="00231093">
        <w:rPr>
          <w:rFonts w:ascii="Traditional Arabic" w:eastAsia="Calibri" w:hAnsi="Traditional Arabic" w:cs="Traditional Arabic"/>
          <w:sz w:val="32"/>
          <w:szCs w:val="32"/>
          <w:rtl/>
        </w:rPr>
        <w:t xml:space="preserve">، </w:t>
      </w:r>
      <w:r w:rsidRPr="002654AB">
        <w:rPr>
          <w:rFonts w:ascii="Traditional Arabic" w:eastAsia="Calibri" w:hAnsi="Traditional Arabic" w:cs="Traditional Arabic"/>
          <w:sz w:val="24"/>
          <w:szCs w:val="24"/>
          <w:rtl/>
        </w:rPr>
        <w:t>2009</w:t>
      </w:r>
      <w:r w:rsidRPr="00231093">
        <w:rPr>
          <w:rFonts w:ascii="Traditional Arabic" w:eastAsia="Calibri" w:hAnsi="Traditional Arabic" w:cs="Traditional Arabic"/>
          <w:sz w:val="32"/>
          <w:szCs w:val="32"/>
          <w:rtl/>
        </w:rPr>
        <w:t xml:space="preserve"> </w:t>
      </w:r>
      <w:r w:rsidRPr="00231093">
        <w:rPr>
          <w:rFonts w:ascii="Traditional Arabic" w:eastAsia="Calibri" w:hAnsi="Traditional Arabic" w:cs="Traditional Arabic" w:hint="cs"/>
          <w:sz w:val="32"/>
          <w:szCs w:val="32"/>
          <w:rtl/>
        </w:rPr>
        <w:t>م.</w:t>
      </w:r>
    </w:p>
    <w:p w14:paraId="120B59C6" w14:textId="68F4014D" w:rsidR="000C7607" w:rsidRDefault="000C7607"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Pr>
      </w:pPr>
      <w:proofErr w:type="spellStart"/>
      <w:r w:rsidRPr="003B5211">
        <w:rPr>
          <w:rFonts w:ascii="Traditional Arabic" w:eastAsia="Calibri" w:hAnsi="Traditional Arabic" w:cs="Traditional Arabic"/>
          <w:sz w:val="32"/>
          <w:szCs w:val="32"/>
          <w:rtl/>
        </w:rPr>
        <w:t>بلانشيه</w:t>
      </w:r>
      <w:proofErr w:type="spellEnd"/>
      <w:r w:rsidRPr="003B5211">
        <w:rPr>
          <w:rFonts w:ascii="Traditional Arabic" w:eastAsia="Calibri" w:hAnsi="Traditional Arabic" w:cs="Traditional Arabic"/>
          <w:sz w:val="32"/>
          <w:szCs w:val="32"/>
          <w:rtl/>
        </w:rPr>
        <w:t xml:space="preserve">، التداولية من أوستين إلى </w:t>
      </w:r>
      <w:proofErr w:type="spellStart"/>
      <w:r w:rsidRPr="003B5211">
        <w:rPr>
          <w:rFonts w:ascii="Traditional Arabic" w:eastAsia="Calibri" w:hAnsi="Traditional Arabic" w:cs="Traditional Arabic"/>
          <w:sz w:val="32"/>
          <w:szCs w:val="32"/>
          <w:rtl/>
        </w:rPr>
        <w:t>غوفمان</w:t>
      </w:r>
      <w:proofErr w:type="spellEnd"/>
      <w:r w:rsidRPr="003B5211">
        <w:rPr>
          <w:rFonts w:ascii="Traditional Arabic" w:eastAsia="Calibri" w:hAnsi="Traditional Arabic" w:cs="Traditional Arabic"/>
          <w:sz w:val="32"/>
          <w:szCs w:val="32"/>
          <w:rtl/>
        </w:rPr>
        <w:t>،</w:t>
      </w:r>
      <w:r w:rsidRPr="000C7607">
        <w:rPr>
          <w:rFonts w:ascii="Traditional Arabic" w:eastAsia="Calibri" w:hAnsi="Traditional Arabic" w:cs="Traditional Arabic"/>
          <w:sz w:val="32"/>
          <w:szCs w:val="32"/>
          <w:rtl/>
        </w:rPr>
        <w:t xml:space="preserve"> تر</w:t>
      </w:r>
      <w:r>
        <w:rPr>
          <w:rFonts w:ascii="Traditional Arabic" w:eastAsia="Calibri" w:hAnsi="Traditional Arabic" w:cs="Traditional Arabic" w:hint="cs"/>
          <w:sz w:val="32"/>
          <w:szCs w:val="32"/>
          <w:rtl/>
        </w:rPr>
        <w:t>جمة</w:t>
      </w:r>
      <w:r w:rsidRPr="000C7607">
        <w:rPr>
          <w:rFonts w:ascii="Traditional Arabic" w:eastAsia="Calibri" w:hAnsi="Traditional Arabic" w:cs="Traditional Arabic"/>
          <w:sz w:val="32"/>
          <w:szCs w:val="32"/>
          <w:rtl/>
        </w:rPr>
        <w:t xml:space="preserve">: صابر الحباشة وآخر، عالم الكتب الحديث، الأردن، </w:t>
      </w:r>
      <w:r w:rsidRPr="002654AB">
        <w:rPr>
          <w:rFonts w:ascii="Traditional Arabic" w:eastAsia="Calibri" w:hAnsi="Traditional Arabic" w:cs="Traditional Arabic"/>
          <w:sz w:val="24"/>
          <w:szCs w:val="24"/>
          <w:rtl/>
        </w:rPr>
        <w:t>2012</w:t>
      </w:r>
      <w:r w:rsidR="002654AB">
        <w:rPr>
          <w:rFonts w:ascii="Traditional Arabic" w:eastAsia="Calibri" w:hAnsi="Traditional Arabic" w:cs="Traditional Arabic" w:hint="cs"/>
          <w:sz w:val="32"/>
          <w:szCs w:val="32"/>
          <w:rtl/>
        </w:rPr>
        <w:t xml:space="preserve"> </w:t>
      </w:r>
      <w:r w:rsidRPr="00BC2062">
        <w:rPr>
          <w:rFonts w:ascii="Traditional Arabic" w:eastAsia="Calibri" w:hAnsi="Traditional Arabic" w:cs="Traditional Arabic" w:hint="cs"/>
          <w:sz w:val="32"/>
          <w:szCs w:val="32"/>
          <w:rtl/>
        </w:rPr>
        <w:t>م.</w:t>
      </w:r>
    </w:p>
    <w:p w14:paraId="5DDD9EB1" w14:textId="2B6E52B4" w:rsidR="000C4273" w:rsidRPr="003B5211" w:rsidRDefault="000C4273"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3B5211">
        <w:rPr>
          <w:rFonts w:ascii="Traditional Arabic" w:eastAsia="Calibri" w:hAnsi="Traditional Arabic" w:cs="Traditional Arabic"/>
          <w:sz w:val="32"/>
          <w:szCs w:val="32"/>
          <w:rtl/>
        </w:rPr>
        <w:t>بوقرة، المدارس اللسانية المعاصرة، مكتبة الآداب، مصر</w:t>
      </w:r>
      <w:r w:rsidRPr="003B5211">
        <w:rPr>
          <w:rFonts w:ascii="Traditional Arabic" w:eastAsia="Calibri" w:hAnsi="Traditional Arabic" w:cs="Traditional Arabic" w:hint="cs"/>
          <w:sz w:val="32"/>
          <w:szCs w:val="32"/>
          <w:rtl/>
        </w:rPr>
        <w:t>.</w:t>
      </w:r>
    </w:p>
    <w:p w14:paraId="2F66D067" w14:textId="48235723" w:rsidR="00346991" w:rsidRPr="00231093"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231093">
        <w:rPr>
          <w:rFonts w:ascii="Traditional Arabic" w:eastAsia="Calibri" w:hAnsi="Traditional Arabic" w:cs="Traditional Arabic"/>
          <w:sz w:val="32"/>
          <w:szCs w:val="32"/>
          <w:rtl/>
        </w:rPr>
        <w:t xml:space="preserve">جاك </w:t>
      </w:r>
      <w:proofErr w:type="spellStart"/>
      <w:r w:rsidRPr="00231093">
        <w:rPr>
          <w:rFonts w:ascii="Traditional Arabic" w:eastAsia="Calibri" w:hAnsi="Traditional Arabic" w:cs="Traditional Arabic"/>
          <w:sz w:val="32"/>
          <w:szCs w:val="32"/>
          <w:rtl/>
        </w:rPr>
        <w:t>موشلر</w:t>
      </w:r>
      <w:proofErr w:type="spellEnd"/>
      <w:r w:rsidRPr="00231093">
        <w:rPr>
          <w:rFonts w:ascii="Traditional Arabic" w:eastAsia="Calibri" w:hAnsi="Traditional Arabic" w:cs="Traditional Arabic"/>
          <w:sz w:val="32"/>
          <w:szCs w:val="32"/>
          <w:rtl/>
        </w:rPr>
        <w:t xml:space="preserve">، آن </w:t>
      </w:r>
      <w:proofErr w:type="spellStart"/>
      <w:r w:rsidRPr="00231093">
        <w:rPr>
          <w:rFonts w:ascii="Traditional Arabic" w:eastAsia="Calibri" w:hAnsi="Traditional Arabic" w:cs="Traditional Arabic"/>
          <w:sz w:val="32"/>
          <w:szCs w:val="32"/>
          <w:rtl/>
        </w:rPr>
        <w:t>ريبول</w:t>
      </w:r>
      <w:proofErr w:type="spellEnd"/>
      <w:r w:rsidRPr="00231093">
        <w:rPr>
          <w:rFonts w:ascii="Traditional Arabic" w:eastAsia="Calibri" w:hAnsi="Traditional Arabic" w:cs="Traditional Arabic"/>
          <w:sz w:val="32"/>
          <w:szCs w:val="32"/>
          <w:rtl/>
        </w:rPr>
        <w:t>، القاموس الموسوعي للتداولية، ترجمة مجموعة من الأساتذة والباحثين دار سيناترا المركز الوطني للترجمة، تونس، ط</w:t>
      </w:r>
      <w:r w:rsidRPr="00231093">
        <w:rPr>
          <w:rFonts w:ascii="Traditional Arabic" w:eastAsia="Calibri" w:hAnsi="Traditional Arabic" w:cs="Traditional Arabic" w:hint="cs"/>
          <w:sz w:val="32"/>
          <w:szCs w:val="32"/>
          <w:rtl/>
        </w:rPr>
        <w:t xml:space="preserve"> </w:t>
      </w:r>
      <w:r w:rsidRPr="002654AB">
        <w:rPr>
          <w:rFonts w:ascii="Traditional Arabic" w:eastAsia="Calibri" w:hAnsi="Traditional Arabic" w:cs="Traditional Arabic"/>
          <w:sz w:val="24"/>
          <w:szCs w:val="24"/>
          <w:rtl/>
        </w:rPr>
        <w:t>2</w:t>
      </w:r>
      <w:r w:rsidRPr="00231093">
        <w:rPr>
          <w:rFonts w:ascii="Traditional Arabic" w:eastAsia="Calibri" w:hAnsi="Traditional Arabic" w:cs="Traditional Arabic"/>
          <w:sz w:val="32"/>
          <w:szCs w:val="32"/>
          <w:rtl/>
        </w:rPr>
        <w:t xml:space="preserve">، </w:t>
      </w:r>
      <w:r w:rsidRPr="002654AB">
        <w:rPr>
          <w:rFonts w:ascii="Traditional Arabic" w:eastAsia="Calibri" w:hAnsi="Traditional Arabic" w:cs="Traditional Arabic"/>
          <w:sz w:val="24"/>
          <w:szCs w:val="24"/>
          <w:rtl/>
        </w:rPr>
        <w:t>2010</w:t>
      </w:r>
      <w:r w:rsidRPr="00231093">
        <w:rPr>
          <w:rFonts w:ascii="Traditional Arabic" w:eastAsia="Calibri" w:hAnsi="Traditional Arabic" w:cs="Traditional Arabic" w:hint="cs"/>
          <w:sz w:val="32"/>
          <w:szCs w:val="32"/>
          <w:rtl/>
        </w:rPr>
        <w:t xml:space="preserve"> </w:t>
      </w:r>
      <w:r w:rsidR="001772AC" w:rsidRPr="00231093">
        <w:rPr>
          <w:rFonts w:ascii="Traditional Arabic" w:eastAsia="Calibri" w:hAnsi="Traditional Arabic" w:cs="Traditional Arabic" w:hint="cs"/>
          <w:sz w:val="32"/>
          <w:szCs w:val="32"/>
          <w:rtl/>
        </w:rPr>
        <w:t>م.</w:t>
      </w:r>
    </w:p>
    <w:p w14:paraId="1655DB5C" w14:textId="6EE6B012" w:rsidR="00346991" w:rsidRPr="00231093"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231093">
        <w:rPr>
          <w:rFonts w:ascii="Traditional Arabic" w:eastAsia="Calibri" w:hAnsi="Traditional Arabic" w:cs="Traditional Arabic"/>
          <w:sz w:val="32"/>
          <w:szCs w:val="32"/>
          <w:rtl/>
        </w:rPr>
        <w:lastRenderedPageBreak/>
        <w:t xml:space="preserve">جورج </w:t>
      </w:r>
      <w:r w:rsidRPr="00231093">
        <w:rPr>
          <w:rFonts w:ascii="Traditional Arabic" w:eastAsia="Calibri" w:hAnsi="Traditional Arabic" w:cs="Traditional Arabic" w:hint="cs"/>
          <w:sz w:val="32"/>
          <w:szCs w:val="32"/>
          <w:rtl/>
        </w:rPr>
        <w:t>ب</w:t>
      </w:r>
      <w:r w:rsidRPr="00231093">
        <w:rPr>
          <w:rFonts w:ascii="Traditional Arabic" w:eastAsia="Calibri" w:hAnsi="Traditional Arabic" w:cs="Traditional Arabic"/>
          <w:sz w:val="32"/>
          <w:szCs w:val="32"/>
          <w:rtl/>
        </w:rPr>
        <w:t>ول،</w:t>
      </w:r>
      <w:r w:rsidRPr="00231093">
        <w:rPr>
          <w:rFonts w:ascii="Traditional Arabic" w:eastAsia="Calibri" w:hAnsi="Traditional Arabic" w:cs="Traditional Arabic" w:hint="cs"/>
          <w:sz w:val="32"/>
          <w:szCs w:val="32"/>
          <w:rtl/>
        </w:rPr>
        <w:t xml:space="preserve"> </w:t>
      </w:r>
      <w:r w:rsidR="001772AC" w:rsidRPr="00231093">
        <w:rPr>
          <w:rFonts w:ascii="Traditional Arabic" w:eastAsia="Calibri" w:hAnsi="Traditional Arabic" w:cs="Traditional Arabic" w:hint="cs"/>
          <w:sz w:val="32"/>
          <w:szCs w:val="32"/>
          <w:rtl/>
        </w:rPr>
        <w:t>التداولية،</w:t>
      </w:r>
      <w:r>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hint="cs"/>
          <w:sz w:val="32"/>
          <w:szCs w:val="32"/>
          <w:rtl/>
        </w:rPr>
        <w:t xml:space="preserve">ترجمة قصي العتابي، الدار العربية للعلوم </w:t>
      </w:r>
      <w:proofErr w:type="spellStart"/>
      <w:r w:rsidR="001772AC" w:rsidRPr="00231093">
        <w:rPr>
          <w:rFonts w:ascii="Traditional Arabic" w:eastAsia="Calibri" w:hAnsi="Traditional Arabic" w:cs="Traditional Arabic" w:hint="cs"/>
          <w:sz w:val="32"/>
          <w:szCs w:val="32"/>
          <w:rtl/>
        </w:rPr>
        <w:t>نشرون</w:t>
      </w:r>
      <w:proofErr w:type="spellEnd"/>
      <w:r w:rsidR="001772AC" w:rsidRPr="00231093">
        <w:rPr>
          <w:rFonts w:ascii="Traditional Arabic" w:eastAsia="Calibri" w:hAnsi="Traditional Arabic" w:cs="Traditional Arabic" w:hint="cs"/>
          <w:sz w:val="32"/>
          <w:szCs w:val="32"/>
          <w:rtl/>
        </w:rPr>
        <w:t xml:space="preserve">، </w:t>
      </w:r>
      <w:r w:rsidR="001772AC" w:rsidRPr="00231093">
        <w:rPr>
          <w:rFonts w:ascii="Traditional Arabic" w:eastAsia="Calibri" w:hAnsi="Traditional Arabic" w:cs="Traditional Arabic" w:hint="eastAsia"/>
          <w:sz w:val="32"/>
          <w:szCs w:val="32"/>
          <w:rtl/>
        </w:rPr>
        <w:t>ط</w:t>
      </w:r>
      <w:r w:rsidRPr="00C0375E">
        <w:rPr>
          <w:rFonts w:ascii="Traditional Arabic" w:eastAsia="Calibri" w:hAnsi="Traditional Arabic" w:cs="Traditional Arabic" w:hint="cs"/>
          <w:sz w:val="24"/>
          <w:szCs w:val="24"/>
          <w:rtl/>
        </w:rPr>
        <w:t>1</w:t>
      </w:r>
      <w:r w:rsidRPr="00231093">
        <w:rPr>
          <w:rFonts w:ascii="Traditional Arabic" w:eastAsia="Calibri" w:hAnsi="Traditional Arabic" w:cs="Traditional Arabic" w:hint="cs"/>
          <w:sz w:val="32"/>
          <w:szCs w:val="32"/>
          <w:rtl/>
        </w:rPr>
        <w:t xml:space="preserve"> ،</w:t>
      </w:r>
      <w:r w:rsidRPr="00C0375E">
        <w:rPr>
          <w:rFonts w:ascii="Traditional Arabic" w:eastAsia="Calibri" w:hAnsi="Traditional Arabic" w:cs="Traditional Arabic" w:hint="cs"/>
          <w:sz w:val="24"/>
          <w:szCs w:val="24"/>
          <w:rtl/>
        </w:rPr>
        <w:t>2010</w:t>
      </w:r>
      <w:r w:rsidR="00C0375E">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hint="cs"/>
          <w:sz w:val="32"/>
          <w:szCs w:val="32"/>
          <w:rtl/>
        </w:rPr>
        <w:t>م.</w:t>
      </w:r>
    </w:p>
    <w:p w14:paraId="76CD0706" w14:textId="40509812" w:rsidR="00346991"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Pr>
      </w:pPr>
      <w:r w:rsidRPr="001444A8">
        <w:rPr>
          <w:rFonts w:ascii="Traditional Arabic" w:eastAsia="Calibri" w:hAnsi="Traditional Arabic" w:cs="Traditional Arabic"/>
          <w:sz w:val="32"/>
          <w:szCs w:val="32"/>
          <w:rtl/>
        </w:rPr>
        <w:t xml:space="preserve">الجيلالي </w:t>
      </w:r>
      <w:proofErr w:type="spellStart"/>
      <w:r w:rsidRPr="001444A8">
        <w:rPr>
          <w:rFonts w:ascii="Traditional Arabic" w:eastAsia="Calibri" w:hAnsi="Traditional Arabic" w:cs="Traditional Arabic"/>
          <w:sz w:val="32"/>
          <w:szCs w:val="32"/>
          <w:rtl/>
        </w:rPr>
        <w:t>دلاش</w:t>
      </w:r>
      <w:proofErr w:type="spellEnd"/>
      <w:r w:rsidRPr="001444A8">
        <w:rPr>
          <w:rFonts w:ascii="Traditional Arabic" w:eastAsia="Calibri" w:hAnsi="Traditional Arabic" w:cs="Traditional Arabic"/>
          <w:sz w:val="32"/>
          <w:szCs w:val="32"/>
          <w:rtl/>
        </w:rPr>
        <w:t>، مدخل إلى اللسانيات التداو</w:t>
      </w:r>
      <w:r>
        <w:rPr>
          <w:rFonts w:ascii="Traditional Arabic" w:eastAsia="Calibri" w:hAnsi="Traditional Arabic" w:cs="Traditional Arabic"/>
          <w:sz w:val="32"/>
          <w:szCs w:val="32"/>
          <w:rtl/>
        </w:rPr>
        <w:t>لية لطلبة معاهد اللغة العربية و</w:t>
      </w:r>
      <w:r>
        <w:rPr>
          <w:rFonts w:ascii="Traditional Arabic" w:eastAsia="Calibri" w:hAnsi="Traditional Arabic" w:cs="Traditional Arabic" w:hint="cs"/>
          <w:sz w:val="32"/>
          <w:szCs w:val="32"/>
          <w:rtl/>
        </w:rPr>
        <w:t>آ</w:t>
      </w:r>
      <w:r w:rsidRPr="001444A8">
        <w:rPr>
          <w:rFonts w:ascii="Traditional Arabic" w:eastAsia="Calibri" w:hAnsi="Traditional Arabic" w:cs="Traditional Arabic"/>
          <w:sz w:val="32"/>
          <w:szCs w:val="32"/>
          <w:rtl/>
        </w:rPr>
        <w:t>دابها، تر</w:t>
      </w:r>
      <w:r w:rsidR="00F84B48">
        <w:rPr>
          <w:rFonts w:ascii="Traditional Arabic" w:eastAsia="Calibri" w:hAnsi="Traditional Arabic" w:cs="Traditional Arabic" w:hint="cs"/>
          <w:sz w:val="32"/>
          <w:szCs w:val="32"/>
          <w:rtl/>
        </w:rPr>
        <w:t>جمة</w:t>
      </w:r>
      <w:r w:rsidRPr="001444A8">
        <w:rPr>
          <w:rFonts w:ascii="Traditional Arabic" w:eastAsia="Calibri" w:hAnsi="Traditional Arabic" w:cs="Traditional Arabic"/>
          <w:sz w:val="32"/>
          <w:szCs w:val="32"/>
          <w:rtl/>
        </w:rPr>
        <w:t xml:space="preserve">: محمد </w:t>
      </w:r>
      <w:proofErr w:type="spellStart"/>
      <w:r w:rsidRPr="001444A8">
        <w:rPr>
          <w:rFonts w:ascii="Traditional Arabic" w:eastAsia="Calibri" w:hAnsi="Traditional Arabic" w:cs="Traditional Arabic"/>
          <w:sz w:val="32"/>
          <w:szCs w:val="32"/>
          <w:rtl/>
        </w:rPr>
        <w:t>يحياتن</w:t>
      </w:r>
      <w:proofErr w:type="spellEnd"/>
      <w:r w:rsidRPr="001444A8">
        <w:rPr>
          <w:rFonts w:ascii="Traditional Arabic" w:eastAsia="Calibri" w:hAnsi="Traditional Arabic" w:cs="Traditional Arabic"/>
          <w:sz w:val="32"/>
          <w:szCs w:val="32"/>
          <w:rtl/>
        </w:rPr>
        <w:t xml:space="preserve">، ديوان المطبوعات الجامعية، الجزائر، </w:t>
      </w:r>
      <w:r w:rsidRPr="00C0375E">
        <w:rPr>
          <w:rFonts w:ascii="Traditional Arabic" w:eastAsia="Calibri" w:hAnsi="Traditional Arabic" w:cs="Traditional Arabic"/>
          <w:sz w:val="24"/>
          <w:szCs w:val="24"/>
          <w:rtl/>
        </w:rPr>
        <w:t>1992</w:t>
      </w:r>
      <w:r w:rsidR="00C0375E">
        <w:rPr>
          <w:rFonts w:ascii="Traditional Arabic" w:eastAsia="Calibri" w:hAnsi="Traditional Arabic" w:cs="Traditional Arabic" w:hint="cs"/>
          <w:sz w:val="32"/>
          <w:szCs w:val="32"/>
          <w:rtl/>
        </w:rPr>
        <w:t xml:space="preserve"> </w:t>
      </w:r>
      <w:r w:rsidRPr="001444A8">
        <w:rPr>
          <w:rFonts w:ascii="Traditional Arabic" w:eastAsia="Calibri" w:hAnsi="Traditional Arabic" w:cs="Traditional Arabic" w:hint="cs"/>
          <w:sz w:val="32"/>
          <w:szCs w:val="32"/>
          <w:rtl/>
        </w:rPr>
        <w:t>م.</w:t>
      </w:r>
    </w:p>
    <w:p w14:paraId="66C1A4B8" w14:textId="63AF075C" w:rsidR="006734EE" w:rsidRDefault="006734EE" w:rsidP="006734EE">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Pr>
      </w:pPr>
      <w:proofErr w:type="spellStart"/>
      <w:r w:rsidRPr="006734EE">
        <w:rPr>
          <w:rFonts w:ascii="Traditional Arabic" w:eastAsia="Calibri" w:hAnsi="Traditional Arabic" w:cs="Traditional Arabic"/>
          <w:sz w:val="32"/>
          <w:szCs w:val="32"/>
          <w:rtl/>
        </w:rPr>
        <w:t>الحجاجيات</w:t>
      </w:r>
      <w:proofErr w:type="spellEnd"/>
      <w:r w:rsidRPr="006734EE">
        <w:rPr>
          <w:rFonts w:ascii="Traditional Arabic" w:eastAsia="Calibri" w:hAnsi="Traditional Arabic" w:cs="Traditional Arabic"/>
          <w:sz w:val="32"/>
          <w:szCs w:val="32"/>
          <w:rtl/>
        </w:rPr>
        <w:t xml:space="preserve"> اللسانية والمنهجية والبنيوية (بحث ضمن كتاب للحجاج مفهومه ومجالاته، دراسات نظرية وتطبيقية محكمة في الخطابة </w:t>
      </w:r>
      <w:r w:rsidR="001772AC" w:rsidRPr="006734EE">
        <w:rPr>
          <w:rFonts w:ascii="Traditional Arabic" w:eastAsia="Calibri" w:hAnsi="Traditional Arabic" w:cs="Traditional Arabic" w:hint="cs"/>
          <w:sz w:val="32"/>
          <w:szCs w:val="32"/>
          <w:rtl/>
        </w:rPr>
        <w:t>الجديدة،</w:t>
      </w:r>
      <w:r w:rsidRPr="006734EE">
        <w:rPr>
          <w:rFonts w:ascii="Traditional Arabic" w:eastAsia="Calibri" w:hAnsi="Traditional Arabic" w:cs="Traditional Arabic"/>
          <w:sz w:val="32"/>
          <w:szCs w:val="32"/>
          <w:rtl/>
        </w:rPr>
        <w:t xml:space="preserve"> مجموعة من </w:t>
      </w:r>
      <w:r w:rsidR="001772AC" w:rsidRPr="006734EE">
        <w:rPr>
          <w:rFonts w:ascii="Traditional Arabic" w:eastAsia="Calibri" w:hAnsi="Traditional Arabic" w:cs="Traditional Arabic" w:hint="cs"/>
          <w:sz w:val="32"/>
          <w:szCs w:val="32"/>
          <w:rtl/>
        </w:rPr>
        <w:t>المؤلفين، الجزء</w:t>
      </w:r>
      <w:r w:rsidRPr="006734EE">
        <w:rPr>
          <w:rFonts w:ascii="Traditional Arabic" w:eastAsia="Calibri" w:hAnsi="Traditional Arabic" w:cs="Traditional Arabic"/>
          <w:sz w:val="32"/>
          <w:szCs w:val="32"/>
          <w:rtl/>
        </w:rPr>
        <w:t xml:space="preserve"> </w:t>
      </w:r>
      <w:r w:rsidR="001772AC" w:rsidRPr="006734EE">
        <w:rPr>
          <w:rFonts w:ascii="Traditional Arabic" w:eastAsia="Calibri" w:hAnsi="Traditional Arabic" w:cs="Traditional Arabic" w:hint="cs"/>
          <w:sz w:val="32"/>
          <w:szCs w:val="32"/>
          <w:rtl/>
        </w:rPr>
        <w:t>الاول، دار</w:t>
      </w:r>
      <w:r w:rsidRPr="006734EE">
        <w:rPr>
          <w:rFonts w:ascii="Traditional Arabic" w:eastAsia="Calibri" w:hAnsi="Traditional Arabic" w:cs="Traditional Arabic"/>
          <w:sz w:val="32"/>
          <w:szCs w:val="32"/>
          <w:rtl/>
        </w:rPr>
        <w:t xml:space="preserve"> الروافد الثقافية </w:t>
      </w:r>
      <w:r w:rsidRPr="00821ABE">
        <w:rPr>
          <w:rFonts w:ascii="Traditional Arabic" w:eastAsia="Calibri" w:hAnsi="Traditional Arabic" w:cs="Traditional Arabic"/>
          <w:sz w:val="24"/>
          <w:szCs w:val="24"/>
          <w:rtl/>
        </w:rPr>
        <w:t>2013</w:t>
      </w:r>
      <w:r w:rsidR="00821ABE">
        <w:rPr>
          <w:rFonts w:ascii="Traditional Arabic" w:eastAsia="Calibri" w:hAnsi="Traditional Arabic" w:cs="Traditional Arabic" w:hint="cs"/>
          <w:sz w:val="24"/>
          <w:szCs w:val="24"/>
          <w:rtl/>
        </w:rPr>
        <w:t xml:space="preserve"> </w:t>
      </w:r>
      <w:r w:rsidRPr="00821ABE">
        <w:rPr>
          <w:rFonts w:ascii="Traditional Arabic" w:eastAsia="Calibri" w:hAnsi="Traditional Arabic" w:cs="Traditional Arabic"/>
          <w:sz w:val="32"/>
          <w:szCs w:val="32"/>
          <w:rtl/>
        </w:rPr>
        <w:t>م</w:t>
      </w:r>
      <w:r>
        <w:rPr>
          <w:rFonts w:ascii="Traditional Arabic" w:eastAsia="Calibri" w:hAnsi="Traditional Arabic" w:cs="Traditional Arabic" w:hint="cs"/>
          <w:sz w:val="32"/>
          <w:szCs w:val="32"/>
          <w:rtl/>
        </w:rPr>
        <w:t>.</w:t>
      </w:r>
    </w:p>
    <w:p w14:paraId="0F7B6411" w14:textId="77777777" w:rsidR="006734EE" w:rsidRPr="006734EE" w:rsidRDefault="006734EE" w:rsidP="0098609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Pr>
      </w:pPr>
      <w:r w:rsidRPr="006734EE">
        <w:rPr>
          <w:rFonts w:ascii="Traditional Arabic" w:eastAsia="Calibri" w:hAnsi="Traditional Arabic" w:cs="Traditional Arabic"/>
          <w:sz w:val="32"/>
          <w:szCs w:val="32"/>
          <w:rtl/>
        </w:rPr>
        <w:t>حنان الصغير، فن المقالة عند محي الدين محجوب، دار صفحات ط</w:t>
      </w:r>
      <w:r w:rsidRPr="00821ABE">
        <w:rPr>
          <w:rFonts w:ascii="Traditional Arabic" w:eastAsia="Calibri" w:hAnsi="Traditional Arabic" w:cs="Traditional Arabic"/>
          <w:sz w:val="24"/>
          <w:szCs w:val="24"/>
          <w:rtl/>
        </w:rPr>
        <w:t>1</w:t>
      </w:r>
      <w:r w:rsidRPr="006734EE">
        <w:rPr>
          <w:rFonts w:ascii="Traditional Arabic" w:eastAsia="Calibri" w:hAnsi="Traditional Arabic" w:cs="Traditional Arabic"/>
          <w:sz w:val="32"/>
          <w:szCs w:val="32"/>
          <w:rtl/>
        </w:rPr>
        <w:t xml:space="preserve">، </w:t>
      </w:r>
      <w:r w:rsidRPr="00821ABE">
        <w:rPr>
          <w:rFonts w:ascii="Traditional Arabic" w:eastAsia="Calibri" w:hAnsi="Traditional Arabic" w:cs="Traditional Arabic"/>
          <w:sz w:val="24"/>
          <w:szCs w:val="24"/>
          <w:rtl/>
        </w:rPr>
        <w:t>2022</w:t>
      </w:r>
      <w:r w:rsidRPr="006734EE">
        <w:rPr>
          <w:rFonts w:ascii="Traditional Arabic" w:eastAsia="Calibri" w:hAnsi="Traditional Arabic" w:cs="Traditional Arabic"/>
          <w:sz w:val="32"/>
          <w:szCs w:val="32"/>
          <w:rtl/>
        </w:rPr>
        <w:t xml:space="preserve"> م</w:t>
      </w:r>
      <w:r w:rsidRPr="006734EE">
        <w:rPr>
          <w:rFonts w:ascii="Traditional Arabic" w:eastAsia="Calibri" w:hAnsi="Traditional Arabic" w:cs="Traditional Arabic"/>
          <w:sz w:val="32"/>
          <w:szCs w:val="32"/>
        </w:rPr>
        <w:t>.</w:t>
      </w:r>
    </w:p>
    <w:p w14:paraId="329370A2" w14:textId="02CDB493" w:rsidR="00346991"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Pr>
      </w:pPr>
      <w:r w:rsidRPr="00BF5C3F">
        <w:rPr>
          <w:rFonts w:ascii="Traditional Arabic" w:eastAsia="Calibri" w:hAnsi="Traditional Arabic" w:cs="Traditional Arabic"/>
          <w:sz w:val="32"/>
          <w:szCs w:val="32"/>
          <w:rtl/>
        </w:rPr>
        <w:t xml:space="preserve">خديجة </w:t>
      </w:r>
      <w:r w:rsidR="001772AC" w:rsidRPr="00BF5C3F">
        <w:rPr>
          <w:rFonts w:ascii="Traditional Arabic" w:eastAsia="Calibri" w:hAnsi="Traditional Arabic" w:cs="Traditional Arabic" w:hint="cs"/>
          <w:sz w:val="32"/>
          <w:szCs w:val="32"/>
          <w:rtl/>
        </w:rPr>
        <w:t>محفوظ، محمد</w:t>
      </w:r>
      <w:r w:rsidRPr="00BF5C3F">
        <w:rPr>
          <w:rFonts w:ascii="Traditional Arabic" w:eastAsia="Calibri" w:hAnsi="Traditional Arabic" w:cs="Traditional Arabic"/>
          <w:sz w:val="32"/>
          <w:szCs w:val="32"/>
          <w:rtl/>
        </w:rPr>
        <w:t xml:space="preserve"> الشنقيطي</w:t>
      </w:r>
      <w:r w:rsidRPr="00BF5C3F">
        <w:rPr>
          <w:rFonts w:ascii="Traditional Arabic" w:eastAsia="Calibri" w:hAnsi="Traditional Arabic" w:cs="Traditional Arabic" w:hint="cs"/>
          <w:sz w:val="32"/>
          <w:szCs w:val="32"/>
          <w:rtl/>
        </w:rPr>
        <w:t>،</w:t>
      </w:r>
      <w:r w:rsidRPr="00231093">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المنحى التداولي في التراث اللغوي</w:t>
      </w:r>
      <w:r w:rsidRPr="00231093">
        <w:rPr>
          <w:rFonts w:ascii="Traditional Arabic" w:eastAsia="Calibri" w:hAnsi="Traditional Arabic" w:cs="Traditional Arabic"/>
          <w:sz w:val="32"/>
          <w:szCs w:val="32"/>
        </w:rPr>
        <w:t>.</w:t>
      </w:r>
      <w:r w:rsidRPr="00BC2062">
        <w:rPr>
          <w:rFonts w:ascii="Traditional Arabic" w:eastAsia="Calibri" w:hAnsi="Traditional Arabic" w:cs="Traditional Arabic"/>
          <w:sz w:val="32"/>
          <w:szCs w:val="32"/>
          <w:rtl/>
        </w:rPr>
        <w:t xml:space="preserve"> </w:t>
      </w:r>
      <w:r w:rsidRPr="00231093">
        <w:rPr>
          <w:rFonts w:ascii="Traditional Arabic" w:eastAsia="Calibri" w:hAnsi="Traditional Arabic" w:cs="Traditional Arabic"/>
          <w:sz w:val="32"/>
          <w:szCs w:val="32"/>
          <w:rtl/>
        </w:rPr>
        <w:t>الأمر والاستفهام نموذجين</w:t>
      </w:r>
      <w:r w:rsidRPr="00231093">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كلية الآداب والعلوم الإنسانية</w:t>
      </w:r>
      <w:r w:rsidRPr="00231093">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 xml:space="preserve">جامعة </w:t>
      </w:r>
      <w:r w:rsidR="001772AC" w:rsidRPr="00231093">
        <w:rPr>
          <w:rFonts w:ascii="Traditional Arabic" w:eastAsia="Calibri" w:hAnsi="Traditional Arabic" w:cs="Traditional Arabic" w:hint="cs"/>
          <w:sz w:val="32"/>
          <w:szCs w:val="32"/>
          <w:rtl/>
        </w:rPr>
        <w:t>طيبة، عالم</w:t>
      </w:r>
      <w:r w:rsidRPr="00231093">
        <w:rPr>
          <w:rFonts w:ascii="Traditional Arabic" w:eastAsia="Calibri" w:hAnsi="Traditional Arabic" w:cs="Traditional Arabic"/>
          <w:sz w:val="32"/>
          <w:szCs w:val="32"/>
          <w:rtl/>
        </w:rPr>
        <w:t xml:space="preserve"> الكتب الحديث</w:t>
      </w:r>
      <w:r w:rsidRPr="00231093">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 xml:space="preserve">أريد </w:t>
      </w:r>
      <w:r w:rsidRPr="00231093">
        <w:rPr>
          <w:rFonts w:ascii="Traditional Arabic" w:eastAsia="Calibri" w:hAnsi="Traditional Arabic" w:cs="Traditional Arabic" w:hint="cs"/>
          <w:sz w:val="32"/>
          <w:szCs w:val="32"/>
          <w:rtl/>
        </w:rPr>
        <w:t>–</w:t>
      </w:r>
      <w:r w:rsidRPr="00231093">
        <w:rPr>
          <w:rFonts w:ascii="Traditional Arabic" w:eastAsia="Calibri" w:hAnsi="Traditional Arabic" w:cs="Traditional Arabic"/>
          <w:sz w:val="32"/>
          <w:szCs w:val="32"/>
          <w:rtl/>
        </w:rPr>
        <w:t xml:space="preserve"> </w:t>
      </w:r>
      <w:r w:rsidR="001772AC" w:rsidRPr="00231093">
        <w:rPr>
          <w:rFonts w:ascii="Traditional Arabic" w:eastAsia="Calibri" w:hAnsi="Traditional Arabic" w:cs="Traditional Arabic" w:hint="cs"/>
          <w:sz w:val="32"/>
          <w:szCs w:val="32"/>
          <w:rtl/>
        </w:rPr>
        <w:t>الأردن،</w:t>
      </w:r>
      <w:r w:rsidRPr="00231093">
        <w:rPr>
          <w:rFonts w:ascii="Traditional Arabic" w:eastAsia="Calibri" w:hAnsi="Traditional Arabic" w:cs="Traditional Arabic" w:hint="cs"/>
          <w:sz w:val="32"/>
          <w:szCs w:val="32"/>
          <w:rtl/>
        </w:rPr>
        <w:t xml:space="preserve"> </w:t>
      </w:r>
      <w:r w:rsidRPr="00821ABE">
        <w:rPr>
          <w:rFonts w:ascii="Traditional Arabic" w:eastAsia="Calibri" w:hAnsi="Traditional Arabic" w:cs="Traditional Arabic"/>
          <w:sz w:val="24"/>
          <w:szCs w:val="24"/>
          <w:rtl/>
        </w:rPr>
        <w:t>2016</w:t>
      </w:r>
      <w:r w:rsidRPr="00231093">
        <w:rPr>
          <w:rFonts w:ascii="Traditional Arabic" w:eastAsia="Calibri" w:hAnsi="Traditional Arabic" w:cs="Traditional Arabic" w:hint="cs"/>
          <w:sz w:val="32"/>
          <w:szCs w:val="32"/>
          <w:rtl/>
        </w:rPr>
        <w:t xml:space="preserve"> م.</w:t>
      </w:r>
    </w:p>
    <w:p w14:paraId="03539FC0" w14:textId="63594540" w:rsidR="00BF5C3F" w:rsidRPr="00231093" w:rsidRDefault="00BF5C3F"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Pr>
      </w:pPr>
      <w:r w:rsidRPr="00BF5C3F">
        <w:rPr>
          <w:rFonts w:ascii="Traditional Arabic" w:eastAsia="Calibri" w:hAnsi="Traditional Arabic" w:cs="Traditional Arabic"/>
          <w:sz w:val="32"/>
          <w:szCs w:val="32"/>
          <w:rtl/>
        </w:rPr>
        <w:t xml:space="preserve">رومان </w:t>
      </w:r>
      <w:proofErr w:type="spellStart"/>
      <w:r w:rsidRPr="00BF5C3F">
        <w:rPr>
          <w:rFonts w:ascii="Traditional Arabic" w:eastAsia="Calibri" w:hAnsi="Traditional Arabic" w:cs="Traditional Arabic"/>
          <w:sz w:val="32"/>
          <w:szCs w:val="32"/>
          <w:rtl/>
        </w:rPr>
        <w:t>جاكبسون</w:t>
      </w:r>
      <w:proofErr w:type="spellEnd"/>
      <w:r w:rsidRPr="00BF5C3F">
        <w:rPr>
          <w:rFonts w:ascii="Traditional Arabic" w:eastAsia="Calibri" w:hAnsi="Traditional Arabic" w:cs="Traditional Arabic"/>
          <w:sz w:val="32"/>
          <w:szCs w:val="32"/>
          <w:rtl/>
        </w:rPr>
        <w:t>، قضايا شعرية، ترجمة: محمد الولي ومبارك حنون، دار توبقال، ط</w:t>
      </w:r>
      <w:r w:rsidRPr="00821ABE">
        <w:rPr>
          <w:rFonts w:ascii="Traditional Arabic" w:eastAsia="Calibri" w:hAnsi="Traditional Arabic" w:cs="Traditional Arabic"/>
          <w:sz w:val="24"/>
          <w:szCs w:val="24"/>
          <w:rtl/>
        </w:rPr>
        <w:t>1</w:t>
      </w:r>
      <w:r w:rsidRPr="00BF5C3F">
        <w:rPr>
          <w:rFonts w:ascii="Traditional Arabic" w:eastAsia="Calibri" w:hAnsi="Traditional Arabic" w:cs="Traditional Arabic"/>
          <w:sz w:val="32"/>
          <w:szCs w:val="32"/>
          <w:rtl/>
        </w:rPr>
        <w:t xml:space="preserve">، </w:t>
      </w:r>
      <w:r w:rsidRPr="00821ABE">
        <w:rPr>
          <w:rFonts w:ascii="Traditional Arabic" w:eastAsia="Calibri" w:hAnsi="Traditional Arabic" w:cs="Traditional Arabic"/>
          <w:sz w:val="24"/>
          <w:szCs w:val="24"/>
          <w:rtl/>
        </w:rPr>
        <w:t>1988م</w:t>
      </w:r>
    </w:p>
    <w:p w14:paraId="19AEA9C9" w14:textId="77777777" w:rsidR="00346991" w:rsidRPr="00D863EB"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D863EB">
        <w:rPr>
          <w:rFonts w:ascii="Traditional Arabic" w:eastAsia="Calibri" w:hAnsi="Traditional Arabic" w:cs="Traditional Arabic"/>
          <w:sz w:val="32"/>
          <w:szCs w:val="32"/>
          <w:rtl/>
        </w:rPr>
        <w:t>شكري المبخوت، الحجاج في اللغة، ضمن كتاب أهم نظريات الحجاج في التقاليد الغربية من ارسطو الى اليوم، اشراف حمادي صمود، جامعة الآداب والفنون والعلوم الانسانية – تونس</w:t>
      </w:r>
      <w:r w:rsidRPr="00D863EB">
        <w:rPr>
          <w:rFonts w:ascii="Traditional Arabic" w:eastAsia="Calibri" w:hAnsi="Traditional Arabic" w:cs="Traditional Arabic" w:hint="cs"/>
          <w:sz w:val="32"/>
          <w:szCs w:val="32"/>
          <w:rtl/>
        </w:rPr>
        <w:t>.</w:t>
      </w:r>
    </w:p>
    <w:p w14:paraId="5CB44A60" w14:textId="73640076" w:rsidR="00346991" w:rsidRPr="00231093"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proofErr w:type="spellStart"/>
      <w:r w:rsidRPr="00231093">
        <w:rPr>
          <w:rFonts w:ascii="Traditional Arabic" w:eastAsia="Calibri" w:hAnsi="Traditional Arabic" w:cs="Traditional Arabic"/>
          <w:sz w:val="32"/>
          <w:szCs w:val="32"/>
          <w:rtl/>
        </w:rPr>
        <w:t>الشهيري</w:t>
      </w:r>
      <w:proofErr w:type="spellEnd"/>
      <w:r w:rsidRPr="00231093">
        <w:rPr>
          <w:rFonts w:ascii="Traditional Arabic" w:eastAsia="Calibri" w:hAnsi="Traditional Arabic" w:cs="Traditional Arabic"/>
          <w:sz w:val="32"/>
          <w:szCs w:val="32"/>
          <w:rtl/>
        </w:rPr>
        <w:t>:</w:t>
      </w:r>
      <w:r>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استراتيجيات الخطاب، مقاربة لغوية تداولية، دار الكتاب الجديد المتحدة،</w:t>
      </w:r>
      <w:r>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بيروت، ط</w:t>
      </w:r>
      <w:r w:rsidRPr="00231093">
        <w:rPr>
          <w:rFonts w:ascii="Traditional Arabic" w:eastAsia="Calibri" w:hAnsi="Traditional Arabic" w:cs="Traditional Arabic" w:hint="cs"/>
          <w:sz w:val="32"/>
          <w:szCs w:val="32"/>
          <w:rtl/>
        </w:rPr>
        <w:t xml:space="preserve"> </w:t>
      </w:r>
      <w:r w:rsidRPr="00821ABE">
        <w:rPr>
          <w:rFonts w:ascii="Traditional Arabic" w:eastAsia="Calibri" w:hAnsi="Traditional Arabic" w:cs="Traditional Arabic"/>
          <w:sz w:val="24"/>
          <w:szCs w:val="24"/>
          <w:rtl/>
        </w:rPr>
        <w:t>1</w:t>
      </w:r>
      <w:r w:rsidRPr="00231093">
        <w:rPr>
          <w:rFonts w:ascii="Traditional Arabic" w:eastAsia="Calibri" w:hAnsi="Traditional Arabic" w:cs="Traditional Arabic" w:hint="cs"/>
          <w:sz w:val="32"/>
          <w:szCs w:val="32"/>
          <w:rtl/>
        </w:rPr>
        <w:t>،</w:t>
      </w:r>
      <w:r w:rsidRPr="00231093">
        <w:rPr>
          <w:rFonts w:ascii="Traditional Arabic" w:eastAsia="Calibri" w:hAnsi="Traditional Arabic" w:cs="Traditional Arabic"/>
          <w:sz w:val="32"/>
          <w:szCs w:val="32"/>
          <w:rtl/>
        </w:rPr>
        <w:t xml:space="preserve"> </w:t>
      </w:r>
      <w:r w:rsidRPr="00821ABE">
        <w:rPr>
          <w:rFonts w:ascii="Traditional Arabic" w:eastAsia="Calibri" w:hAnsi="Traditional Arabic" w:cs="Traditional Arabic"/>
          <w:sz w:val="24"/>
          <w:szCs w:val="24"/>
          <w:rtl/>
        </w:rPr>
        <w:t>2004</w:t>
      </w:r>
      <w:r w:rsidRPr="00231093">
        <w:rPr>
          <w:rFonts w:ascii="Traditional Arabic" w:eastAsia="Calibri" w:hAnsi="Traditional Arabic" w:cs="Traditional Arabic"/>
          <w:sz w:val="32"/>
          <w:szCs w:val="32"/>
        </w:rPr>
        <w:t xml:space="preserve"> </w:t>
      </w:r>
      <w:r w:rsidRPr="00231093">
        <w:rPr>
          <w:rFonts w:ascii="Traditional Arabic" w:eastAsia="Calibri" w:hAnsi="Traditional Arabic" w:cs="Traditional Arabic" w:hint="cs"/>
          <w:sz w:val="32"/>
          <w:szCs w:val="32"/>
          <w:rtl/>
        </w:rPr>
        <w:t>م.</w:t>
      </w:r>
      <w:r w:rsidRPr="00231093">
        <w:rPr>
          <w:rFonts w:ascii="Traditional Arabic" w:eastAsia="Calibri" w:hAnsi="Traditional Arabic" w:cs="Traditional Arabic"/>
          <w:sz w:val="32"/>
          <w:szCs w:val="32"/>
        </w:rPr>
        <w:t xml:space="preserve"> </w:t>
      </w:r>
    </w:p>
    <w:p w14:paraId="1C5E1F0A" w14:textId="77777777" w:rsidR="00346991" w:rsidRPr="00231093"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231093">
        <w:rPr>
          <w:rFonts w:ascii="Traditional Arabic" w:eastAsia="Calibri" w:hAnsi="Traditional Arabic" w:cs="Traditional Arabic"/>
          <w:sz w:val="32"/>
          <w:szCs w:val="32"/>
          <w:rtl/>
        </w:rPr>
        <w:t>صابر الحباشة، لسانيات الخطاب الأسلوبية والتلفظ والتداولية، سورية، دار الحوار ط</w:t>
      </w:r>
      <w:r w:rsidRPr="009F7586">
        <w:rPr>
          <w:rFonts w:ascii="Traditional Arabic" w:eastAsia="Calibri" w:hAnsi="Traditional Arabic" w:cs="Traditional Arabic"/>
          <w:sz w:val="24"/>
          <w:szCs w:val="24"/>
          <w:rtl/>
        </w:rPr>
        <w:t>1</w:t>
      </w:r>
      <w:r w:rsidRPr="00231093">
        <w:rPr>
          <w:rFonts w:ascii="Traditional Arabic" w:eastAsia="Calibri" w:hAnsi="Traditional Arabic" w:cs="Traditional Arabic"/>
          <w:sz w:val="32"/>
          <w:szCs w:val="32"/>
          <w:rtl/>
        </w:rPr>
        <w:t xml:space="preserve">، </w:t>
      </w:r>
      <w:r w:rsidRPr="009F7586">
        <w:rPr>
          <w:rFonts w:ascii="Traditional Arabic" w:eastAsia="Calibri" w:hAnsi="Traditional Arabic" w:cs="Traditional Arabic"/>
          <w:sz w:val="24"/>
          <w:szCs w:val="24"/>
          <w:rtl/>
        </w:rPr>
        <w:t>2010</w:t>
      </w:r>
      <w:r w:rsidRPr="00231093">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م</w:t>
      </w:r>
      <w:r w:rsidRPr="00231093">
        <w:rPr>
          <w:rFonts w:ascii="Traditional Arabic" w:eastAsia="Calibri" w:hAnsi="Traditional Arabic" w:cs="Traditional Arabic" w:hint="cs"/>
          <w:sz w:val="32"/>
          <w:szCs w:val="32"/>
          <w:rtl/>
        </w:rPr>
        <w:t>.</w:t>
      </w:r>
    </w:p>
    <w:p w14:paraId="61D97C2D" w14:textId="55BFF306" w:rsidR="00346991" w:rsidRPr="00231093"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231093">
        <w:rPr>
          <w:rFonts w:ascii="Traditional Arabic" w:eastAsia="Calibri" w:hAnsi="Traditional Arabic" w:cs="Traditional Arabic"/>
          <w:sz w:val="32"/>
          <w:szCs w:val="32"/>
          <w:rtl/>
        </w:rPr>
        <w:t xml:space="preserve">صالح أبو إصبع، محمد عبيد </w:t>
      </w:r>
      <w:r w:rsidR="001772AC" w:rsidRPr="00231093">
        <w:rPr>
          <w:rFonts w:ascii="Traditional Arabic" w:eastAsia="Calibri" w:hAnsi="Traditional Arabic" w:cs="Traditional Arabic" w:hint="cs"/>
          <w:sz w:val="32"/>
          <w:szCs w:val="32"/>
          <w:rtl/>
        </w:rPr>
        <w:t>الله،</w:t>
      </w:r>
      <w:r w:rsidRPr="00231093">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فن المقالة أصول نظرية - تطبيقات – نماذج</w:t>
      </w:r>
      <w:r w:rsidRPr="00231093">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w:t>
      </w:r>
      <w:r w:rsidRPr="00A43942">
        <w:rPr>
          <w:rFonts w:ascii="Traditional Arabic" w:eastAsia="Calibri" w:hAnsi="Traditional Arabic" w:cs="Traditional Arabic"/>
          <w:sz w:val="24"/>
          <w:szCs w:val="24"/>
          <w:rtl/>
        </w:rPr>
        <w:t>2008</w:t>
      </w:r>
      <w:r w:rsidR="00A43942">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م.</w:t>
      </w:r>
    </w:p>
    <w:p w14:paraId="6F7DB75E" w14:textId="64ED4C6F" w:rsidR="00346991" w:rsidRPr="00231093"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Pr>
      </w:pPr>
      <w:r w:rsidRPr="00231093">
        <w:rPr>
          <w:rFonts w:ascii="Traditional Arabic" w:eastAsia="Calibri" w:hAnsi="Traditional Arabic" w:cs="Traditional Arabic" w:hint="cs"/>
          <w:sz w:val="32"/>
          <w:szCs w:val="32"/>
          <w:rtl/>
        </w:rPr>
        <w:t xml:space="preserve">صلاح </w:t>
      </w:r>
      <w:r w:rsidRPr="00231093">
        <w:rPr>
          <w:rFonts w:ascii="Traditional Arabic" w:eastAsia="Calibri" w:hAnsi="Traditional Arabic" w:cs="Traditional Arabic"/>
          <w:sz w:val="32"/>
          <w:szCs w:val="32"/>
          <w:rtl/>
        </w:rPr>
        <w:t xml:space="preserve">فضل، بلاغة الخطاب وعلم النص، الشركة المصرية العالمية للنشر، </w:t>
      </w:r>
      <w:r w:rsidR="001772AC" w:rsidRPr="00231093">
        <w:rPr>
          <w:rFonts w:ascii="Traditional Arabic" w:eastAsia="Calibri" w:hAnsi="Traditional Arabic" w:cs="Traditional Arabic" w:hint="cs"/>
          <w:sz w:val="32"/>
          <w:szCs w:val="32"/>
          <w:rtl/>
        </w:rPr>
        <w:t>مصر، ط</w:t>
      </w:r>
      <w:r w:rsidRPr="00A43942">
        <w:rPr>
          <w:rFonts w:ascii="Traditional Arabic" w:eastAsia="Calibri" w:hAnsi="Traditional Arabic" w:cs="Traditional Arabic" w:hint="cs"/>
          <w:sz w:val="24"/>
          <w:szCs w:val="24"/>
          <w:rtl/>
        </w:rPr>
        <w:t>1</w:t>
      </w:r>
      <w:r w:rsidRPr="00231093">
        <w:rPr>
          <w:rFonts w:ascii="Traditional Arabic" w:eastAsia="Calibri" w:hAnsi="Traditional Arabic" w:cs="Traditional Arabic" w:hint="cs"/>
          <w:sz w:val="32"/>
          <w:szCs w:val="32"/>
          <w:rtl/>
        </w:rPr>
        <w:t xml:space="preserve">، </w:t>
      </w:r>
      <w:r w:rsidRPr="00A43942">
        <w:rPr>
          <w:rFonts w:ascii="Traditional Arabic" w:eastAsia="Calibri" w:hAnsi="Traditional Arabic" w:cs="Traditional Arabic"/>
          <w:sz w:val="24"/>
          <w:szCs w:val="24"/>
          <w:rtl/>
        </w:rPr>
        <w:t>1996</w:t>
      </w:r>
      <w:r w:rsidRPr="00A43942">
        <w:rPr>
          <w:rFonts w:ascii="Traditional Arabic" w:eastAsia="Calibri" w:hAnsi="Traditional Arabic" w:cs="Traditional Arabic" w:hint="cs"/>
          <w:sz w:val="24"/>
          <w:szCs w:val="24"/>
          <w:rtl/>
        </w:rPr>
        <w:t>م</w:t>
      </w:r>
      <w:r w:rsidRPr="00231093">
        <w:rPr>
          <w:rFonts w:ascii="Traditional Arabic" w:eastAsia="Calibri" w:hAnsi="Traditional Arabic" w:cs="Traditional Arabic"/>
          <w:sz w:val="32"/>
          <w:szCs w:val="32"/>
          <w:rtl/>
        </w:rPr>
        <w:t>.</w:t>
      </w:r>
    </w:p>
    <w:p w14:paraId="57EBCAB8" w14:textId="77777777" w:rsidR="00346991"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Pr>
      </w:pPr>
      <w:r w:rsidRPr="00D863EB">
        <w:rPr>
          <w:rFonts w:ascii="Traditional Arabic" w:eastAsia="Calibri" w:hAnsi="Traditional Arabic" w:cs="Traditional Arabic"/>
          <w:sz w:val="32"/>
          <w:szCs w:val="32"/>
          <w:rtl/>
        </w:rPr>
        <w:t>عبد الله صولة</w:t>
      </w:r>
      <w:r w:rsidRPr="00D863EB">
        <w:rPr>
          <w:rFonts w:ascii="Traditional Arabic" w:eastAsia="Calibri" w:hAnsi="Traditional Arabic" w:cs="Traditional Arabic" w:hint="cs"/>
          <w:sz w:val="32"/>
          <w:szCs w:val="32"/>
          <w:rtl/>
        </w:rPr>
        <w:t>،</w:t>
      </w:r>
      <w:r w:rsidRPr="00D863EB">
        <w:rPr>
          <w:rFonts w:ascii="Traditional Arabic" w:eastAsia="Calibri" w:hAnsi="Traditional Arabic" w:cs="Traditional Arabic"/>
          <w:sz w:val="32"/>
          <w:szCs w:val="32"/>
          <w:rtl/>
        </w:rPr>
        <w:t xml:space="preserve"> الحجاج في القرآن من خلال أهم خصائصه الأسلوبية، ط</w:t>
      </w:r>
      <w:r w:rsidRPr="00D863EB">
        <w:rPr>
          <w:rFonts w:ascii="Traditional Arabic" w:eastAsia="Calibri" w:hAnsi="Traditional Arabic" w:cs="Traditional Arabic" w:hint="cs"/>
          <w:sz w:val="32"/>
          <w:szCs w:val="32"/>
          <w:rtl/>
        </w:rPr>
        <w:t xml:space="preserve"> </w:t>
      </w:r>
      <w:r w:rsidRPr="00A43942">
        <w:rPr>
          <w:rFonts w:ascii="Traditional Arabic" w:eastAsia="Calibri" w:hAnsi="Traditional Arabic" w:cs="Traditional Arabic"/>
          <w:sz w:val="24"/>
          <w:szCs w:val="24"/>
          <w:rtl/>
        </w:rPr>
        <w:t>2</w:t>
      </w:r>
      <w:r>
        <w:rPr>
          <w:rFonts w:ascii="Traditional Arabic" w:eastAsia="Calibri" w:hAnsi="Traditional Arabic" w:cs="Traditional Arabic"/>
          <w:sz w:val="32"/>
          <w:szCs w:val="32"/>
          <w:rtl/>
        </w:rPr>
        <w:t>،</w:t>
      </w:r>
      <w:r>
        <w:rPr>
          <w:rFonts w:ascii="Traditional Arabic" w:eastAsia="Calibri" w:hAnsi="Traditional Arabic" w:cs="Traditional Arabic" w:hint="cs"/>
          <w:sz w:val="32"/>
          <w:szCs w:val="32"/>
          <w:rtl/>
        </w:rPr>
        <w:t xml:space="preserve"> </w:t>
      </w:r>
      <w:r>
        <w:rPr>
          <w:rFonts w:ascii="Traditional Arabic" w:eastAsia="Calibri" w:hAnsi="Traditional Arabic" w:cs="Traditional Arabic"/>
          <w:sz w:val="32"/>
          <w:szCs w:val="32"/>
          <w:rtl/>
        </w:rPr>
        <w:t>دار الفارابي،</w:t>
      </w:r>
      <w:r>
        <w:rPr>
          <w:rFonts w:ascii="Traditional Arabic" w:eastAsia="Calibri" w:hAnsi="Traditional Arabic" w:cs="Traditional Arabic" w:hint="cs"/>
          <w:sz w:val="32"/>
          <w:szCs w:val="32"/>
          <w:rtl/>
        </w:rPr>
        <w:t xml:space="preserve"> </w:t>
      </w:r>
      <w:r w:rsidRPr="00D863EB">
        <w:rPr>
          <w:rFonts w:ascii="Traditional Arabic" w:eastAsia="Calibri" w:hAnsi="Traditional Arabic" w:cs="Traditional Arabic"/>
          <w:sz w:val="32"/>
          <w:szCs w:val="32"/>
          <w:rtl/>
        </w:rPr>
        <w:t xml:space="preserve">بيروت، </w:t>
      </w:r>
      <w:r w:rsidRPr="00A43942">
        <w:rPr>
          <w:rFonts w:ascii="Traditional Arabic" w:eastAsia="Calibri" w:hAnsi="Traditional Arabic" w:cs="Traditional Arabic"/>
          <w:sz w:val="24"/>
          <w:szCs w:val="24"/>
          <w:rtl/>
        </w:rPr>
        <w:t>2007</w:t>
      </w:r>
      <w:r w:rsidRPr="00D863EB">
        <w:rPr>
          <w:rFonts w:ascii="Traditional Arabic" w:eastAsia="Calibri" w:hAnsi="Traditional Arabic" w:cs="Traditional Arabic" w:hint="cs"/>
          <w:sz w:val="32"/>
          <w:szCs w:val="32"/>
          <w:rtl/>
        </w:rPr>
        <w:t xml:space="preserve"> م.</w:t>
      </w:r>
    </w:p>
    <w:p w14:paraId="1955582B" w14:textId="2EDFAB6B" w:rsidR="009B0053" w:rsidRPr="00A95AD3" w:rsidRDefault="001772AC"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A95AD3">
        <w:rPr>
          <w:rFonts w:ascii="Traditional Arabic" w:eastAsia="Calibri" w:hAnsi="Traditional Arabic" w:cs="Traditional Arabic" w:hint="cs"/>
          <w:sz w:val="32"/>
          <w:szCs w:val="32"/>
          <w:rtl/>
        </w:rPr>
        <w:lastRenderedPageBreak/>
        <w:t>عبد الل</w:t>
      </w:r>
      <w:r w:rsidRPr="00A95AD3">
        <w:rPr>
          <w:rFonts w:ascii="Traditional Arabic" w:eastAsia="Calibri" w:hAnsi="Traditional Arabic" w:cs="Traditional Arabic" w:hint="eastAsia"/>
          <w:sz w:val="32"/>
          <w:szCs w:val="32"/>
          <w:rtl/>
        </w:rPr>
        <w:t>ه</w:t>
      </w:r>
      <w:r w:rsidR="009B0053" w:rsidRPr="00A95AD3">
        <w:rPr>
          <w:rFonts w:ascii="Traditional Arabic" w:eastAsia="Calibri" w:hAnsi="Traditional Arabic" w:cs="Traditional Arabic"/>
          <w:sz w:val="32"/>
          <w:szCs w:val="32"/>
          <w:rtl/>
        </w:rPr>
        <w:t xml:space="preserve"> سالم </w:t>
      </w:r>
      <w:r w:rsidRPr="00A95AD3">
        <w:rPr>
          <w:rFonts w:ascii="Traditional Arabic" w:eastAsia="Calibri" w:hAnsi="Traditional Arabic" w:cs="Traditional Arabic" w:hint="cs"/>
          <w:sz w:val="32"/>
          <w:szCs w:val="32"/>
          <w:rtl/>
        </w:rPr>
        <w:t>مليطان،</w:t>
      </w:r>
      <w:r w:rsidR="009B0053" w:rsidRPr="00A95AD3">
        <w:rPr>
          <w:rFonts w:ascii="Traditional Arabic" w:eastAsia="Calibri" w:hAnsi="Traditional Arabic" w:cs="Traditional Arabic"/>
          <w:sz w:val="32"/>
          <w:szCs w:val="32"/>
          <w:rtl/>
        </w:rPr>
        <w:t xml:space="preserve"> معجم الشعراء </w:t>
      </w:r>
      <w:r w:rsidRPr="00A95AD3">
        <w:rPr>
          <w:rFonts w:ascii="Traditional Arabic" w:eastAsia="Calibri" w:hAnsi="Traditional Arabic" w:cs="Traditional Arabic" w:hint="cs"/>
          <w:sz w:val="32"/>
          <w:szCs w:val="32"/>
          <w:rtl/>
        </w:rPr>
        <w:t>الليبيين،</w:t>
      </w:r>
      <w:r w:rsidR="009B0053" w:rsidRPr="00A95AD3">
        <w:rPr>
          <w:rFonts w:ascii="Traditional Arabic" w:eastAsia="Calibri" w:hAnsi="Traditional Arabic" w:cs="Traditional Arabic"/>
          <w:sz w:val="32"/>
          <w:szCs w:val="32"/>
          <w:rtl/>
        </w:rPr>
        <w:t xml:space="preserve"> مداد لطباعة والنشر ،</w:t>
      </w:r>
      <w:r w:rsidR="009B0053" w:rsidRPr="00A43942">
        <w:rPr>
          <w:rFonts w:ascii="Traditional Arabic" w:eastAsia="Calibri" w:hAnsi="Traditional Arabic" w:cs="Traditional Arabic"/>
          <w:sz w:val="24"/>
          <w:szCs w:val="24"/>
          <w:rtl/>
        </w:rPr>
        <w:t>2008</w:t>
      </w:r>
      <w:r w:rsidR="00A43942">
        <w:rPr>
          <w:rFonts w:ascii="Traditional Arabic" w:eastAsia="Calibri" w:hAnsi="Traditional Arabic" w:cs="Traditional Arabic" w:hint="cs"/>
          <w:sz w:val="32"/>
          <w:szCs w:val="32"/>
          <w:rtl/>
        </w:rPr>
        <w:t xml:space="preserve"> </w:t>
      </w:r>
      <w:r w:rsidR="009B0053" w:rsidRPr="00A95AD3">
        <w:rPr>
          <w:rFonts w:ascii="Traditional Arabic" w:eastAsia="Calibri" w:hAnsi="Traditional Arabic" w:cs="Traditional Arabic"/>
          <w:sz w:val="32"/>
          <w:szCs w:val="32"/>
          <w:rtl/>
        </w:rPr>
        <w:t>م</w:t>
      </w:r>
      <w:r w:rsidR="009B0053" w:rsidRPr="00A95AD3">
        <w:rPr>
          <w:rFonts w:ascii="Traditional Arabic" w:eastAsia="Calibri" w:hAnsi="Traditional Arabic" w:cs="Traditional Arabic"/>
          <w:sz w:val="32"/>
          <w:szCs w:val="32"/>
        </w:rPr>
        <w:t>.</w:t>
      </w:r>
    </w:p>
    <w:p w14:paraId="4E5ADC21" w14:textId="6D2E938E" w:rsidR="00346991" w:rsidRPr="00A95AD3"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A95AD3">
        <w:rPr>
          <w:rFonts w:ascii="Traditional Arabic" w:eastAsia="Calibri" w:hAnsi="Traditional Arabic" w:cs="Traditional Arabic"/>
          <w:sz w:val="32"/>
          <w:szCs w:val="32"/>
          <w:rtl/>
        </w:rPr>
        <w:t xml:space="preserve">علوي منتصر، </w:t>
      </w:r>
      <w:proofErr w:type="spellStart"/>
      <w:r w:rsidRPr="00A95AD3">
        <w:rPr>
          <w:rFonts w:ascii="Traditional Arabic" w:eastAsia="Calibri" w:hAnsi="Traditional Arabic" w:cs="Traditional Arabic"/>
          <w:sz w:val="32"/>
          <w:szCs w:val="32"/>
          <w:rtl/>
        </w:rPr>
        <w:t>التداوليات</w:t>
      </w:r>
      <w:proofErr w:type="spellEnd"/>
      <w:r w:rsidRPr="00A95AD3">
        <w:rPr>
          <w:rFonts w:ascii="Traditional Arabic" w:eastAsia="Calibri" w:hAnsi="Traditional Arabic" w:cs="Traditional Arabic"/>
          <w:sz w:val="32"/>
          <w:szCs w:val="32"/>
          <w:rtl/>
        </w:rPr>
        <w:t xml:space="preserve"> وتحليل الخطاب</w:t>
      </w:r>
      <w:r w:rsidRPr="00A95AD3">
        <w:rPr>
          <w:rFonts w:ascii="Traditional Arabic" w:eastAsia="Calibri" w:hAnsi="Traditional Arabic" w:cs="Traditional Arabic" w:hint="cs"/>
          <w:sz w:val="32"/>
          <w:szCs w:val="32"/>
          <w:rtl/>
        </w:rPr>
        <w:t>،</w:t>
      </w:r>
      <w:r w:rsidRPr="00A95AD3">
        <w:rPr>
          <w:rFonts w:ascii="Traditional Arabic" w:eastAsia="Calibri" w:hAnsi="Traditional Arabic" w:cs="Traditional Arabic"/>
          <w:sz w:val="32"/>
          <w:szCs w:val="32"/>
          <w:rtl/>
        </w:rPr>
        <w:t xml:space="preserve"> ط</w:t>
      </w:r>
      <w:r w:rsidRPr="00A43942">
        <w:rPr>
          <w:rFonts w:ascii="Traditional Arabic" w:eastAsia="Calibri" w:hAnsi="Traditional Arabic" w:cs="Traditional Arabic"/>
          <w:sz w:val="24"/>
          <w:szCs w:val="24"/>
          <w:rtl/>
        </w:rPr>
        <w:t>1</w:t>
      </w:r>
      <w:r w:rsidRPr="00A95AD3">
        <w:rPr>
          <w:rFonts w:ascii="Traditional Arabic" w:eastAsia="Calibri" w:hAnsi="Traditional Arabic" w:cs="Traditional Arabic"/>
          <w:sz w:val="32"/>
          <w:szCs w:val="32"/>
          <w:rtl/>
        </w:rPr>
        <w:t xml:space="preserve">، كنوز المعرفة، </w:t>
      </w:r>
      <w:r w:rsidRPr="00A43942">
        <w:rPr>
          <w:rFonts w:ascii="Traditional Arabic" w:eastAsia="Calibri" w:hAnsi="Traditional Arabic" w:cs="Traditional Arabic"/>
          <w:sz w:val="24"/>
          <w:szCs w:val="24"/>
          <w:rtl/>
        </w:rPr>
        <w:t>2014</w:t>
      </w:r>
      <w:r w:rsidR="00A43942">
        <w:rPr>
          <w:rFonts w:ascii="Traditional Arabic" w:eastAsia="Calibri" w:hAnsi="Traditional Arabic" w:cs="Traditional Arabic" w:hint="cs"/>
          <w:sz w:val="32"/>
          <w:szCs w:val="32"/>
          <w:rtl/>
        </w:rPr>
        <w:t xml:space="preserve"> </w:t>
      </w:r>
      <w:r w:rsidRPr="00A95AD3">
        <w:rPr>
          <w:rFonts w:ascii="Traditional Arabic" w:eastAsia="Calibri" w:hAnsi="Traditional Arabic" w:cs="Traditional Arabic" w:hint="cs"/>
          <w:sz w:val="32"/>
          <w:szCs w:val="32"/>
          <w:rtl/>
        </w:rPr>
        <w:t>م.</w:t>
      </w:r>
    </w:p>
    <w:p w14:paraId="0EBBBDE6" w14:textId="66546B7D" w:rsidR="00346991" w:rsidRPr="00231093"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231093">
        <w:rPr>
          <w:rFonts w:ascii="Traditional Arabic" w:eastAsia="Calibri" w:hAnsi="Traditional Arabic" w:cs="Traditional Arabic"/>
          <w:sz w:val="32"/>
          <w:szCs w:val="32"/>
          <w:rtl/>
        </w:rPr>
        <w:t xml:space="preserve">العياشي </w:t>
      </w:r>
      <w:proofErr w:type="spellStart"/>
      <w:r w:rsidR="001772AC" w:rsidRPr="00231093">
        <w:rPr>
          <w:rFonts w:ascii="Traditional Arabic" w:eastAsia="Calibri" w:hAnsi="Traditional Arabic" w:cs="Traditional Arabic" w:hint="cs"/>
          <w:sz w:val="32"/>
          <w:szCs w:val="32"/>
          <w:rtl/>
        </w:rPr>
        <w:t>إدراوي</w:t>
      </w:r>
      <w:proofErr w:type="spellEnd"/>
      <w:r w:rsidR="001772AC" w:rsidRPr="00231093">
        <w:rPr>
          <w:rFonts w:ascii="Traditional Arabic" w:eastAsia="Calibri" w:hAnsi="Traditional Arabic" w:cs="Traditional Arabic" w:hint="cs"/>
          <w:sz w:val="32"/>
          <w:szCs w:val="32"/>
          <w:rtl/>
        </w:rPr>
        <w:t>،</w:t>
      </w:r>
      <w:r w:rsidRPr="00231093">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الاستلزام الحواري في التداول اللساني</w:t>
      </w:r>
      <w:r w:rsidRPr="00231093">
        <w:rPr>
          <w:rFonts w:ascii="Traditional Arabic" w:eastAsia="Calibri" w:hAnsi="Traditional Arabic" w:cs="Traditional Arabic" w:hint="cs"/>
          <w:sz w:val="32"/>
          <w:szCs w:val="32"/>
          <w:rtl/>
        </w:rPr>
        <w:t>،</w:t>
      </w:r>
      <w:r w:rsidRPr="00231093">
        <w:rPr>
          <w:rFonts w:ascii="Traditional Arabic" w:eastAsia="Calibri" w:hAnsi="Traditional Arabic" w:cs="Traditional Arabic"/>
          <w:sz w:val="32"/>
          <w:szCs w:val="32"/>
          <w:rtl/>
        </w:rPr>
        <w:t xml:space="preserve"> </w:t>
      </w:r>
      <w:r w:rsidRPr="00231093">
        <w:rPr>
          <w:rFonts w:ascii="Traditional Arabic" w:eastAsia="Calibri" w:hAnsi="Traditional Arabic" w:cs="Traditional Arabic" w:hint="cs"/>
          <w:sz w:val="32"/>
          <w:szCs w:val="32"/>
          <w:rtl/>
        </w:rPr>
        <w:t xml:space="preserve">دار الامان للنشر </w:t>
      </w:r>
      <w:r w:rsidR="001772AC" w:rsidRPr="00231093">
        <w:rPr>
          <w:rFonts w:ascii="Traditional Arabic" w:eastAsia="Calibri" w:hAnsi="Traditional Arabic" w:cs="Traditional Arabic" w:hint="cs"/>
          <w:sz w:val="32"/>
          <w:szCs w:val="32"/>
          <w:rtl/>
        </w:rPr>
        <w:t>والتوزيع،</w:t>
      </w:r>
      <w:r w:rsidRPr="00231093">
        <w:rPr>
          <w:rFonts w:ascii="Traditional Arabic" w:eastAsia="Calibri" w:hAnsi="Traditional Arabic" w:cs="Traditional Arabic" w:hint="cs"/>
          <w:sz w:val="32"/>
          <w:szCs w:val="32"/>
          <w:rtl/>
        </w:rPr>
        <w:t xml:space="preserve"> ط</w:t>
      </w:r>
      <w:r w:rsidRPr="00A43942">
        <w:rPr>
          <w:rFonts w:ascii="Traditional Arabic" w:eastAsia="Calibri" w:hAnsi="Traditional Arabic" w:cs="Traditional Arabic" w:hint="cs"/>
          <w:sz w:val="24"/>
          <w:szCs w:val="24"/>
          <w:rtl/>
        </w:rPr>
        <w:t>1</w:t>
      </w:r>
      <w:r w:rsidRPr="00231093">
        <w:rPr>
          <w:rFonts w:ascii="Traditional Arabic" w:eastAsia="Calibri" w:hAnsi="Traditional Arabic" w:cs="Traditional Arabic" w:hint="cs"/>
          <w:sz w:val="32"/>
          <w:szCs w:val="32"/>
          <w:rtl/>
        </w:rPr>
        <w:t xml:space="preserve">، </w:t>
      </w:r>
      <w:r w:rsidRPr="00A43942">
        <w:rPr>
          <w:rFonts w:ascii="Traditional Arabic" w:eastAsia="Calibri" w:hAnsi="Traditional Arabic" w:cs="Traditional Arabic" w:hint="cs"/>
          <w:sz w:val="24"/>
          <w:szCs w:val="24"/>
          <w:rtl/>
        </w:rPr>
        <w:t>2011</w:t>
      </w:r>
      <w:r w:rsidRPr="00231093">
        <w:rPr>
          <w:rFonts w:ascii="Traditional Arabic" w:eastAsia="Calibri" w:hAnsi="Traditional Arabic" w:cs="Traditional Arabic" w:hint="cs"/>
          <w:sz w:val="32"/>
          <w:szCs w:val="32"/>
          <w:rtl/>
        </w:rPr>
        <w:t xml:space="preserve"> م.   </w:t>
      </w:r>
    </w:p>
    <w:p w14:paraId="5370E736" w14:textId="64CED0D6" w:rsidR="00346991"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Pr>
      </w:pPr>
      <w:r w:rsidRPr="001444A8">
        <w:rPr>
          <w:rFonts w:ascii="Traditional Arabic" w:eastAsia="Calibri" w:hAnsi="Traditional Arabic" w:cs="Traditional Arabic"/>
          <w:sz w:val="32"/>
          <w:szCs w:val="32"/>
          <w:rtl/>
        </w:rPr>
        <w:t xml:space="preserve">فان </w:t>
      </w:r>
      <w:proofErr w:type="spellStart"/>
      <w:r w:rsidRPr="001444A8">
        <w:rPr>
          <w:rFonts w:ascii="Traditional Arabic" w:eastAsia="Calibri" w:hAnsi="Traditional Arabic" w:cs="Traditional Arabic"/>
          <w:sz w:val="32"/>
          <w:szCs w:val="32"/>
          <w:rtl/>
        </w:rPr>
        <w:t>دايك</w:t>
      </w:r>
      <w:proofErr w:type="spellEnd"/>
      <w:r w:rsidRPr="001444A8">
        <w:rPr>
          <w:rFonts w:ascii="Traditional Arabic" w:eastAsia="Calibri" w:hAnsi="Traditional Arabic" w:cs="Traditional Arabic" w:hint="cs"/>
          <w:sz w:val="32"/>
          <w:szCs w:val="32"/>
          <w:rtl/>
        </w:rPr>
        <w:t>،</w:t>
      </w:r>
      <w:r w:rsidRPr="001444A8">
        <w:rPr>
          <w:rFonts w:ascii="Traditional Arabic" w:eastAsia="Calibri" w:hAnsi="Traditional Arabic" w:cs="Traditional Arabic"/>
          <w:sz w:val="32"/>
          <w:szCs w:val="32"/>
          <w:rtl/>
        </w:rPr>
        <w:t xml:space="preserve"> النص والسياق، ترجمة عبد القادر قنيني</w:t>
      </w:r>
      <w:r w:rsidRPr="001444A8">
        <w:rPr>
          <w:rFonts w:ascii="Traditional Arabic" w:eastAsia="Calibri" w:hAnsi="Traditional Arabic" w:cs="Traditional Arabic" w:hint="cs"/>
          <w:sz w:val="32"/>
          <w:szCs w:val="32"/>
          <w:rtl/>
        </w:rPr>
        <w:t xml:space="preserve">، افريقيا الشرق، </w:t>
      </w:r>
      <w:r w:rsidRPr="00A43942">
        <w:rPr>
          <w:rFonts w:ascii="Traditional Arabic" w:eastAsia="Calibri" w:hAnsi="Traditional Arabic" w:cs="Traditional Arabic" w:hint="cs"/>
          <w:sz w:val="24"/>
          <w:szCs w:val="24"/>
          <w:rtl/>
        </w:rPr>
        <w:t>2000</w:t>
      </w:r>
      <w:r w:rsidR="00A43942">
        <w:rPr>
          <w:rFonts w:ascii="Traditional Arabic" w:eastAsia="Calibri" w:hAnsi="Traditional Arabic" w:cs="Traditional Arabic" w:hint="cs"/>
          <w:sz w:val="32"/>
          <w:szCs w:val="32"/>
          <w:rtl/>
        </w:rPr>
        <w:t xml:space="preserve"> </w:t>
      </w:r>
      <w:r w:rsidRPr="001444A8">
        <w:rPr>
          <w:rFonts w:ascii="Traditional Arabic" w:eastAsia="Calibri" w:hAnsi="Traditional Arabic" w:cs="Traditional Arabic" w:hint="cs"/>
          <w:sz w:val="32"/>
          <w:szCs w:val="32"/>
          <w:rtl/>
        </w:rPr>
        <w:t>م.</w:t>
      </w:r>
      <w:r w:rsidRPr="001444A8">
        <w:rPr>
          <w:rFonts w:ascii="Traditional Arabic" w:eastAsia="Calibri" w:hAnsi="Traditional Arabic" w:cs="Traditional Arabic"/>
          <w:sz w:val="32"/>
          <w:szCs w:val="32"/>
          <w:rtl/>
        </w:rPr>
        <w:t xml:space="preserve"> </w:t>
      </w:r>
    </w:p>
    <w:p w14:paraId="3E61733C" w14:textId="3C5FBB75" w:rsidR="00807557" w:rsidRPr="00807557" w:rsidRDefault="00807557" w:rsidP="00C17FB4">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proofErr w:type="spellStart"/>
      <w:r w:rsidRPr="00807557">
        <w:rPr>
          <w:rFonts w:ascii="Traditional Arabic" w:eastAsia="Calibri" w:hAnsi="Traditional Arabic" w:cs="Traditional Arabic"/>
          <w:sz w:val="32"/>
          <w:szCs w:val="32"/>
          <w:rtl/>
        </w:rPr>
        <w:t>أرمينكو</w:t>
      </w:r>
      <w:proofErr w:type="spellEnd"/>
      <w:r w:rsidRPr="00807557">
        <w:rPr>
          <w:rFonts w:ascii="Traditional Arabic" w:eastAsia="Calibri" w:hAnsi="Traditional Arabic" w:cs="Traditional Arabic"/>
          <w:sz w:val="32"/>
          <w:szCs w:val="32"/>
          <w:rtl/>
        </w:rPr>
        <w:t xml:space="preserve"> </w:t>
      </w:r>
      <w:proofErr w:type="spellStart"/>
      <w:r w:rsidRPr="00807557">
        <w:rPr>
          <w:rFonts w:ascii="Traditional Arabic" w:eastAsia="Calibri" w:hAnsi="Traditional Arabic" w:cs="Traditional Arabic"/>
          <w:sz w:val="32"/>
          <w:szCs w:val="32"/>
          <w:rtl/>
        </w:rPr>
        <w:t>فرانسواز</w:t>
      </w:r>
      <w:proofErr w:type="spellEnd"/>
      <w:r w:rsidRPr="00807557">
        <w:rPr>
          <w:rFonts w:ascii="Traditional Arabic" w:eastAsia="Calibri" w:hAnsi="Traditional Arabic" w:cs="Traditional Arabic"/>
          <w:sz w:val="32"/>
          <w:szCs w:val="32"/>
          <w:rtl/>
        </w:rPr>
        <w:t xml:space="preserve">، المقاربة التداولية، ترجمة سعيد علوش، مركز الانماء القومي، </w:t>
      </w:r>
      <w:r w:rsidRPr="00A43942">
        <w:rPr>
          <w:rFonts w:ascii="Traditional Arabic" w:eastAsia="Calibri" w:hAnsi="Traditional Arabic" w:cs="Traditional Arabic"/>
          <w:sz w:val="24"/>
          <w:szCs w:val="24"/>
          <w:rtl/>
        </w:rPr>
        <w:t>1987</w:t>
      </w:r>
      <w:r w:rsidRPr="00807557">
        <w:rPr>
          <w:rFonts w:ascii="Traditional Arabic" w:eastAsia="Calibri" w:hAnsi="Traditional Arabic" w:cs="Traditional Arabic"/>
          <w:sz w:val="32"/>
          <w:szCs w:val="32"/>
        </w:rPr>
        <w:t>.</w:t>
      </w:r>
    </w:p>
    <w:p w14:paraId="2D62E779" w14:textId="389BF7BE" w:rsidR="00346991"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Pr>
      </w:pPr>
      <w:proofErr w:type="spellStart"/>
      <w:r w:rsidRPr="001444A8">
        <w:rPr>
          <w:rFonts w:ascii="Traditional Arabic" w:eastAsia="Calibri" w:hAnsi="Traditional Arabic" w:cs="Traditional Arabic" w:hint="cs"/>
          <w:sz w:val="32"/>
          <w:szCs w:val="32"/>
          <w:rtl/>
        </w:rPr>
        <w:t>كورديلايا</w:t>
      </w:r>
      <w:proofErr w:type="spellEnd"/>
      <w:r w:rsidRPr="001444A8">
        <w:rPr>
          <w:rFonts w:ascii="Traditional Arabic" w:eastAsia="Calibri" w:hAnsi="Traditional Arabic" w:cs="Traditional Arabic" w:hint="cs"/>
          <w:sz w:val="32"/>
          <w:szCs w:val="32"/>
          <w:rtl/>
        </w:rPr>
        <w:t xml:space="preserve"> فون راد،</w:t>
      </w:r>
      <w:r>
        <w:rPr>
          <w:rFonts w:ascii="Traditional Arabic" w:eastAsia="Calibri" w:hAnsi="Traditional Arabic" w:cs="Traditional Arabic" w:hint="cs"/>
          <w:sz w:val="32"/>
          <w:szCs w:val="32"/>
          <w:rtl/>
        </w:rPr>
        <w:t xml:space="preserve"> </w:t>
      </w:r>
      <w:r w:rsidRPr="001444A8">
        <w:rPr>
          <w:rFonts w:ascii="Traditional Arabic" w:eastAsia="Calibri" w:hAnsi="Traditional Arabic" w:cs="Traditional Arabic" w:hint="cs"/>
          <w:sz w:val="32"/>
          <w:szCs w:val="32"/>
          <w:rtl/>
        </w:rPr>
        <w:t xml:space="preserve">الحجاج في المقام المدرسي، ملاحظات حول تعليم الحجاج في المرحلة الثانية في التعليم الأساسي، </w:t>
      </w:r>
      <w:r w:rsidRPr="00C77B34">
        <w:rPr>
          <w:rFonts w:ascii="Traditional Arabic" w:eastAsia="Calibri" w:hAnsi="Traditional Arabic" w:cs="Traditional Arabic" w:hint="cs"/>
          <w:sz w:val="24"/>
          <w:szCs w:val="24"/>
          <w:rtl/>
        </w:rPr>
        <w:t>2003</w:t>
      </w:r>
      <w:r w:rsidR="00C77B34">
        <w:rPr>
          <w:rFonts w:ascii="Traditional Arabic" w:eastAsia="Calibri" w:hAnsi="Traditional Arabic" w:cs="Traditional Arabic" w:hint="cs"/>
          <w:sz w:val="32"/>
          <w:szCs w:val="32"/>
          <w:rtl/>
        </w:rPr>
        <w:t xml:space="preserve"> </w:t>
      </w:r>
      <w:r w:rsidRPr="001444A8">
        <w:rPr>
          <w:rFonts w:ascii="Traditional Arabic" w:eastAsia="Calibri" w:hAnsi="Traditional Arabic" w:cs="Traditional Arabic" w:hint="cs"/>
          <w:sz w:val="32"/>
          <w:szCs w:val="32"/>
          <w:rtl/>
        </w:rPr>
        <w:t xml:space="preserve">م. </w:t>
      </w:r>
    </w:p>
    <w:p w14:paraId="713B38F3" w14:textId="3D4C711B" w:rsidR="002E6B94" w:rsidRPr="001444A8" w:rsidRDefault="002E6B94" w:rsidP="00C17FB4">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2E6B94">
        <w:rPr>
          <w:rFonts w:ascii="Traditional Arabic" w:eastAsia="Calibri" w:hAnsi="Traditional Arabic" w:cs="Traditional Arabic"/>
          <w:sz w:val="32"/>
          <w:szCs w:val="32"/>
          <w:rtl/>
        </w:rPr>
        <w:t xml:space="preserve">محمد عابد الجابري، مدخل إلى فلسفة العلم. بيروت: مركز دراسات الوحدة العربية، الطبعة الأولى، </w:t>
      </w:r>
      <w:r w:rsidRPr="00C77B34">
        <w:rPr>
          <w:rFonts w:ascii="Traditional Arabic" w:eastAsia="Calibri" w:hAnsi="Traditional Arabic" w:cs="Traditional Arabic"/>
          <w:sz w:val="24"/>
          <w:szCs w:val="24"/>
          <w:rtl/>
        </w:rPr>
        <w:t>2002</w:t>
      </w:r>
      <w:r w:rsidR="00C77B34">
        <w:rPr>
          <w:rFonts w:ascii="Traditional Arabic" w:eastAsia="Calibri" w:hAnsi="Traditional Arabic" w:cs="Traditional Arabic" w:hint="cs"/>
          <w:sz w:val="32"/>
          <w:szCs w:val="32"/>
          <w:rtl/>
        </w:rPr>
        <w:t xml:space="preserve"> </w:t>
      </w:r>
      <w:r w:rsidRPr="002E6B94">
        <w:rPr>
          <w:rFonts w:ascii="Traditional Arabic" w:eastAsia="Calibri" w:hAnsi="Traditional Arabic" w:cs="Traditional Arabic"/>
          <w:sz w:val="32"/>
          <w:szCs w:val="32"/>
          <w:rtl/>
        </w:rPr>
        <w:t>م.</w:t>
      </w:r>
    </w:p>
    <w:p w14:paraId="0BEFD3AB" w14:textId="1E17B4C7" w:rsidR="00346991" w:rsidRPr="00231093"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231093">
        <w:rPr>
          <w:rFonts w:ascii="Traditional Arabic" w:eastAsia="Calibri" w:hAnsi="Traditional Arabic" w:cs="Traditional Arabic" w:hint="cs"/>
          <w:sz w:val="32"/>
          <w:szCs w:val="32"/>
          <w:rtl/>
        </w:rPr>
        <w:t xml:space="preserve">محمد أحمد </w:t>
      </w:r>
      <w:r w:rsidR="001772AC" w:rsidRPr="00231093">
        <w:rPr>
          <w:rFonts w:ascii="Traditional Arabic" w:eastAsia="Calibri" w:hAnsi="Traditional Arabic" w:cs="Traditional Arabic" w:hint="cs"/>
          <w:sz w:val="32"/>
          <w:szCs w:val="32"/>
          <w:rtl/>
        </w:rPr>
        <w:t>نحلة،</w:t>
      </w:r>
      <w:r>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نح</w:t>
      </w:r>
      <w:r w:rsidRPr="00231093">
        <w:rPr>
          <w:rFonts w:ascii="Traditional Arabic" w:eastAsia="Calibri" w:hAnsi="Traditional Arabic" w:cs="Traditional Arabic" w:hint="cs"/>
          <w:sz w:val="32"/>
          <w:szCs w:val="32"/>
          <w:rtl/>
        </w:rPr>
        <w:t>و</w:t>
      </w:r>
      <w:r w:rsidRPr="00231093">
        <w:rPr>
          <w:rFonts w:ascii="Traditional Arabic" w:eastAsia="Calibri" w:hAnsi="Traditional Arabic" w:cs="Traditional Arabic"/>
          <w:sz w:val="32"/>
          <w:szCs w:val="32"/>
          <w:rtl/>
        </w:rPr>
        <w:t xml:space="preserve"> آفاق جديدة في الدّرس اللغوي المعاصر، دار المعرفة الجامعية، مصر، </w:t>
      </w:r>
      <w:r w:rsidRPr="00C77B34">
        <w:rPr>
          <w:rFonts w:ascii="Traditional Arabic" w:eastAsia="Calibri" w:hAnsi="Traditional Arabic" w:cs="Traditional Arabic"/>
          <w:sz w:val="24"/>
          <w:szCs w:val="24"/>
          <w:rtl/>
        </w:rPr>
        <w:t>2002</w:t>
      </w:r>
      <w:r w:rsidRPr="00231093">
        <w:rPr>
          <w:rFonts w:ascii="Traditional Arabic" w:eastAsia="Calibri" w:hAnsi="Traditional Arabic" w:cs="Traditional Arabic"/>
          <w:sz w:val="32"/>
          <w:szCs w:val="32"/>
        </w:rPr>
        <w:t xml:space="preserve"> </w:t>
      </w:r>
      <w:r w:rsidRPr="00231093">
        <w:rPr>
          <w:rFonts w:ascii="Traditional Arabic" w:eastAsia="Calibri" w:hAnsi="Traditional Arabic" w:cs="Traditional Arabic" w:hint="cs"/>
          <w:sz w:val="32"/>
          <w:szCs w:val="32"/>
          <w:rtl/>
        </w:rPr>
        <w:t>م.</w:t>
      </w:r>
    </w:p>
    <w:p w14:paraId="1B066492" w14:textId="5B538665" w:rsidR="00346991" w:rsidRPr="001444A8" w:rsidRDefault="00346991" w:rsidP="005D6FD3">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1444A8">
        <w:rPr>
          <w:rFonts w:ascii="Traditional Arabic" w:eastAsia="Calibri" w:hAnsi="Traditional Arabic" w:cs="Traditional Arabic" w:hint="cs"/>
          <w:sz w:val="32"/>
          <w:szCs w:val="32"/>
          <w:rtl/>
        </w:rPr>
        <w:t xml:space="preserve">محمد عبد الباسط عيد، في حجاج النص </w:t>
      </w:r>
      <w:r w:rsidR="001772AC" w:rsidRPr="001444A8">
        <w:rPr>
          <w:rFonts w:ascii="Traditional Arabic" w:eastAsia="Calibri" w:hAnsi="Traditional Arabic" w:cs="Traditional Arabic" w:hint="cs"/>
          <w:sz w:val="32"/>
          <w:szCs w:val="32"/>
          <w:rtl/>
        </w:rPr>
        <w:t>الشعري،</w:t>
      </w:r>
      <w:r w:rsidRPr="001444A8">
        <w:rPr>
          <w:rFonts w:ascii="Traditional Arabic" w:eastAsia="Calibri" w:hAnsi="Traditional Arabic" w:cs="Traditional Arabic" w:hint="cs"/>
          <w:sz w:val="32"/>
          <w:szCs w:val="32"/>
          <w:rtl/>
        </w:rPr>
        <w:t xml:space="preserve"> افريقيا </w:t>
      </w:r>
      <w:r w:rsidR="001772AC" w:rsidRPr="001444A8">
        <w:rPr>
          <w:rFonts w:ascii="Traditional Arabic" w:eastAsia="Calibri" w:hAnsi="Traditional Arabic" w:cs="Traditional Arabic" w:hint="cs"/>
          <w:sz w:val="32"/>
          <w:szCs w:val="32"/>
          <w:rtl/>
        </w:rPr>
        <w:t>الشرق،</w:t>
      </w:r>
      <w:r w:rsidRPr="001444A8">
        <w:rPr>
          <w:rFonts w:ascii="Traditional Arabic" w:eastAsia="Calibri" w:hAnsi="Traditional Arabic" w:cs="Traditional Arabic" w:hint="cs"/>
          <w:sz w:val="32"/>
          <w:szCs w:val="32"/>
          <w:rtl/>
        </w:rPr>
        <w:t xml:space="preserve"> المغرب ،</w:t>
      </w:r>
      <w:r w:rsidRPr="00C77B34">
        <w:rPr>
          <w:rFonts w:ascii="Traditional Arabic" w:eastAsia="Calibri" w:hAnsi="Traditional Arabic" w:cs="Traditional Arabic" w:hint="cs"/>
          <w:sz w:val="24"/>
          <w:szCs w:val="24"/>
          <w:rtl/>
        </w:rPr>
        <w:t>2013م</w:t>
      </w:r>
      <w:r w:rsidRPr="001444A8">
        <w:rPr>
          <w:rFonts w:ascii="Traditional Arabic" w:eastAsia="Calibri" w:hAnsi="Traditional Arabic" w:cs="Traditional Arabic" w:hint="cs"/>
          <w:sz w:val="32"/>
          <w:szCs w:val="32"/>
          <w:rtl/>
        </w:rPr>
        <w:t>.</w:t>
      </w:r>
    </w:p>
    <w:p w14:paraId="5F4CF660" w14:textId="77777777" w:rsidR="00346991"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Pr>
      </w:pPr>
      <w:r w:rsidRPr="00231093">
        <w:rPr>
          <w:rFonts w:ascii="Traditional Arabic" w:eastAsia="Calibri" w:hAnsi="Traditional Arabic" w:cs="Traditional Arabic"/>
          <w:sz w:val="32"/>
          <w:szCs w:val="32"/>
          <w:rtl/>
        </w:rPr>
        <w:t xml:space="preserve">محمد عبد الحميد المالكي، سلطة </w:t>
      </w:r>
      <w:proofErr w:type="spellStart"/>
      <w:r w:rsidRPr="00231093">
        <w:rPr>
          <w:rFonts w:ascii="Traditional Arabic" w:eastAsia="Calibri" w:hAnsi="Traditional Arabic" w:cs="Traditional Arabic"/>
          <w:sz w:val="32"/>
          <w:szCs w:val="32"/>
          <w:rtl/>
        </w:rPr>
        <w:t>الكلام..مشروع</w:t>
      </w:r>
      <w:proofErr w:type="spellEnd"/>
      <w:r w:rsidRPr="00231093">
        <w:rPr>
          <w:rFonts w:ascii="Traditional Arabic" w:eastAsia="Calibri" w:hAnsi="Traditional Arabic" w:cs="Traditional Arabic"/>
          <w:sz w:val="32"/>
          <w:szCs w:val="32"/>
          <w:rtl/>
        </w:rPr>
        <w:t xml:space="preserve"> بيان </w:t>
      </w:r>
      <w:proofErr w:type="spellStart"/>
      <w:r w:rsidRPr="00231093">
        <w:rPr>
          <w:rFonts w:ascii="Traditional Arabic" w:eastAsia="Calibri" w:hAnsi="Traditional Arabic" w:cs="Traditional Arabic"/>
          <w:sz w:val="32"/>
          <w:szCs w:val="32"/>
          <w:rtl/>
        </w:rPr>
        <w:t>السيميائيات</w:t>
      </w:r>
      <w:proofErr w:type="spellEnd"/>
      <w:r w:rsidRPr="00231093">
        <w:rPr>
          <w:rFonts w:ascii="Traditional Arabic" w:eastAsia="Calibri" w:hAnsi="Traditional Arabic" w:cs="Traditional Arabic"/>
          <w:sz w:val="32"/>
          <w:szCs w:val="32"/>
          <w:rtl/>
        </w:rPr>
        <w:t xml:space="preserve"> السردية"، دار البيان، بنغازي ليبيا،</w:t>
      </w:r>
    </w:p>
    <w:p w14:paraId="2694A9B4" w14:textId="7DDAA592" w:rsidR="00346991" w:rsidRPr="00231093"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231093">
        <w:rPr>
          <w:rFonts w:ascii="Traditional Arabic" w:eastAsia="Calibri" w:hAnsi="Traditional Arabic" w:cs="Traditional Arabic"/>
          <w:sz w:val="32"/>
          <w:szCs w:val="32"/>
          <w:rtl/>
        </w:rPr>
        <w:t xml:space="preserve">محمد فريد محمود </w:t>
      </w:r>
      <w:r w:rsidR="001772AC" w:rsidRPr="00231093">
        <w:rPr>
          <w:rFonts w:ascii="Traditional Arabic" w:eastAsia="Calibri" w:hAnsi="Traditional Arabic" w:cs="Traditional Arabic" w:hint="cs"/>
          <w:sz w:val="32"/>
          <w:szCs w:val="32"/>
          <w:rtl/>
        </w:rPr>
        <w:t>عزت،</w:t>
      </w:r>
      <w:r w:rsidRPr="00231093">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 xml:space="preserve">المقالات والتقارير الصحفية، </w:t>
      </w:r>
      <w:r w:rsidRPr="00C77B34">
        <w:rPr>
          <w:rFonts w:ascii="Traditional Arabic" w:eastAsia="Calibri" w:hAnsi="Traditional Arabic" w:cs="Traditional Arabic"/>
          <w:sz w:val="24"/>
          <w:szCs w:val="24"/>
          <w:rtl/>
        </w:rPr>
        <w:t>1998</w:t>
      </w:r>
      <w:r w:rsidRPr="00231093">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م</w:t>
      </w:r>
      <w:r w:rsidRPr="00231093">
        <w:rPr>
          <w:rFonts w:ascii="Traditional Arabic" w:eastAsia="Calibri" w:hAnsi="Traditional Arabic" w:cs="Traditional Arabic" w:hint="cs"/>
          <w:sz w:val="32"/>
          <w:szCs w:val="32"/>
          <w:rtl/>
        </w:rPr>
        <w:t>.</w:t>
      </w:r>
    </w:p>
    <w:p w14:paraId="303F164A" w14:textId="64E28AB3" w:rsidR="00346991" w:rsidRPr="00231093"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231093">
        <w:rPr>
          <w:rFonts w:ascii="Traditional Arabic" w:eastAsia="Calibri" w:hAnsi="Traditional Arabic" w:cs="Traditional Arabic"/>
          <w:sz w:val="32"/>
          <w:szCs w:val="32"/>
          <w:rtl/>
        </w:rPr>
        <w:t>محمد مرتضى الحسيني الزبيدي،</w:t>
      </w:r>
      <w:r w:rsidRPr="00231093">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 xml:space="preserve">تاج العروس من جواهر </w:t>
      </w:r>
      <w:r w:rsidR="001772AC" w:rsidRPr="00231093">
        <w:rPr>
          <w:rFonts w:ascii="Traditional Arabic" w:eastAsia="Calibri" w:hAnsi="Traditional Arabic" w:cs="Traditional Arabic" w:hint="cs"/>
          <w:sz w:val="32"/>
          <w:szCs w:val="32"/>
          <w:rtl/>
        </w:rPr>
        <w:t>القاموس،</w:t>
      </w:r>
      <w:r w:rsidRPr="00231093">
        <w:rPr>
          <w:rFonts w:ascii="Traditional Arabic" w:eastAsia="Calibri" w:hAnsi="Traditional Arabic" w:cs="Traditional Arabic"/>
          <w:sz w:val="32"/>
          <w:szCs w:val="32"/>
          <w:rtl/>
        </w:rPr>
        <w:t xml:space="preserve"> دار صادر للطباعة والنشر</w:t>
      </w:r>
      <w:r w:rsidRPr="00231093">
        <w:rPr>
          <w:rFonts w:ascii="Traditional Arabic" w:eastAsia="Calibri" w:hAnsi="Traditional Arabic" w:cs="Traditional Arabic" w:hint="cs"/>
          <w:sz w:val="32"/>
          <w:szCs w:val="32"/>
          <w:rtl/>
        </w:rPr>
        <w:t>،</w:t>
      </w:r>
      <w:r w:rsidRPr="00231093">
        <w:rPr>
          <w:rFonts w:ascii="Traditional Arabic" w:eastAsia="Calibri" w:hAnsi="Traditional Arabic" w:cs="Traditional Arabic"/>
          <w:sz w:val="32"/>
          <w:szCs w:val="32"/>
          <w:rtl/>
        </w:rPr>
        <w:t xml:space="preserve"> بيروت، ط </w:t>
      </w:r>
      <w:r w:rsidRPr="00C77B34">
        <w:rPr>
          <w:rFonts w:ascii="Traditional Arabic" w:eastAsia="Calibri" w:hAnsi="Traditional Arabic" w:cs="Traditional Arabic"/>
          <w:sz w:val="24"/>
          <w:szCs w:val="24"/>
          <w:rtl/>
        </w:rPr>
        <w:t>1</w:t>
      </w:r>
      <w:r w:rsidRPr="00231093">
        <w:rPr>
          <w:rFonts w:ascii="Traditional Arabic" w:eastAsia="Calibri" w:hAnsi="Traditional Arabic" w:cs="Traditional Arabic" w:hint="cs"/>
          <w:sz w:val="32"/>
          <w:szCs w:val="32"/>
          <w:rtl/>
        </w:rPr>
        <w:t>،</w:t>
      </w:r>
      <w:r w:rsidRPr="00231093">
        <w:rPr>
          <w:rFonts w:ascii="Traditional Arabic" w:eastAsia="Calibri" w:hAnsi="Traditional Arabic" w:cs="Traditional Arabic"/>
          <w:sz w:val="32"/>
          <w:szCs w:val="32"/>
          <w:rtl/>
        </w:rPr>
        <w:t xml:space="preserve"> </w:t>
      </w:r>
      <w:r w:rsidRPr="00C77B34">
        <w:rPr>
          <w:rFonts w:ascii="Traditional Arabic" w:eastAsia="Calibri" w:hAnsi="Traditional Arabic" w:cs="Traditional Arabic"/>
          <w:sz w:val="24"/>
          <w:szCs w:val="24"/>
          <w:rtl/>
        </w:rPr>
        <w:t>2011</w:t>
      </w:r>
      <w:r w:rsidRPr="00231093">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م</w:t>
      </w:r>
      <w:r w:rsidRPr="00231093">
        <w:rPr>
          <w:rFonts w:ascii="Traditional Arabic" w:eastAsia="Calibri" w:hAnsi="Traditional Arabic" w:cs="Traditional Arabic" w:hint="cs"/>
          <w:sz w:val="32"/>
          <w:szCs w:val="32"/>
          <w:rtl/>
        </w:rPr>
        <w:t>.</w:t>
      </w:r>
    </w:p>
    <w:p w14:paraId="5C66E1BA" w14:textId="6E250CA6" w:rsidR="00346991" w:rsidRPr="00231093"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231093">
        <w:rPr>
          <w:rFonts w:ascii="Traditional Arabic" w:eastAsia="Calibri" w:hAnsi="Traditional Arabic" w:cs="Traditional Arabic"/>
          <w:sz w:val="32"/>
          <w:szCs w:val="32"/>
          <w:rtl/>
        </w:rPr>
        <w:t xml:space="preserve">محمد يوسف </w:t>
      </w:r>
      <w:r w:rsidR="001772AC" w:rsidRPr="00231093">
        <w:rPr>
          <w:rFonts w:ascii="Traditional Arabic" w:eastAsia="Calibri" w:hAnsi="Traditional Arabic" w:cs="Traditional Arabic" w:hint="cs"/>
          <w:sz w:val="32"/>
          <w:szCs w:val="32"/>
          <w:rtl/>
        </w:rPr>
        <w:t>نجم،</w:t>
      </w:r>
      <w:r w:rsidRPr="00231093">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فن المقالة، دار الثقافة، بيروت، ط</w:t>
      </w:r>
      <w:r w:rsidRPr="00BC2062">
        <w:rPr>
          <w:rFonts w:ascii="Traditional Arabic" w:eastAsia="Calibri" w:hAnsi="Traditional Arabic" w:cs="Traditional Arabic"/>
          <w:sz w:val="32"/>
          <w:szCs w:val="32"/>
          <w:rtl/>
        </w:rPr>
        <w:t>4</w:t>
      </w:r>
      <w:r w:rsidRPr="00231093">
        <w:rPr>
          <w:rFonts w:ascii="Traditional Arabic" w:eastAsia="Calibri" w:hAnsi="Traditional Arabic" w:cs="Traditional Arabic"/>
          <w:sz w:val="32"/>
          <w:szCs w:val="32"/>
          <w:rtl/>
        </w:rPr>
        <w:t xml:space="preserve">، </w:t>
      </w:r>
      <w:r w:rsidRPr="00C77B34">
        <w:rPr>
          <w:rFonts w:ascii="Traditional Arabic" w:eastAsia="Calibri" w:hAnsi="Traditional Arabic" w:cs="Traditional Arabic"/>
          <w:sz w:val="24"/>
          <w:szCs w:val="24"/>
          <w:rtl/>
        </w:rPr>
        <w:t>1977م</w:t>
      </w:r>
      <w:r w:rsidRPr="00231093">
        <w:rPr>
          <w:rFonts w:ascii="Traditional Arabic" w:eastAsia="Calibri" w:hAnsi="Traditional Arabic" w:cs="Traditional Arabic" w:hint="cs"/>
          <w:sz w:val="32"/>
          <w:szCs w:val="32"/>
          <w:rtl/>
        </w:rPr>
        <w:t>.</w:t>
      </w:r>
    </w:p>
    <w:p w14:paraId="65D3D9B5" w14:textId="17EFBDB6" w:rsidR="00346991" w:rsidRPr="00807557" w:rsidRDefault="00346991" w:rsidP="00807557">
      <w:pPr>
        <w:pStyle w:val="a5"/>
        <w:numPr>
          <w:ilvl w:val="0"/>
          <w:numId w:val="41"/>
        </w:numPr>
        <w:bidi/>
        <w:spacing w:after="200" w:line="276" w:lineRule="auto"/>
        <w:ind w:left="563" w:hangingChars="176" w:hanging="563"/>
        <w:jc w:val="both"/>
        <w:rPr>
          <w:rFonts w:ascii="Traditional Arabic" w:eastAsia="Calibri" w:hAnsi="Traditional Arabic" w:cs="Traditional Arabic"/>
          <w:sz w:val="32"/>
          <w:szCs w:val="32"/>
          <w:rtl/>
        </w:rPr>
      </w:pPr>
      <w:r w:rsidRPr="00807557">
        <w:rPr>
          <w:rFonts w:ascii="Traditional Arabic" w:eastAsia="Calibri" w:hAnsi="Traditional Arabic" w:cs="Traditional Arabic"/>
          <w:sz w:val="32"/>
          <w:szCs w:val="32"/>
          <w:rtl/>
        </w:rPr>
        <w:lastRenderedPageBreak/>
        <w:t xml:space="preserve">محمود شاكر، دلائل الإعجاز، عبد القاهر </w:t>
      </w:r>
      <w:r w:rsidR="001772AC" w:rsidRPr="00807557">
        <w:rPr>
          <w:rFonts w:ascii="Traditional Arabic" w:eastAsia="Calibri" w:hAnsi="Traditional Arabic" w:cs="Traditional Arabic" w:hint="cs"/>
          <w:sz w:val="32"/>
          <w:szCs w:val="32"/>
          <w:rtl/>
        </w:rPr>
        <w:t>الجرجاني،</w:t>
      </w:r>
      <w:r w:rsidRPr="00807557">
        <w:rPr>
          <w:rFonts w:ascii="Traditional Arabic" w:eastAsia="Calibri" w:hAnsi="Traditional Arabic" w:cs="Traditional Arabic"/>
          <w:sz w:val="32"/>
          <w:szCs w:val="32"/>
          <w:rtl/>
        </w:rPr>
        <w:t xml:space="preserve"> مطبعة المدني بالقاهرة، ودار المدني بجدة، ط</w:t>
      </w:r>
      <w:r w:rsidRPr="00C77B34">
        <w:rPr>
          <w:rFonts w:ascii="Traditional Arabic" w:eastAsia="Calibri" w:hAnsi="Traditional Arabic" w:cs="Traditional Arabic"/>
          <w:sz w:val="24"/>
          <w:szCs w:val="24"/>
          <w:rtl/>
        </w:rPr>
        <w:t>3</w:t>
      </w:r>
      <w:r w:rsidRPr="00807557">
        <w:rPr>
          <w:rFonts w:ascii="Traditional Arabic" w:eastAsia="Calibri" w:hAnsi="Traditional Arabic" w:cs="Traditional Arabic"/>
          <w:sz w:val="32"/>
          <w:szCs w:val="32"/>
          <w:rtl/>
        </w:rPr>
        <w:t xml:space="preserve">، </w:t>
      </w:r>
      <w:r w:rsidRPr="00C77B34">
        <w:rPr>
          <w:rFonts w:ascii="Traditional Arabic" w:eastAsia="Calibri" w:hAnsi="Traditional Arabic" w:cs="Traditional Arabic"/>
          <w:sz w:val="24"/>
          <w:szCs w:val="24"/>
          <w:rtl/>
        </w:rPr>
        <w:t>1992</w:t>
      </w:r>
      <w:r w:rsidRPr="00C77B34">
        <w:rPr>
          <w:rFonts w:ascii="Traditional Arabic" w:eastAsia="Calibri" w:hAnsi="Traditional Arabic" w:cs="Traditional Arabic" w:hint="cs"/>
          <w:sz w:val="24"/>
          <w:szCs w:val="24"/>
          <w:rtl/>
        </w:rPr>
        <w:t>م</w:t>
      </w:r>
      <w:r w:rsidRPr="00807557">
        <w:rPr>
          <w:rFonts w:ascii="Traditional Arabic" w:eastAsia="Calibri" w:hAnsi="Traditional Arabic" w:cs="Traditional Arabic" w:hint="cs"/>
          <w:sz w:val="32"/>
          <w:szCs w:val="32"/>
          <w:rtl/>
        </w:rPr>
        <w:t>.</w:t>
      </w:r>
    </w:p>
    <w:p w14:paraId="0B53F329" w14:textId="0CE97BD5" w:rsidR="00346991" w:rsidRPr="00231093"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231093">
        <w:rPr>
          <w:rFonts w:ascii="Traditional Arabic" w:eastAsia="Calibri" w:hAnsi="Traditional Arabic" w:cs="Traditional Arabic"/>
          <w:sz w:val="32"/>
          <w:szCs w:val="32"/>
          <w:rtl/>
        </w:rPr>
        <w:t>مسعود صحراوي</w:t>
      </w:r>
      <w:r>
        <w:rPr>
          <w:rFonts w:ascii="Traditional Arabic" w:eastAsia="Calibri" w:hAnsi="Traditional Arabic" w:cs="Traditional Arabic" w:hint="cs"/>
          <w:sz w:val="32"/>
          <w:szCs w:val="32"/>
          <w:rtl/>
        </w:rPr>
        <w:t xml:space="preserve">، </w:t>
      </w:r>
      <w:r w:rsidRPr="00231093">
        <w:rPr>
          <w:rFonts w:ascii="Traditional Arabic" w:eastAsia="Calibri" w:hAnsi="Traditional Arabic" w:cs="Traditional Arabic"/>
          <w:sz w:val="32"/>
          <w:szCs w:val="32"/>
          <w:rtl/>
        </w:rPr>
        <w:t>التداولية عند العلماء العرب، دراسة تداولية لظاهرة الأفعال الكلامية في</w:t>
      </w:r>
      <w:r w:rsidRPr="00231093">
        <w:rPr>
          <w:rFonts w:ascii="Traditional Arabic" w:eastAsia="Calibri" w:hAnsi="Traditional Arabic" w:cs="Traditional Arabic"/>
          <w:sz w:val="32"/>
          <w:szCs w:val="32"/>
        </w:rPr>
        <w:t xml:space="preserve"> </w:t>
      </w:r>
      <w:r w:rsidRPr="00231093">
        <w:rPr>
          <w:rFonts w:ascii="Traditional Arabic" w:eastAsia="Calibri" w:hAnsi="Traditional Arabic" w:cs="Traditional Arabic"/>
          <w:sz w:val="32"/>
          <w:szCs w:val="32"/>
          <w:rtl/>
        </w:rPr>
        <w:t>التراث اللسان الع</w:t>
      </w:r>
      <w:r>
        <w:rPr>
          <w:rFonts w:ascii="Traditional Arabic" w:eastAsia="Calibri" w:hAnsi="Traditional Arabic" w:cs="Traditional Arabic"/>
          <w:sz w:val="32"/>
          <w:szCs w:val="32"/>
          <w:rtl/>
        </w:rPr>
        <w:t>ربي</w:t>
      </w:r>
      <w:r w:rsidRPr="00231093">
        <w:rPr>
          <w:rFonts w:ascii="Traditional Arabic" w:eastAsia="Calibri" w:hAnsi="Traditional Arabic" w:cs="Traditional Arabic"/>
          <w:sz w:val="32"/>
          <w:szCs w:val="32"/>
          <w:rtl/>
        </w:rPr>
        <w:t>، دار التنوير للنشر والتوزيع، حسين داي، الجزائر، ط،</w:t>
      </w:r>
      <w:r w:rsidR="001772AC" w:rsidRPr="00B17B8B">
        <w:rPr>
          <w:rFonts w:ascii="Traditional Arabic" w:eastAsia="Calibri" w:hAnsi="Traditional Arabic" w:cs="Traditional Arabic" w:hint="cs"/>
          <w:sz w:val="24"/>
          <w:szCs w:val="24"/>
          <w:rtl/>
        </w:rPr>
        <w:t>1</w:t>
      </w:r>
      <w:r w:rsidR="001772AC" w:rsidRPr="00231093">
        <w:rPr>
          <w:rFonts w:ascii="Traditional Arabic" w:eastAsia="Calibri" w:hAnsi="Traditional Arabic" w:cs="Traditional Arabic" w:hint="cs"/>
          <w:sz w:val="32"/>
          <w:szCs w:val="32"/>
          <w:rtl/>
        </w:rPr>
        <w:t>،</w:t>
      </w:r>
      <w:r w:rsidRPr="00231093">
        <w:rPr>
          <w:rFonts w:ascii="Traditional Arabic" w:eastAsia="Calibri" w:hAnsi="Traditional Arabic" w:cs="Traditional Arabic" w:hint="cs"/>
          <w:sz w:val="32"/>
          <w:szCs w:val="32"/>
          <w:rtl/>
        </w:rPr>
        <w:t xml:space="preserve"> </w:t>
      </w:r>
      <w:r w:rsidRPr="00B17B8B">
        <w:rPr>
          <w:rFonts w:ascii="Traditional Arabic" w:eastAsia="Calibri" w:hAnsi="Traditional Arabic" w:cs="Traditional Arabic"/>
          <w:sz w:val="24"/>
          <w:szCs w:val="24"/>
          <w:rtl/>
        </w:rPr>
        <w:t>2008</w:t>
      </w:r>
      <w:r w:rsidRPr="00231093">
        <w:rPr>
          <w:rFonts w:ascii="Traditional Arabic" w:eastAsia="Calibri" w:hAnsi="Traditional Arabic" w:cs="Traditional Arabic"/>
          <w:sz w:val="32"/>
          <w:szCs w:val="32"/>
          <w:rtl/>
        </w:rPr>
        <w:t xml:space="preserve"> م</w:t>
      </w:r>
      <w:r w:rsidRPr="00231093">
        <w:rPr>
          <w:rFonts w:ascii="Traditional Arabic" w:eastAsia="Calibri" w:hAnsi="Traditional Arabic" w:cs="Traditional Arabic" w:hint="cs"/>
          <w:sz w:val="32"/>
          <w:szCs w:val="32"/>
          <w:rtl/>
        </w:rPr>
        <w:t>.</w:t>
      </w:r>
    </w:p>
    <w:p w14:paraId="6BE96210" w14:textId="0D0E0517" w:rsidR="00346991" w:rsidRPr="00231093" w:rsidRDefault="00346991"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231093">
        <w:rPr>
          <w:rFonts w:ascii="Traditional Arabic" w:eastAsia="Calibri" w:hAnsi="Traditional Arabic" w:cs="Traditional Arabic"/>
          <w:sz w:val="32"/>
          <w:szCs w:val="32"/>
          <w:rtl/>
        </w:rPr>
        <w:t xml:space="preserve">يوسف الشيخ محمد البقاعي القاموس المحيط، الفيروز آبادي، توثيق </w:t>
      </w:r>
      <w:r w:rsidR="001772AC" w:rsidRPr="00231093">
        <w:rPr>
          <w:rFonts w:ascii="Traditional Arabic" w:eastAsia="Calibri" w:hAnsi="Traditional Arabic" w:cs="Traditional Arabic" w:hint="cs"/>
          <w:sz w:val="32"/>
          <w:szCs w:val="32"/>
          <w:rtl/>
        </w:rPr>
        <w:t>وضبط،</w:t>
      </w:r>
      <w:r w:rsidRPr="00231093">
        <w:rPr>
          <w:rFonts w:ascii="Traditional Arabic" w:eastAsia="Calibri" w:hAnsi="Traditional Arabic" w:cs="Traditional Arabic"/>
          <w:sz w:val="32"/>
          <w:szCs w:val="32"/>
          <w:rtl/>
        </w:rPr>
        <w:t xml:space="preserve"> دار </w:t>
      </w:r>
      <w:r w:rsidR="001772AC" w:rsidRPr="00231093">
        <w:rPr>
          <w:rFonts w:ascii="Traditional Arabic" w:eastAsia="Calibri" w:hAnsi="Traditional Arabic" w:cs="Traditional Arabic" w:hint="cs"/>
          <w:sz w:val="32"/>
          <w:szCs w:val="32"/>
          <w:rtl/>
        </w:rPr>
        <w:t xml:space="preserve">الفكر، </w:t>
      </w:r>
      <w:r w:rsidR="001772AC" w:rsidRPr="00231093">
        <w:rPr>
          <w:rFonts w:ascii="Traditional Arabic" w:eastAsia="Calibri" w:hAnsi="Traditional Arabic" w:cs="Traditional Arabic" w:hint="eastAsia"/>
          <w:sz w:val="32"/>
          <w:szCs w:val="32"/>
          <w:rtl/>
        </w:rPr>
        <w:t>ط</w:t>
      </w:r>
      <w:r w:rsidR="001772AC" w:rsidRPr="00BC2062">
        <w:rPr>
          <w:rFonts w:ascii="Traditional Arabic" w:eastAsia="Calibri" w:hAnsi="Traditional Arabic" w:cs="Traditional Arabic" w:hint="cs"/>
          <w:sz w:val="32"/>
          <w:szCs w:val="32"/>
          <w:rtl/>
        </w:rPr>
        <w:t>1</w:t>
      </w:r>
      <w:r w:rsidR="001772AC" w:rsidRPr="00231093">
        <w:rPr>
          <w:rFonts w:ascii="Traditional Arabic" w:eastAsia="Calibri" w:hAnsi="Traditional Arabic" w:cs="Traditional Arabic" w:hint="cs"/>
          <w:sz w:val="32"/>
          <w:szCs w:val="32"/>
          <w:rtl/>
        </w:rPr>
        <w:t>،</w:t>
      </w:r>
      <w:r w:rsidRPr="00231093">
        <w:rPr>
          <w:rFonts w:ascii="Traditional Arabic" w:eastAsia="Calibri" w:hAnsi="Traditional Arabic" w:cs="Traditional Arabic"/>
          <w:sz w:val="32"/>
          <w:szCs w:val="32"/>
          <w:rtl/>
        </w:rPr>
        <w:t xml:space="preserve"> </w:t>
      </w:r>
      <w:r w:rsidRPr="00892DB0">
        <w:rPr>
          <w:rFonts w:ascii="Traditional Arabic" w:eastAsia="Calibri" w:hAnsi="Traditional Arabic" w:cs="Traditional Arabic"/>
          <w:sz w:val="24"/>
          <w:szCs w:val="24"/>
          <w:rtl/>
        </w:rPr>
        <w:t>1995</w:t>
      </w:r>
      <w:r w:rsidR="00892DB0">
        <w:rPr>
          <w:rFonts w:ascii="Traditional Arabic" w:eastAsia="Calibri" w:hAnsi="Traditional Arabic" w:cs="Traditional Arabic" w:hint="cs"/>
          <w:sz w:val="32"/>
          <w:szCs w:val="32"/>
          <w:rtl/>
        </w:rPr>
        <w:t>.</w:t>
      </w:r>
    </w:p>
    <w:p w14:paraId="6F1839F5" w14:textId="0C9B22B6" w:rsidR="00B64D53" w:rsidRPr="00BF107E" w:rsidRDefault="000F19F0" w:rsidP="00A33152">
      <w:pPr>
        <w:bidi/>
        <w:spacing w:after="200" w:line="360" w:lineRule="auto"/>
        <w:jc w:val="both"/>
        <w:rPr>
          <w:rFonts w:ascii="Traditional Arabic" w:eastAsia="Calibri" w:hAnsi="Traditional Arabic" w:cs="Traditional Arabic"/>
          <w:sz w:val="32"/>
          <w:szCs w:val="32"/>
        </w:rPr>
      </w:pPr>
      <w:r>
        <w:rPr>
          <w:rFonts w:ascii="Traditional Arabic" w:eastAsia="Calibri" w:hAnsi="Traditional Arabic" w:cs="Traditional Arabic" w:hint="cs"/>
          <w:b/>
          <w:bCs/>
          <w:sz w:val="32"/>
          <w:szCs w:val="32"/>
          <w:rtl/>
        </w:rPr>
        <w:t>ال</w:t>
      </w:r>
      <w:r w:rsidR="00C21B83" w:rsidRPr="00D863EB">
        <w:rPr>
          <w:rFonts w:ascii="Traditional Arabic" w:eastAsia="Calibri" w:hAnsi="Traditional Arabic" w:cs="Traditional Arabic" w:hint="cs"/>
          <w:b/>
          <w:bCs/>
          <w:sz w:val="32"/>
          <w:szCs w:val="32"/>
          <w:rtl/>
        </w:rPr>
        <w:t>مقالات</w:t>
      </w:r>
    </w:p>
    <w:p w14:paraId="6BB22876" w14:textId="4A86A85B" w:rsidR="00247AB0" w:rsidRPr="00732B20" w:rsidRDefault="00E12693" w:rsidP="00247AB0">
      <w:pPr>
        <w:pStyle w:val="a5"/>
        <w:numPr>
          <w:ilvl w:val="0"/>
          <w:numId w:val="41"/>
        </w:numPr>
        <w:bidi/>
        <w:spacing w:after="200" w:line="360" w:lineRule="auto"/>
        <w:ind w:left="387" w:hangingChars="176" w:hanging="387"/>
        <w:jc w:val="both"/>
        <w:rPr>
          <w:rFonts w:ascii="Traditional Arabic" w:eastAsia="Calibri" w:hAnsi="Traditional Arabic" w:cs="Traditional Arabic"/>
          <w:sz w:val="32"/>
          <w:szCs w:val="32"/>
          <w:rtl/>
        </w:rPr>
      </w:pPr>
      <w:hyperlink r:id="rId14" w:history="1">
        <w:r w:rsidR="00247AB0" w:rsidRPr="00247AB0">
          <w:rPr>
            <w:rStyle w:val="Hyperlink"/>
            <w:rFonts w:ascii="Traditional Arabic" w:eastAsia="Calibri" w:hAnsi="Traditional Arabic" w:cs="Traditional Arabic"/>
            <w:sz w:val="32"/>
            <w:szCs w:val="32"/>
            <w:rtl/>
          </w:rPr>
          <w:t xml:space="preserve">اختفاء النثر الفني </w:t>
        </w:r>
        <w:r w:rsidR="00247AB0" w:rsidRPr="00247AB0">
          <w:rPr>
            <w:rStyle w:val="Hyperlink"/>
            <w:rFonts w:ascii="Traditional Arabic" w:eastAsia="Calibri" w:hAnsi="Traditional Arabic" w:cs="Traditional Arabic" w:hint="cs"/>
            <w:sz w:val="32"/>
            <w:szCs w:val="32"/>
            <w:rtl/>
          </w:rPr>
          <w:t>-</w:t>
        </w:r>
        <w:r w:rsidR="00247AB0" w:rsidRPr="00247AB0">
          <w:rPr>
            <w:rStyle w:val="Hyperlink"/>
            <w:rFonts w:ascii="Traditional Arabic" w:eastAsia="Calibri" w:hAnsi="Traditional Arabic" w:cs="Traditional Arabic"/>
            <w:sz w:val="32"/>
            <w:szCs w:val="32"/>
            <w:rtl/>
          </w:rPr>
          <w:t xml:space="preserve"> صحيفة الخليج</w:t>
        </w:r>
      </w:hyperlink>
      <w:r w:rsidR="00247AB0" w:rsidRPr="00247AB0">
        <w:rPr>
          <w:rFonts w:ascii="Traditional Arabic" w:eastAsia="Calibri" w:hAnsi="Traditional Arabic" w:cs="Traditional Arabic" w:hint="cs"/>
          <w:sz w:val="32"/>
          <w:szCs w:val="32"/>
          <w:rtl/>
        </w:rPr>
        <w:t xml:space="preserve"> . </w:t>
      </w:r>
      <w:r w:rsidR="00247AB0" w:rsidRPr="003E67AA">
        <w:rPr>
          <w:rFonts w:ascii="Traditional Arabic" w:eastAsia="Calibri" w:hAnsi="Traditional Arabic" w:cs="Traditional Arabic"/>
          <w:sz w:val="24"/>
          <w:szCs w:val="24"/>
        </w:rPr>
        <w:t>https://www.alkhaleej.ae</w:t>
      </w:r>
    </w:p>
    <w:p w14:paraId="6BE95F80" w14:textId="3D9D02CB" w:rsidR="00B64D53" w:rsidRPr="00732B20" w:rsidRDefault="00B64D53" w:rsidP="00961BE5">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Pr>
      </w:pPr>
      <w:proofErr w:type="spellStart"/>
      <w:r w:rsidRPr="00732B20">
        <w:rPr>
          <w:rFonts w:ascii="Traditional Arabic" w:eastAsia="Calibri" w:hAnsi="Traditional Arabic" w:cs="Traditional Arabic"/>
          <w:sz w:val="32"/>
          <w:szCs w:val="32"/>
          <w:rtl/>
        </w:rPr>
        <w:t>بوقمرة</w:t>
      </w:r>
      <w:proofErr w:type="spellEnd"/>
      <w:r w:rsidRPr="00732B20">
        <w:rPr>
          <w:rFonts w:ascii="Traditional Arabic" w:eastAsia="Calibri" w:hAnsi="Traditional Arabic" w:cs="Traditional Arabic"/>
          <w:sz w:val="32"/>
          <w:szCs w:val="32"/>
          <w:rtl/>
        </w:rPr>
        <w:t xml:space="preserve">، التداولية الجذور والروافد، قراءة </w:t>
      </w:r>
      <w:proofErr w:type="spellStart"/>
      <w:r w:rsidRPr="00732B20">
        <w:rPr>
          <w:rFonts w:ascii="Traditional Arabic" w:eastAsia="Calibri" w:hAnsi="Traditional Arabic" w:cs="Traditional Arabic"/>
          <w:sz w:val="32"/>
          <w:szCs w:val="32"/>
          <w:rtl/>
        </w:rPr>
        <w:t>كرنولوجية</w:t>
      </w:r>
      <w:proofErr w:type="spellEnd"/>
      <w:r w:rsidRPr="00732B20">
        <w:rPr>
          <w:rFonts w:ascii="Traditional Arabic" w:eastAsia="Calibri" w:hAnsi="Traditional Arabic" w:cs="Traditional Arabic"/>
          <w:sz w:val="32"/>
          <w:szCs w:val="32"/>
          <w:rtl/>
        </w:rPr>
        <w:t xml:space="preserve">، مجلة آفاق، المركز الجامعي </w:t>
      </w:r>
      <w:proofErr w:type="spellStart"/>
      <w:r w:rsidRPr="00732B20">
        <w:rPr>
          <w:rFonts w:ascii="Traditional Arabic" w:eastAsia="Calibri" w:hAnsi="Traditional Arabic" w:cs="Traditional Arabic"/>
          <w:sz w:val="32"/>
          <w:szCs w:val="32"/>
          <w:rtl/>
        </w:rPr>
        <w:t>تامنغسيت</w:t>
      </w:r>
      <w:proofErr w:type="spellEnd"/>
      <w:r w:rsidRPr="00732B20">
        <w:rPr>
          <w:rFonts w:ascii="Traditional Arabic" w:eastAsia="Calibri" w:hAnsi="Traditional Arabic" w:cs="Traditional Arabic"/>
          <w:sz w:val="32"/>
          <w:szCs w:val="32"/>
          <w:rtl/>
        </w:rPr>
        <w:t xml:space="preserve">، </w:t>
      </w:r>
      <w:r w:rsidR="001772AC" w:rsidRPr="00732B20">
        <w:rPr>
          <w:rFonts w:ascii="Traditional Arabic" w:eastAsia="Calibri" w:hAnsi="Traditional Arabic" w:cs="Traditional Arabic" w:hint="cs"/>
          <w:sz w:val="32"/>
          <w:szCs w:val="32"/>
          <w:rtl/>
        </w:rPr>
        <w:t xml:space="preserve">ال </w:t>
      </w:r>
      <w:r w:rsidR="001772AC" w:rsidRPr="00D93698">
        <w:rPr>
          <w:rFonts w:ascii="Traditional Arabic" w:eastAsia="Calibri" w:hAnsi="Traditional Arabic" w:cs="Traditional Arabic" w:hint="cs"/>
          <w:sz w:val="24"/>
          <w:szCs w:val="24"/>
          <w:rtl/>
        </w:rPr>
        <w:t>عدد3</w:t>
      </w:r>
      <w:r w:rsidR="001772AC" w:rsidRPr="00D93698">
        <w:rPr>
          <w:rFonts w:ascii="Traditional Arabic" w:eastAsia="Calibri" w:hAnsi="Traditional Arabic" w:cs="Traditional Arabic"/>
          <w:sz w:val="24"/>
          <w:szCs w:val="24"/>
          <w:rtl/>
        </w:rPr>
        <w:t>1</w:t>
      </w:r>
      <w:r w:rsidRPr="00732B20">
        <w:rPr>
          <w:rFonts w:ascii="Traditional Arabic" w:eastAsia="Calibri" w:hAnsi="Traditional Arabic" w:cs="Traditional Arabic"/>
          <w:sz w:val="32"/>
          <w:szCs w:val="32"/>
          <w:rtl/>
        </w:rPr>
        <w:t xml:space="preserve">، </w:t>
      </w:r>
      <w:r w:rsidRPr="0063658D">
        <w:rPr>
          <w:rFonts w:ascii="Traditional Arabic" w:eastAsia="Calibri" w:hAnsi="Traditional Arabic" w:cs="Traditional Arabic"/>
          <w:sz w:val="24"/>
          <w:szCs w:val="24"/>
          <w:rtl/>
        </w:rPr>
        <w:t>2017</w:t>
      </w:r>
      <w:r w:rsidRPr="00732B20">
        <w:rPr>
          <w:rFonts w:ascii="Traditional Arabic" w:eastAsia="Calibri" w:hAnsi="Traditional Arabic" w:cs="Traditional Arabic" w:hint="cs"/>
          <w:sz w:val="32"/>
          <w:szCs w:val="32"/>
          <w:rtl/>
        </w:rPr>
        <w:t>م.</w:t>
      </w:r>
    </w:p>
    <w:p w14:paraId="603A979B" w14:textId="77777777" w:rsidR="00B64D53" w:rsidRDefault="00B64D53" w:rsidP="00732B20">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Pr>
      </w:pPr>
      <w:r w:rsidRPr="00732B20">
        <w:rPr>
          <w:rFonts w:ascii="Traditional Arabic" w:eastAsia="Calibri" w:hAnsi="Traditional Arabic" w:cs="Traditional Arabic"/>
          <w:sz w:val="32"/>
          <w:szCs w:val="32"/>
          <w:rtl/>
        </w:rPr>
        <w:t>الحجاج اللغوي بين البنيوية والتداولية، مجلة آداب ذي قار - كلية الآداب - جامعة ذي قار - العراق، عدد</w:t>
      </w:r>
      <w:r w:rsidRPr="00732B20">
        <w:rPr>
          <w:rFonts w:ascii="Traditional Arabic" w:eastAsia="Calibri" w:hAnsi="Traditional Arabic" w:cs="Traditional Arabic" w:hint="cs"/>
          <w:sz w:val="32"/>
          <w:szCs w:val="32"/>
          <w:rtl/>
        </w:rPr>
        <w:t xml:space="preserve"> </w:t>
      </w:r>
      <w:r w:rsidRPr="0063658D">
        <w:rPr>
          <w:rFonts w:ascii="Traditional Arabic" w:eastAsia="Calibri" w:hAnsi="Traditional Arabic" w:cs="Traditional Arabic"/>
          <w:sz w:val="24"/>
          <w:szCs w:val="24"/>
          <w:rtl/>
        </w:rPr>
        <w:t>23</w:t>
      </w:r>
      <w:r w:rsidRPr="00732B20">
        <w:rPr>
          <w:rFonts w:ascii="Traditional Arabic" w:eastAsia="Calibri" w:hAnsi="Traditional Arabic" w:cs="Traditional Arabic"/>
          <w:sz w:val="32"/>
          <w:szCs w:val="32"/>
          <w:rtl/>
        </w:rPr>
        <w:t xml:space="preserve">، </w:t>
      </w:r>
      <w:r w:rsidRPr="0063658D">
        <w:rPr>
          <w:rFonts w:ascii="Traditional Arabic" w:eastAsia="Calibri" w:hAnsi="Traditional Arabic" w:cs="Traditional Arabic"/>
          <w:sz w:val="24"/>
          <w:szCs w:val="24"/>
          <w:rtl/>
        </w:rPr>
        <w:t>2017</w:t>
      </w:r>
      <w:r w:rsidRPr="00732B20">
        <w:rPr>
          <w:rFonts w:ascii="Traditional Arabic" w:eastAsia="Calibri" w:hAnsi="Traditional Arabic" w:cs="Traditional Arabic" w:hint="cs"/>
          <w:sz w:val="32"/>
          <w:szCs w:val="32"/>
          <w:rtl/>
        </w:rPr>
        <w:t xml:space="preserve"> </w:t>
      </w:r>
      <w:r w:rsidRPr="00732B20">
        <w:rPr>
          <w:rFonts w:ascii="Traditional Arabic" w:eastAsia="Calibri" w:hAnsi="Traditional Arabic" w:cs="Traditional Arabic"/>
          <w:sz w:val="32"/>
          <w:szCs w:val="32"/>
          <w:rtl/>
        </w:rPr>
        <w:t>م</w:t>
      </w:r>
      <w:r w:rsidRPr="00732B20">
        <w:rPr>
          <w:rFonts w:ascii="Traditional Arabic" w:eastAsia="Calibri" w:hAnsi="Traditional Arabic" w:cs="Traditional Arabic"/>
          <w:sz w:val="32"/>
          <w:szCs w:val="32"/>
        </w:rPr>
        <w:t>.</w:t>
      </w:r>
    </w:p>
    <w:p w14:paraId="48130582" w14:textId="33C03D4E" w:rsidR="00B64D53" w:rsidRPr="006A0952" w:rsidRDefault="00E578FE" w:rsidP="006A0952">
      <w:pPr>
        <w:bidi/>
        <w:spacing w:after="200" w:line="360" w:lineRule="auto"/>
        <w:jc w:val="both"/>
        <w:rPr>
          <w:rFonts w:ascii="Traditional Arabic" w:eastAsia="Calibri" w:hAnsi="Traditional Arabic" w:cs="Traditional Arabic"/>
          <w:b/>
          <w:bCs/>
          <w:sz w:val="32"/>
          <w:szCs w:val="32"/>
          <w:rtl/>
        </w:rPr>
      </w:pPr>
      <w:r>
        <w:rPr>
          <w:rFonts w:ascii="Traditional Arabic" w:eastAsia="Calibri" w:hAnsi="Traditional Arabic" w:cs="Traditional Arabic" w:hint="cs"/>
          <w:b/>
          <w:bCs/>
          <w:sz w:val="32"/>
          <w:szCs w:val="32"/>
          <w:rtl/>
        </w:rPr>
        <w:t>الدراسات والأبحاث العلمية</w:t>
      </w:r>
    </w:p>
    <w:p w14:paraId="16C565BC" w14:textId="3E3AEFE5" w:rsidR="00B64D53" w:rsidRPr="00732B20" w:rsidRDefault="00B64D53" w:rsidP="0083099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proofErr w:type="spellStart"/>
      <w:r w:rsidRPr="00732B20">
        <w:rPr>
          <w:rFonts w:ascii="Traditional Arabic" w:eastAsia="Calibri" w:hAnsi="Traditional Arabic" w:cs="Traditional Arabic"/>
          <w:sz w:val="32"/>
          <w:szCs w:val="32"/>
          <w:rtl/>
        </w:rPr>
        <w:t>شاييم</w:t>
      </w:r>
      <w:proofErr w:type="spellEnd"/>
      <w:r w:rsidRPr="00732B20">
        <w:rPr>
          <w:rFonts w:ascii="Traditional Arabic" w:eastAsia="Calibri" w:hAnsi="Traditional Arabic" w:cs="Traditional Arabic"/>
          <w:sz w:val="32"/>
          <w:szCs w:val="32"/>
          <w:rtl/>
        </w:rPr>
        <w:t xml:space="preserve"> </w:t>
      </w:r>
      <w:proofErr w:type="spellStart"/>
      <w:r w:rsidRPr="00732B20">
        <w:rPr>
          <w:rFonts w:ascii="Traditional Arabic" w:eastAsia="Calibri" w:hAnsi="Traditional Arabic" w:cs="Traditional Arabic"/>
          <w:sz w:val="32"/>
          <w:szCs w:val="32"/>
          <w:rtl/>
        </w:rPr>
        <w:t>بيرلمان</w:t>
      </w:r>
      <w:proofErr w:type="spellEnd"/>
      <w:r w:rsidRPr="00732B20">
        <w:rPr>
          <w:rFonts w:ascii="Traditional Arabic" w:eastAsia="Calibri" w:hAnsi="Traditional Arabic" w:cs="Traditional Arabic"/>
          <w:sz w:val="32"/>
          <w:szCs w:val="32"/>
          <w:rtl/>
        </w:rPr>
        <w:t xml:space="preserve">، </w:t>
      </w:r>
      <w:r w:rsidRPr="00732B20">
        <w:rPr>
          <w:rFonts w:ascii="Traditional Arabic" w:eastAsia="Calibri" w:hAnsi="Traditional Arabic" w:cs="Traditional Arabic" w:hint="cs"/>
          <w:sz w:val="32"/>
          <w:szCs w:val="32"/>
          <w:rtl/>
        </w:rPr>
        <w:t>ن</w:t>
      </w:r>
      <w:r w:rsidRPr="00732B20">
        <w:rPr>
          <w:rFonts w:ascii="Traditional Arabic" w:eastAsia="Calibri" w:hAnsi="Traditional Arabic" w:cs="Traditional Arabic"/>
          <w:sz w:val="32"/>
          <w:szCs w:val="32"/>
          <w:rtl/>
        </w:rPr>
        <w:t>حو نظرية فلسفية في الحجاج البلاغي، ترجمة أنوار طاهر، مجلة نقد وتنوير، العدد</w:t>
      </w:r>
      <w:r w:rsidRPr="00732B20">
        <w:rPr>
          <w:rFonts w:ascii="Traditional Arabic" w:eastAsia="Calibri" w:hAnsi="Traditional Arabic" w:cs="Traditional Arabic" w:hint="cs"/>
          <w:sz w:val="32"/>
          <w:szCs w:val="32"/>
          <w:rtl/>
        </w:rPr>
        <w:t xml:space="preserve"> </w:t>
      </w:r>
      <w:r w:rsidRPr="0063658D">
        <w:rPr>
          <w:rFonts w:ascii="Traditional Arabic" w:eastAsia="Calibri" w:hAnsi="Traditional Arabic" w:cs="Traditional Arabic"/>
          <w:sz w:val="24"/>
          <w:szCs w:val="24"/>
          <w:rtl/>
        </w:rPr>
        <w:t>107</w:t>
      </w:r>
      <w:r w:rsidRPr="00732B20">
        <w:rPr>
          <w:rFonts w:ascii="Traditional Arabic" w:eastAsia="Calibri" w:hAnsi="Traditional Arabic" w:cs="Traditional Arabic"/>
          <w:sz w:val="32"/>
          <w:szCs w:val="32"/>
          <w:rtl/>
        </w:rPr>
        <w:t xml:space="preserve">، </w:t>
      </w:r>
      <w:r w:rsidRPr="0063658D">
        <w:rPr>
          <w:rFonts w:ascii="Traditional Arabic" w:eastAsia="Calibri" w:hAnsi="Traditional Arabic" w:cs="Traditional Arabic"/>
          <w:sz w:val="24"/>
          <w:szCs w:val="24"/>
          <w:rtl/>
        </w:rPr>
        <w:t>2015</w:t>
      </w:r>
      <w:r w:rsidR="00CB07F4">
        <w:rPr>
          <w:rFonts w:ascii="Traditional Arabic" w:eastAsia="Calibri" w:hAnsi="Traditional Arabic" w:cs="Traditional Arabic" w:hint="cs"/>
          <w:sz w:val="32"/>
          <w:szCs w:val="32"/>
          <w:rtl/>
        </w:rPr>
        <w:t xml:space="preserve"> </w:t>
      </w:r>
      <w:r w:rsidRPr="00732B20">
        <w:rPr>
          <w:rFonts w:ascii="Traditional Arabic" w:eastAsia="Calibri" w:hAnsi="Traditional Arabic" w:cs="Traditional Arabic" w:hint="cs"/>
          <w:sz w:val="32"/>
          <w:szCs w:val="32"/>
          <w:rtl/>
        </w:rPr>
        <w:t xml:space="preserve">م. </w:t>
      </w:r>
    </w:p>
    <w:p w14:paraId="2DDCA4C8" w14:textId="7161EBAF" w:rsidR="00B64D53" w:rsidRPr="00732B20" w:rsidRDefault="00B64D53" w:rsidP="00647C66">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Pr>
      </w:pPr>
      <w:r w:rsidRPr="00732B20">
        <w:rPr>
          <w:rFonts w:ascii="Traditional Arabic" w:eastAsia="Calibri" w:hAnsi="Traditional Arabic" w:cs="Traditional Arabic" w:hint="cs"/>
          <w:sz w:val="32"/>
          <w:szCs w:val="32"/>
          <w:rtl/>
        </w:rPr>
        <w:t>صفاء</w:t>
      </w:r>
      <w:r>
        <w:rPr>
          <w:rFonts w:ascii="Traditional Arabic" w:eastAsia="Calibri" w:hAnsi="Traditional Arabic" w:cs="Traditional Arabic"/>
          <w:sz w:val="32"/>
          <w:szCs w:val="32"/>
          <w:rtl/>
        </w:rPr>
        <w:t xml:space="preserve"> </w:t>
      </w:r>
      <w:proofErr w:type="spellStart"/>
      <w:r w:rsidR="001772AC">
        <w:rPr>
          <w:rFonts w:ascii="Traditional Arabic" w:eastAsia="Calibri" w:hAnsi="Traditional Arabic" w:cs="Traditional Arabic" w:hint="cs"/>
          <w:sz w:val="32"/>
          <w:szCs w:val="32"/>
          <w:rtl/>
        </w:rPr>
        <w:t>افنيخرة</w:t>
      </w:r>
      <w:proofErr w:type="spellEnd"/>
      <w:r w:rsidR="001772AC">
        <w:rPr>
          <w:rFonts w:ascii="Traditional Arabic" w:eastAsia="Calibri" w:hAnsi="Traditional Arabic" w:cs="Traditional Arabic" w:hint="cs"/>
          <w:sz w:val="32"/>
          <w:szCs w:val="32"/>
          <w:rtl/>
        </w:rPr>
        <w:t>،</w:t>
      </w:r>
      <w:r w:rsidRPr="00732B20">
        <w:rPr>
          <w:rFonts w:ascii="Traditional Arabic" w:eastAsia="Calibri" w:hAnsi="Traditional Arabic" w:cs="Traditional Arabic" w:hint="cs"/>
          <w:sz w:val="32"/>
          <w:szCs w:val="32"/>
          <w:rtl/>
        </w:rPr>
        <w:t xml:space="preserve"> </w:t>
      </w:r>
      <w:r w:rsidRPr="00732B20">
        <w:rPr>
          <w:rFonts w:ascii="Traditional Arabic" w:eastAsia="Calibri" w:hAnsi="Traditional Arabic" w:cs="Traditional Arabic"/>
          <w:sz w:val="32"/>
          <w:szCs w:val="32"/>
          <w:rtl/>
        </w:rPr>
        <w:t>محمد عبد الحميد</w:t>
      </w:r>
      <w:r w:rsidRPr="00732B20">
        <w:rPr>
          <w:rFonts w:ascii="Traditional Arabic" w:eastAsia="Calibri" w:hAnsi="Traditional Arabic" w:cs="Traditional Arabic" w:hint="cs"/>
          <w:sz w:val="32"/>
          <w:szCs w:val="32"/>
          <w:rtl/>
        </w:rPr>
        <w:t xml:space="preserve"> </w:t>
      </w:r>
      <w:r w:rsidR="001772AC" w:rsidRPr="00732B20">
        <w:rPr>
          <w:rFonts w:ascii="Traditional Arabic" w:eastAsia="Calibri" w:hAnsi="Traditional Arabic" w:cs="Traditional Arabic" w:hint="cs"/>
          <w:sz w:val="32"/>
          <w:szCs w:val="32"/>
          <w:rtl/>
        </w:rPr>
        <w:t>المالكي،</w:t>
      </w:r>
      <w:r w:rsidRPr="00732B20">
        <w:rPr>
          <w:rFonts w:ascii="Traditional Arabic" w:eastAsia="Calibri" w:hAnsi="Traditional Arabic" w:cs="Traditional Arabic"/>
          <w:sz w:val="32"/>
          <w:szCs w:val="32"/>
          <w:rtl/>
        </w:rPr>
        <w:t xml:space="preserve"> ابستمولوجيا التداولية.. دينامية المفهوم بين </w:t>
      </w:r>
      <w:proofErr w:type="spellStart"/>
      <w:r w:rsidRPr="00732B20">
        <w:rPr>
          <w:rFonts w:ascii="Traditional Arabic" w:eastAsia="Calibri" w:hAnsi="Traditional Arabic" w:cs="Traditional Arabic"/>
          <w:sz w:val="32"/>
          <w:szCs w:val="32"/>
          <w:rtl/>
        </w:rPr>
        <w:t>السيميائيات</w:t>
      </w:r>
      <w:proofErr w:type="spellEnd"/>
      <w:r w:rsidRPr="00732B20">
        <w:rPr>
          <w:rFonts w:ascii="Traditional Arabic" w:eastAsia="Calibri" w:hAnsi="Traditional Arabic" w:cs="Traditional Arabic"/>
          <w:sz w:val="32"/>
          <w:szCs w:val="32"/>
          <w:rtl/>
        </w:rPr>
        <w:t xml:space="preserve"> واللسانيات، </w:t>
      </w:r>
      <w:r w:rsidRPr="00732B20">
        <w:rPr>
          <w:rFonts w:ascii="Traditional Arabic" w:eastAsia="Calibri" w:hAnsi="Traditional Arabic" w:cs="Traditional Arabic" w:hint="cs"/>
          <w:sz w:val="32"/>
          <w:szCs w:val="32"/>
          <w:rtl/>
        </w:rPr>
        <w:t xml:space="preserve">مجلة </w:t>
      </w:r>
      <w:proofErr w:type="spellStart"/>
      <w:r w:rsidRPr="00732B20">
        <w:rPr>
          <w:rFonts w:ascii="Traditional Arabic" w:eastAsia="Calibri" w:hAnsi="Traditional Arabic" w:cs="Traditional Arabic" w:hint="cs"/>
          <w:sz w:val="32"/>
          <w:szCs w:val="32"/>
          <w:rtl/>
        </w:rPr>
        <w:t>سيميائيات</w:t>
      </w:r>
      <w:proofErr w:type="spellEnd"/>
      <w:r w:rsidRPr="00732B20">
        <w:rPr>
          <w:rFonts w:ascii="Traditional Arabic" w:eastAsia="Calibri" w:hAnsi="Traditional Arabic" w:cs="Traditional Arabic" w:hint="cs"/>
          <w:sz w:val="32"/>
          <w:szCs w:val="32"/>
          <w:rtl/>
        </w:rPr>
        <w:t>، المجلد:</w:t>
      </w:r>
      <w:r w:rsidRPr="0063658D">
        <w:rPr>
          <w:rFonts w:ascii="Traditional Arabic" w:eastAsia="Calibri" w:hAnsi="Traditional Arabic" w:cs="Traditional Arabic" w:hint="cs"/>
          <w:sz w:val="24"/>
          <w:szCs w:val="24"/>
          <w:rtl/>
        </w:rPr>
        <w:t>19</w:t>
      </w:r>
      <w:r w:rsidRPr="00732B20">
        <w:rPr>
          <w:rFonts w:ascii="Traditional Arabic" w:eastAsia="Calibri" w:hAnsi="Traditional Arabic" w:cs="Traditional Arabic" w:hint="cs"/>
          <w:sz w:val="32"/>
          <w:szCs w:val="32"/>
          <w:rtl/>
        </w:rPr>
        <w:t>، العدد:</w:t>
      </w:r>
      <w:r w:rsidRPr="0063658D">
        <w:rPr>
          <w:rFonts w:ascii="Traditional Arabic" w:eastAsia="Calibri" w:hAnsi="Traditional Arabic" w:cs="Traditional Arabic" w:hint="cs"/>
          <w:sz w:val="24"/>
          <w:szCs w:val="24"/>
          <w:rtl/>
        </w:rPr>
        <w:t>1</w:t>
      </w:r>
      <w:r w:rsidRPr="00732B20">
        <w:rPr>
          <w:rFonts w:ascii="Traditional Arabic" w:eastAsia="Calibri" w:hAnsi="Traditional Arabic" w:cs="Traditional Arabic" w:hint="cs"/>
          <w:sz w:val="32"/>
          <w:szCs w:val="32"/>
          <w:rtl/>
        </w:rPr>
        <w:t xml:space="preserve">، </w:t>
      </w:r>
      <w:r w:rsidRPr="0063658D">
        <w:rPr>
          <w:rFonts w:ascii="Traditional Arabic" w:eastAsia="Calibri" w:hAnsi="Traditional Arabic" w:cs="Traditional Arabic" w:hint="cs"/>
          <w:sz w:val="24"/>
          <w:szCs w:val="24"/>
          <w:rtl/>
        </w:rPr>
        <w:t>2024</w:t>
      </w:r>
      <w:r w:rsidRPr="00732B20">
        <w:rPr>
          <w:rFonts w:ascii="Traditional Arabic" w:eastAsia="Calibri" w:hAnsi="Traditional Arabic" w:cs="Traditional Arabic" w:hint="cs"/>
          <w:sz w:val="32"/>
          <w:szCs w:val="32"/>
          <w:rtl/>
        </w:rPr>
        <w:t>.</w:t>
      </w:r>
    </w:p>
    <w:p w14:paraId="211D0666" w14:textId="5FC3D16F" w:rsidR="00C847B4" w:rsidRPr="00732B20" w:rsidRDefault="00C847B4" w:rsidP="00C847B4">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C847B4">
        <w:rPr>
          <w:rFonts w:ascii="Traditional Arabic" w:eastAsia="Calibri" w:hAnsi="Traditional Arabic" w:cs="Traditional Arabic"/>
          <w:sz w:val="32"/>
          <w:szCs w:val="32"/>
        </w:rPr>
        <w:t xml:space="preserve">. </w:t>
      </w:r>
      <w:hyperlink r:id="rId15" w:anchor="_ftn1" w:history="1">
        <w:r w:rsidRPr="00C847B4">
          <w:rPr>
            <w:rStyle w:val="Hyperlink"/>
            <w:rFonts w:ascii="Traditional Arabic" w:eastAsia="Calibri" w:hAnsi="Traditional Arabic" w:cs="Traditional Arabic"/>
            <w:sz w:val="32"/>
            <w:szCs w:val="32"/>
            <w:rtl/>
          </w:rPr>
          <w:t xml:space="preserve">المغالطات </w:t>
        </w:r>
        <w:proofErr w:type="spellStart"/>
        <w:r w:rsidRPr="00C847B4">
          <w:rPr>
            <w:rStyle w:val="Hyperlink"/>
            <w:rFonts w:ascii="Traditional Arabic" w:eastAsia="Calibri" w:hAnsi="Traditional Arabic" w:cs="Traditional Arabic"/>
            <w:sz w:val="32"/>
            <w:szCs w:val="32"/>
            <w:rtl/>
          </w:rPr>
          <w:t>الحجاجية</w:t>
        </w:r>
        <w:proofErr w:type="spellEnd"/>
        <w:r w:rsidRPr="00C847B4">
          <w:rPr>
            <w:rStyle w:val="Hyperlink"/>
            <w:rFonts w:ascii="Traditional Arabic" w:eastAsia="Calibri" w:hAnsi="Traditional Arabic" w:cs="Traditional Arabic"/>
            <w:sz w:val="32"/>
            <w:szCs w:val="32"/>
            <w:rtl/>
          </w:rPr>
          <w:t xml:space="preserve"> وأهميتها التواصلية / يوسف بن زحاف، </w:t>
        </w:r>
        <w:r w:rsidRPr="00C847B4">
          <w:rPr>
            <w:rStyle w:val="Hyperlink"/>
            <w:rFonts w:ascii="Traditional Arabic" w:eastAsia="Calibri" w:hAnsi="Traditional Arabic" w:cs="Traditional Arabic"/>
            <w:sz w:val="32"/>
            <w:szCs w:val="32"/>
          </w:rPr>
          <w:t xml:space="preserve">– </w:t>
        </w:r>
        <w:proofErr w:type="spellStart"/>
        <w:r w:rsidRPr="00CB07F4">
          <w:rPr>
            <w:rStyle w:val="Hyperlink"/>
            <w:rFonts w:ascii="Traditional Arabic" w:eastAsia="Calibri" w:hAnsi="Traditional Arabic" w:cs="Traditional Arabic"/>
            <w:sz w:val="24"/>
            <w:szCs w:val="24"/>
          </w:rPr>
          <w:t>JiL.Center</w:t>
        </w:r>
        <w:proofErr w:type="spellEnd"/>
      </w:hyperlink>
    </w:p>
    <w:p w14:paraId="08A3D70A" w14:textId="77777777" w:rsidR="00B64D53" w:rsidRPr="00732B20" w:rsidRDefault="00E12693" w:rsidP="00732B20">
      <w:pPr>
        <w:pStyle w:val="a5"/>
        <w:numPr>
          <w:ilvl w:val="0"/>
          <w:numId w:val="41"/>
        </w:numPr>
        <w:bidi/>
        <w:spacing w:after="200" w:line="360" w:lineRule="auto"/>
        <w:ind w:left="387" w:hangingChars="176" w:hanging="387"/>
        <w:jc w:val="both"/>
        <w:rPr>
          <w:rFonts w:ascii="Traditional Arabic" w:eastAsia="Calibri" w:hAnsi="Traditional Arabic" w:cs="Traditional Arabic"/>
          <w:sz w:val="32"/>
          <w:szCs w:val="32"/>
        </w:rPr>
      </w:pPr>
      <w:hyperlink r:id="rId16" w:history="1">
        <w:r w:rsidR="00B64D53" w:rsidRPr="00732B20">
          <w:rPr>
            <w:rFonts w:ascii="Traditional Arabic" w:eastAsia="Calibri" w:hAnsi="Traditional Arabic" w:cs="Traditional Arabic"/>
            <w:sz w:val="32"/>
            <w:szCs w:val="32"/>
            <w:rtl/>
          </w:rPr>
          <w:t xml:space="preserve">كتابات: المقاربة التداولية للخطاب الأدبي     </w:t>
        </w:r>
        <w:r w:rsidR="00B64D53" w:rsidRPr="00732B20">
          <w:rPr>
            <w:rFonts w:ascii="Traditional Arabic" w:eastAsia="Calibri" w:hAnsi="Traditional Arabic" w:cs="Traditional Arabic"/>
            <w:sz w:val="32"/>
            <w:szCs w:val="32"/>
          </w:rPr>
          <w:t xml:space="preserve"> (</w:t>
        </w:r>
        <w:r w:rsidR="00B64D53" w:rsidRPr="00732B20">
          <w:rPr>
            <w:rFonts w:asciiTheme="majorBidi" w:eastAsia="Calibri" w:hAnsiTheme="majorBidi" w:cstheme="majorBidi"/>
            <w:sz w:val="24"/>
            <w:szCs w:val="24"/>
          </w:rPr>
          <w:t>chafii-kitebet.blogspot.com</w:t>
        </w:r>
        <w:r w:rsidR="00B64D53" w:rsidRPr="00732B20">
          <w:rPr>
            <w:rFonts w:ascii="Traditional Arabic" w:eastAsia="Calibri" w:hAnsi="Traditional Arabic" w:cs="Traditional Arabic"/>
            <w:sz w:val="32"/>
            <w:szCs w:val="32"/>
          </w:rPr>
          <w:t>)</w:t>
        </w:r>
      </w:hyperlink>
      <w:r w:rsidR="00B64D53" w:rsidRPr="00732B20">
        <w:rPr>
          <w:rFonts w:ascii="Traditional Arabic" w:eastAsia="Calibri" w:hAnsi="Traditional Arabic" w:cs="Traditional Arabic" w:hint="cs"/>
          <w:sz w:val="32"/>
          <w:szCs w:val="32"/>
          <w:rtl/>
        </w:rPr>
        <w:t>.</w:t>
      </w:r>
    </w:p>
    <w:p w14:paraId="164892BC" w14:textId="468E038B" w:rsidR="00CC3986" w:rsidRDefault="00B64D53"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Pr>
      </w:pPr>
      <w:r w:rsidRPr="00BC2062">
        <w:rPr>
          <w:rFonts w:ascii="Traditional Arabic" w:eastAsia="Calibri" w:hAnsi="Traditional Arabic" w:cs="Traditional Arabic" w:hint="cs"/>
          <w:sz w:val="32"/>
          <w:szCs w:val="32"/>
          <w:rtl/>
        </w:rPr>
        <w:t>محمد عبد الحميد الما</w:t>
      </w:r>
      <w:r w:rsidR="00BC2062">
        <w:rPr>
          <w:rFonts w:ascii="Traditional Arabic" w:eastAsia="Calibri" w:hAnsi="Traditional Arabic" w:cs="Traditional Arabic" w:hint="cs"/>
          <w:sz w:val="32"/>
          <w:szCs w:val="32"/>
          <w:rtl/>
        </w:rPr>
        <w:t>لكي،</w:t>
      </w:r>
      <w:r w:rsidR="00CC3986" w:rsidRPr="00BC2062">
        <w:rPr>
          <w:rFonts w:ascii="Traditional Arabic" w:eastAsia="Calibri" w:hAnsi="Traditional Arabic" w:cs="Traditional Arabic" w:hint="cs"/>
          <w:sz w:val="32"/>
          <w:szCs w:val="32"/>
          <w:rtl/>
        </w:rPr>
        <w:t xml:space="preserve"> </w:t>
      </w:r>
      <w:proofErr w:type="spellStart"/>
      <w:r w:rsidR="00CC3986" w:rsidRPr="00BC2062">
        <w:rPr>
          <w:rFonts w:ascii="Traditional Arabic" w:eastAsia="Calibri" w:hAnsi="Traditional Arabic" w:cs="Traditional Arabic" w:hint="cs"/>
          <w:sz w:val="32"/>
          <w:szCs w:val="32"/>
          <w:rtl/>
        </w:rPr>
        <w:t>الفاخري</w:t>
      </w:r>
      <w:proofErr w:type="spellEnd"/>
      <w:r w:rsidR="00CC3986" w:rsidRPr="00BC2062">
        <w:rPr>
          <w:rFonts w:ascii="Traditional Arabic" w:eastAsia="Calibri" w:hAnsi="Traditional Arabic" w:cs="Traditional Arabic" w:hint="cs"/>
          <w:sz w:val="32"/>
          <w:szCs w:val="32"/>
          <w:rtl/>
        </w:rPr>
        <w:t xml:space="preserve"> وتقنية السرد الخالص، محمد عبد الحميد </w:t>
      </w:r>
      <w:r w:rsidR="001772AC" w:rsidRPr="00BC2062">
        <w:rPr>
          <w:rFonts w:ascii="Traditional Arabic" w:eastAsia="Calibri" w:hAnsi="Traditional Arabic" w:cs="Traditional Arabic" w:hint="cs"/>
          <w:sz w:val="32"/>
          <w:szCs w:val="32"/>
          <w:rtl/>
        </w:rPr>
        <w:t>المالكي، مجلة</w:t>
      </w:r>
      <w:r w:rsidR="00CC3986" w:rsidRPr="00BC2062">
        <w:rPr>
          <w:rFonts w:ascii="Traditional Arabic" w:eastAsia="Calibri" w:hAnsi="Traditional Arabic" w:cs="Traditional Arabic" w:hint="cs"/>
          <w:sz w:val="32"/>
          <w:szCs w:val="32"/>
          <w:rtl/>
        </w:rPr>
        <w:t xml:space="preserve"> المؤتمر، العدد الأول </w:t>
      </w:r>
      <w:r w:rsidR="00CC3986" w:rsidRPr="00BC2062">
        <w:rPr>
          <w:rFonts w:ascii="Traditional Arabic" w:eastAsia="Calibri" w:hAnsi="Traditional Arabic" w:cs="Traditional Arabic" w:hint="cs"/>
          <w:sz w:val="24"/>
          <w:szCs w:val="24"/>
          <w:rtl/>
        </w:rPr>
        <w:t>2001</w:t>
      </w:r>
      <w:r w:rsidR="00CC3986" w:rsidRPr="00BC2062">
        <w:rPr>
          <w:rFonts w:ascii="Traditional Arabic" w:eastAsia="Calibri" w:hAnsi="Traditional Arabic" w:cs="Traditional Arabic" w:hint="cs"/>
          <w:sz w:val="32"/>
          <w:szCs w:val="32"/>
          <w:rtl/>
        </w:rPr>
        <w:t>، طرابلس، مركز دراسات الكتاب الاخضر.</w:t>
      </w:r>
    </w:p>
    <w:p w14:paraId="4470BFD1" w14:textId="2557C2B3" w:rsidR="00BC2062" w:rsidRPr="00BC2062" w:rsidRDefault="00BC2062" w:rsidP="00BC2062">
      <w:pPr>
        <w:pStyle w:val="a5"/>
        <w:numPr>
          <w:ilvl w:val="0"/>
          <w:numId w:val="41"/>
        </w:numPr>
        <w:bidi/>
        <w:spacing w:after="200" w:line="360" w:lineRule="auto"/>
        <w:ind w:left="563" w:hangingChars="176" w:hanging="563"/>
        <w:jc w:val="both"/>
        <w:rPr>
          <w:rFonts w:ascii="Traditional Arabic" w:eastAsia="Calibri" w:hAnsi="Traditional Arabic" w:cs="Traditional Arabic"/>
          <w:sz w:val="32"/>
          <w:szCs w:val="32"/>
          <w:rtl/>
        </w:rPr>
      </w:pPr>
      <w:r w:rsidRPr="00BC2062">
        <w:rPr>
          <w:rFonts w:ascii="Traditional Arabic" w:eastAsia="Calibri" w:hAnsi="Traditional Arabic" w:cs="Traditional Arabic" w:hint="cs"/>
          <w:sz w:val="32"/>
          <w:szCs w:val="32"/>
          <w:rtl/>
        </w:rPr>
        <w:t xml:space="preserve">محمد عبد الحميد </w:t>
      </w:r>
      <w:r w:rsidR="001772AC" w:rsidRPr="00BC2062">
        <w:rPr>
          <w:rFonts w:ascii="Traditional Arabic" w:eastAsia="Calibri" w:hAnsi="Traditional Arabic" w:cs="Traditional Arabic" w:hint="cs"/>
          <w:sz w:val="32"/>
          <w:szCs w:val="32"/>
          <w:rtl/>
        </w:rPr>
        <w:t>المالكي، المقالة</w:t>
      </w:r>
      <w:r>
        <w:rPr>
          <w:rFonts w:ascii="Traditional Arabic" w:eastAsia="Calibri" w:hAnsi="Traditional Arabic" w:cs="Traditional Arabic" w:hint="cs"/>
          <w:sz w:val="32"/>
          <w:szCs w:val="32"/>
          <w:rtl/>
        </w:rPr>
        <w:t xml:space="preserve"> الأدبية،</w:t>
      </w:r>
      <w:r w:rsidRPr="00BC2062">
        <w:rPr>
          <w:rFonts w:ascii="Traditional Arabic" w:eastAsia="Calibri" w:hAnsi="Traditional Arabic" w:cs="Traditional Arabic" w:hint="cs"/>
          <w:sz w:val="32"/>
          <w:szCs w:val="32"/>
          <w:rtl/>
        </w:rPr>
        <w:t xml:space="preserve"> </w:t>
      </w:r>
      <w:proofErr w:type="spellStart"/>
      <w:r w:rsidRPr="00BC2062">
        <w:rPr>
          <w:rFonts w:ascii="Traditional Arabic" w:eastAsia="Calibri" w:hAnsi="Traditional Arabic" w:cs="Traditional Arabic" w:hint="cs"/>
          <w:sz w:val="32"/>
          <w:szCs w:val="32"/>
          <w:rtl/>
        </w:rPr>
        <w:t>النيهوم</w:t>
      </w:r>
      <w:proofErr w:type="spellEnd"/>
      <w:r w:rsidRPr="00BC2062">
        <w:rPr>
          <w:rFonts w:ascii="Traditional Arabic" w:eastAsia="Calibri" w:hAnsi="Traditional Arabic" w:cs="Traditional Arabic" w:hint="cs"/>
          <w:sz w:val="32"/>
          <w:szCs w:val="32"/>
          <w:rtl/>
        </w:rPr>
        <w:t xml:space="preserve"> كمشروع روائي لم يكتمل، محمد عبد الحميد </w:t>
      </w:r>
      <w:r w:rsidR="001772AC" w:rsidRPr="00BC2062">
        <w:rPr>
          <w:rFonts w:ascii="Traditional Arabic" w:eastAsia="Calibri" w:hAnsi="Traditional Arabic" w:cs="Traditional Arabic" w:hint="cs"/>
          <w:sz w:val="32"/>
          <w:szCs w:val="32"/>
          <w:rtl/>
        </w:rPr>
        <w:t>المالكي، الجماهيرية</w:t>
      </w:r>
      <w:r w:rsidRPr="00BC2062">
        <w:rPr>
          <w:rFonts w:ascii="Traditional Arabic" w:eastAsia="Calibri" w:hAnsi="Traditional Arabic" w:cs="Traditional Arabic" w:hint="cs"/>
          <w:sz w:val="32"/>
          <w:szCs w:val="32"/>
          <w:rtl/>
        </w:rPr>
        <w:t xml:space="preserve">، </w:t>
      </w:r>
      <w:r w:rsidRPr="00F75172">
        <w:rPr>
          <w:rFonts w:ascii="Traditional Arabic" w:eastAsia="Calibri" w:hAnsi="Traditional Arabic" w:cs="Traditional Arabic" w:hint="cs"/>
          <w:sz w:val="24"/>
          <w:szCs w:val="24"/>
          <w:rtl/>
        </w:rPr>
        <w:t>1994</w:t>
      </w:r>
      <w:r w:rsidR="00F75172">
        <w:rPr>
          <w:rFonts w:ascii="Traditional Arabic" w:eastAsia="Calibri" w:hAnsi="Traditional Arabic" w:cs="Traditional Arabic" w:hint="cs"/>
          <w:sz w:val="32"/>
          <w:szCs w:val="32"/>
          <w:rtl/>
        </w:rPr>
        <w:t>.</w:t>
      </w:r>
    </w:p>
    <w:p w14:paraId="6A76B56B" w14:textId="195E8297" w:rsidR="00B64D53" w:rsidRPr="00732B20" w:rsidRDefault="00E12693" w:rsidP="00732B20">
      <w:pPr>
        <w:pStyle w:val="a5"/>
        <w:numPr>
          <w:ilvl w:val="0"/>
          <w:numId w:val="41"/>
        </w:numPr>
        <w:bidi/>
        <w:spacing w:after="200" w:line="360" w:lineRule="auto"/>
        <w:ind w:left="387" w:hangingChars="176" w:hanging="387"/>
        <w:jc w:val="both"/>
        <w:rPr>
          <w:rFonts w:ascii="Calibri" w:eastAsia="Calibri" w:hAnsi="Calibri" w:cs="Arial"/>
          <w:sz w:val="32"/>
          <w:szCs w:val="32"/>
          <w:u w:val="single"/>
        </w:rPr>
      </w:pPr>
      <w:hyperlink r:id="rId17" w:history="1">
        <w:r w:rsidR="00B64D53" w:rsidRPr="00732B20">
          <w:rPr>
            <w:rFonts w:ascii="Traditional Arabic" w:eastAsia="Calibri" w:hAnsi="Traditional Arabic" w:cs="Traditional Arabic"/>
            <w:sz w:val="32"/>
            <w:szCs w:val="32"/>
            <w:rtl/>
          </w:rPr>
          <w:t>النص الحجاجي الجذع المشترك علوم</w:t>
        </w:r>
      </w:hyperlink>
      <w:r w:rsidR="00B64D53" w:rsidRPr="00732B20">
        <w:rPr>
          <w:rFonts w:ascii="Traditional Arabic" w:eastAsia="Calibri" w:hAnsi="Traditional Arabic" w:cs="Traditional Arabic" w:hint="cs"/>
          <w:sz w:val="32"/>
          <w:szCs w:val="32"/>
          <w:rtl/>
        </w:rPr>
        <w:t xml:space="preserve"> </w:t>
      </w:r>
      <w:hyperlink r:id="rId18" w:history="1">
        <w:r w:rsidR="00B64D53" w:rsidRPr="00732B20">
          <w:rPr>
            <w:rFonts w:asciiTheme="majorBidi" w:eastAsia="Calibri" w:hAnsiTheme="majorBidi" w:cstheme="majorBidi"/>
            <w:sz w:val="24"/>
            <w:szCs w:val="24"/>
          </w:rPr>
          <w:t>https://telmid.com</w:t>
        </w:r>
      </w:hyperlink>
      <w:r w:rsidR="00B64D53" w:rsidRPr="00732B20">
        <w:rPr>
          <w:rFonts w:asciiTheme="majorBidi" w:eastAsia="Calibri" w:hAnsiTheme="majorBidi" w:cstheme="majorBidi"/>
          <w:sz w:val="24"/>
          <w:szCs w:val="24"/>
          <w:rtl/>
        </w:rPr>
        <w:t xml:space="preserve"> </w:t>
      </w:r>
      <w:r w:rsidR="00B64D53" w:rsidRPr="00732B20">
        <w:rPr>
          <w:rFonts w:ascii="Traditional Arabic" w:eastAsia="Calibri" w:hAnsi="Traditional Arabic" w:cs="Traditional Arabic" w:hint="cs"/>
          <w:sz w:val="32"/>
          <w:szCs w:val="32"/>
          <w:rtl/>
        </w:rPr>
        <w:t>.</w:t>
      </w:r>
    </w:p>
    <w:p w14:paraId="30AAAEE1" w14:textId="109AC7DE" w:rsidR="004861D7" w:rsidRDefault="00B64D53" w:rsidP="00E16C1F">
      <w:pPr>
        <w:pStyle w:val="a5"/>
        <w:numPr>
          <w:ilvl w:val="0"/>
          <w:numId w:val="41"/>
        </w:numPr>
        <w:bidi/>
        <w:spacing w:after="200" w:line="360" w:lineRule="auto"/>
        <w:ind w:left="424"/>
        <w:jc w:val="both"/>
        <w:rPr>
          <w:rFonts w:ascii="Traditional Arabic" w:eastAsia="Calibri" w:hAnsi="Traditional Arabic" w:cs="Traditional Arabic"/>
          <w:sz w:val="32"/>
          <w:szCs w:val="32"/>
        </w:rPr>
      </w:pPr>
      <w:r w:rsidRPr="00A47F62">
        <w:rPr>
          <w:rFonts w:ascii="Traditional Arabic" w:eastAsia="Calibri" w:hAnsi="Traditional Arabic" w:cs="Traditional Arabic"/>
          <w:sz w:val="32"/>
          <w:szCs w:val="32"/>
          <w:rtl/>
        </w:rPr>
        <w:t xml:space="preserve">يوسف بن زحاف، </w:t>
      </w:r>
      <w:hyperlink r:id="rId19" w:history="1">
        <w:r w:rsidR="00E16C1F" w:rsidRPr="00C847B4">
          <w:rPr>
            <w:rStyle w:val="Hyperlink"/>
            <w:rFonts w:ascii="Traditional Arabic" w:hAnsi="Traditional Arabic" w:cs="Traditional Arabic"/>
            <w:sz w:val="24"/>
            <w:szCs w:val="24"/>
            <w:rtl/>
          </w:rPr>
          <w:t xml:space="preserve">المغالطات الحجاجية وأهميتها التواصلية/ </w:t>
        </w:r>
        <w:r w:rsidR="00E16C1F" w:rsidRPr="00C847B4">
          <w:rPr>
            <w:rStyle w:val="Hyperlink"/>
            <w:rFonts w:ascii="Traditional Arabic" w:hAnsi="Traditional Arabic" w:cs="Traditional Arabic"/>
            <w:sz w:val="24"/>
            <w:szCs w:val="24"/>
          </w:rPr>
          <w:t>https://jilrc.com/archives/10250</w:t>
        </w:r>
      </w:hyperlink>
      <w:r w:rsidRPr="00732B20">
        <w:rPr>
          <w:rFonts w:ascii="Traditional Arabic" w:eastAsia="Calibri" w:hAnsi="Traditional Arabic" w:cs="Traditional Arabic"/>
          <w:sz w:val="32"/>
          <w:szCs w:val="32"/>
        </w:rPr>
        <w:t xml:space="preserve"> </w:t>
      </w:r>
    </w:p>
    <w:p w14:paraId="1CF259D4" w14:textId="186CED1D" w:rsidR="004861D7" w:rsidRDefault="004861D7" w:rsidP="004861D7">
      <w:pPr>
        <w:bidi/>
        <w:jc w:val="both"/>
      </w:pPr>
    </w:p>
    <w:p w14:paraId="083AAE5A" w14:textId="6E5D2191" w:rsidR="00004FDA" w:rsidRPr="004861D7" w:rsidRDefault="00004FDA" w:rsidP="00004FDA">
      <w:pPr>
        <w:bidi/>
        <w:jc w:val="both"/>
        <w:rPr>
          <w:lang w:bidi="ar-LY"/>
        </w:rPr>
      </w:pPr>
    </w:p>
    <w:sectPr w:rsidR="00004FDA" w:rsidRPr="004861D7" w:rsidSect="00DF594C">
      <w:footnotePr>
        <w:numRestart w:val="eachPage"/>
      </w:footnotePr>
      <w:pgSz w:w="12240" w:h="15840"/>
      <w:pgMar w:top="1418" w:right="2155" w:bottom="1418" w:left="141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5DBFCE" w14:textId="77777777" w:rsidR="00E12693" w:rsidRDefault="00E12693" w:rsidP="00E90218">
      <w:pPr>
        <w:spacing w:after="0" w:line="240" w:lineRule="auto"/>
      </w:pPr>
      <w:r>
        <w:separator/>
      </w:r>
    </w:p>
  </w:endnote>
  <w:endnote w:type="continuationSeparator" w:id="0">
    <w:p w14:paraId="3246B2F4" w14:textId="77777777" w:rsidR="00E12693" w:rsidRDefault="00E12693" w:rsidP="00E902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altName w:val="Arial"/>
    <w:charset w:val="00"/>
    <w:family w:val="swiss"/>
    <w:pitch w:val="variable"/>
    <w:sig w:usb0="00000000"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ecoType Naskh">
    <w:panose1 w:val="02010400000000000000"/>
    <w:charset w:val="B2"/>
    <w:family w:val="auto"/>
    <w:pitch w:val="variable"/>
    <w:sig w:usb0="00002001" w:usb1="80000000" w:usb2="00000008" w:usb3="00000000" w:csb0="00000040" w:csb1="00000000"/>
  </w:font>
  <w:font w:name="DecoType Naskh Variants">
    <w:panose1 w:val="02010400000000000000"/>
    <w:charset w:val="B2"/>
    <w:family w:val="auto"/>
    <w:pitch w:val="variable"/>
    <w:sig w:usb0="00002001" w:usb1="80000000" w:usb2="00000008" w:usb3="00000000" w:csb0="00000040" w:csb1="00000000"/>
  </w:font>
  <w:font w:name="Arabic Typesetting">
    <w:panose1 w:val="03020402040406030203"/>
    <w:charset w:val="00"/>
    <w:family w:val="script"/>
    <w:pitch w:val="variable"/>
    <w:sig w:usb0="A000206F" w:usb1="C0000000" w:usb2="00000008" w:usb3="00000000" w:csb0="000000D3" w:csb1="00000000"/>
  </w:font>
  <w:font w:name="Sakkal Majalla">
    <w:panose1 w:val="02000000000000000000"/>
    <w:charset w:val="00"/>
    <w:family w:val="auto"/>
    <w:pitch w:val="variable"/>
    <w:sig w:usb0="A000207F" w:usb1="C000204B" w:usb2="00000008" w:usb3="00000000" w:csb0="000000D3" w:csb1="00000000"/>
  </w:font>
  <w:font w:name="Sultan_medium/ghayaty2020">
    <w:panose1 w:val="02000000000000000000"/>
    <w:charset w:val="00"/>
    <w:family w:val="auto"/>
    <w:pitch w:val="variable"/>
    <w:sig w:usb0="00002003" w:usb1="10000000" w:usb2="00000008" w:usb3="00000000" w:csb0="00000041" w:csb1="00000000"/>
  </w:font>
  <w:font w:name="DTP Naskh 1">
    <w:altName w:val="Arial"/>
    <w:charset w:val="B2"/>
    <w:family w:val="auto"/>
    <w:pitch w:val="variable"/>
    <w:sig w:usb0="00002001" w:usb1="00000000" w:usb2="00000000" w:usb3="00000000" w:csb0="00000040" w:csb1="00000000"/>
  </w:font>
  <w:font w:name="Elgharib- AboRayyan SurahFrame">
    <w:panose1 w:val="02000500000000000000"/>
    <w:charset w:val="00"/>
    <w:family w:val="auto"/>
    <w:pitch w:val="variable"/>
    <w:sig w:usb0="00000003" w:usb1="00000000" w:usb2="00000000" w:usb3="00000000" w:csb0="00000001" w:csb1="00000000"/>
  </w:font>
  <w:font w:name="Al-Mohanad">
    <w:panose1 w:val="02060603050605020204"/>
    <w:charset w:val="00"/>
    <w:family w:val="roman"/>
    <w:pitch w:val="variable"/>
    <w:sig w:usb0="00002007" w:usb1="00000000" w:usb2="00000008" w:usb3="00000000" w:csb0="0000005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059106"/>
      <w:docPartObj>
        <w:docPartGallery w:val="Page Numbers (Bottom of Page)"/>
        <w:docPartUnique/>
      </w:docPartObj>
    </w:sdtPr>
    <w:sdtEndPr>
      <w:rPr>
        <w:rFonts w:asciiTheme="majorBidi" w:hAnsiTheme="majorBidi" w:cstheme="majorBidi"/>
        <w:sz w:val="24"/>
        <w:szCs w:val="24"/>
      </w:rPr>
    </w:sdtEndPr>
    <w:sdtContent>
      <w:p w14:paraId="1C5C80A4" w14:textId="105DE916" w:rsidR="00DF594C" w:rsidRPr="00DF594C" w:rsidRDefault="00DF594C">
        <w:pPr>
          <w:pStyle w:val="a9"/>
          <w:rPr>
            <w:rFonts w:asciiTheme="majorBidi" w:hAnsiTheme="majorBidi" w:cstheme="majorBidi"/>
            <w:sz w:val="24"/>
            <w:szCs w:val="24"/>
          </w:rPr>
        </w:pPr>
        <w:r w:rsidRPr="00DF594C">
          <w:rPr>
            <w:rFonts w:asciiTheme="majorBidi" w:hAnsiTheme="majorBidi" w:cstheme="majorBidi"/>
            <w:sz w:val="24"/>
            <w:szCs w:val="24"/>
          </w:rPr>
          <w:fldChar w:fldCharType="begin"/>
        </w:r>
        <w:r w:rsidRPr="00DF594C">
          <w:rPr>
            <w:rFonts w:asciiTheme="majorBidi" w:hAnsiTheme="majorBidi" w:cstheme="majorBidi"/>
            <w:sz w:val="24"/>
            <w:szCs w:val="24"/>
          </w:rPr>
          <w:instrText>PAGE   \* MERGEFORMAT</w:instrText>
        </w:r>
        <w:r w:rsidRPr="00DF594C">
          <w:rPr>
            <w:rFonts w:asciiTheme="majorBidi" w:hAnsiTheme="majorBidi" w:cstheme="majorBidi"/>
            <w:sz w:val="24"/>
            <w:szCs w:val="24"/>
          </w:rPr>
          <w:fldChar w:fldCharType="separate"/>
        </w:r>
        <w:r w:rsidR="001E33AB" w:rsidRPr="001E33AB">
          <w:rPr>
            <w:rFonts w:asciiTheme="majorBidi" w:hAnsiTheme="majorBidi" w:cs="Times New Roman" w:hint="cs"/>
            <w:noProof/>
            <w:sz w:val="24"/>
            <w:szCs w:val="24"/>
            <w:rtl/>
            <w:lang w:val="ar-SA"/>
          </w:rPr>
          <w:t>‌و</w:t>
        </w:r>
        <w:r w:rsidRPr="00DF594C">
          <w:rPr>
            <w:rFonts w:asciiTheme="majorBidi" w:hAnsiTheme="majorBidi" w:cstheme="majorBidi"/>
            <w:sz w:val="24"/>
            <w:szCs w:val="24"/>
          </w:rPr>
          <w:fldChar w:fldCharType="end"/>
        </w:r>
      </w:p>
    </w:sdtContent>
  </w:sdt>
  <w:p w14:paraId="3B0295D0" w14:textId="77777777" w:rsidR="004C1EAB" w:rsidRDefault="004C1EAB">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AFB2C2" w14:textId="5DF24416" w:rsidR="004C1EAB" w:rsidRDefault="004C1EAB" w:rsidP="00C41725">
    <w:pPr>
      <w:pStyle w:val="a9"/>
    </w:pPr>
  </w:p>
  <w:p w14:paraId="3294E205" w14:textId="77777777" w:rsidR="004C1EAB" w:rsidRDefault="004C1EAB">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AEB804" w14:textId="77777777" w:rsidR="00E12693" w:rsidRDefault="00E12693" w:rsidP="001B777D">
      <w:pPr>
        <w:bidi/>
        <w:spacing w:after="0" w:line="240" w:lineRule="auto"/>
      </w:pPr>
      <w:r>
        <w:separator/>
      </w:r>
    </w:p>
  </w:footnote>
  <w:footnote w:type="continuationSeparator" w:id="0">
    <w:p w14:paraId="47F768C3" w14:textId="77777777" w:rsidR="00E12693" w:rsidRDefault="00E12693" w:rsidP="00E90218">
      <w:pPr>
        <w:spacing w:after="0" w:line="240" w:lineRule="auto"/>
      </w:pPr>
      <w:r>
        <w:continuationSeparator/>
      </w:r>
    </w:p>
  </w:footnote>
  <w:footnote w:id="1">
    <w:p w14:paraId="22C3F0D7" w14:textId="2A450CD3" w:rsidR="004C1EAB" w:rsidRPr="00D17F82" w:rsidRDefault="004C1EAB" w:rsidP="00D17F82">
      <w:pPr>
        <w:pStyle w:val="a3"/>
        <w:bidi/>
        <w:ind w:left="303" w:hanging="303"/>
        <w:jc w:val="both"/>
        <w:rPr>
          <w:rFonts w:ascii="Traditional Arabic" w:hAnsi="Traditional Arabic" w:cs="Traditional Arabic"/>
          <w:sz w:val="24"/>
          <w:szCs w:val="24"/>
          <w:rtl/>
          <w:lang w:bidi="ar-LY"/>
        </w:rPr>
      </w:pPr>
      <w:r w:rsidRPr="00FC2D04">
        <w:rPr>
          <w:rStyle w:val="a4"/>
          <w:rFonts w:ascii="Traditional Arabic" w:hAnsi="Traditional Arabic" w:cs="Traditional Arabic"/>
          <w:sz w:val="18"/>
          <w:szCs w:val="18"/>
          <w:vertAlign w:val="baseline"/>
        </w:rPr>
        <w:footnoteRef/>
      </w:r>
      <w:r w:rsidRPr="00D17F82">
        <w:rPr>
          <w:rFonts w:ascii="Traditional Arabic" w:hAnsi="Traditional Arabic" w:cs="Traditional Arabic"/>
          <w:sz w:val="24"/>
          <w:szCs w:val="24"/>
          <w:rtl/>
        </w:rPr>
        <w:t xml:space="preserve">- أنشأ محمد علي باشا عام </w:t>
      </w:r>
      <w:r w:rsidRPr="002A7B51">
        <w:rPr>
          <w:rFonts w:asciiTheme="majorBidi" w:hAnsiTheme="majorBidi" w:cstheme="majorBidi"/>
          <w:sz w:val="18"/>
          <w:szCs w:val="18"/>
          <w:rtl/>
        </w:rPr>
        <w:t>1821</w:t>
      </w:r>
      <w:r w:rsidRPr="00D17F82">
        <w:rPr>
          <w:rFonts w:ascii="Traditional Arabic" w:hAnsi="Traditional Arabic" w:cs="Traditional Arabic"/>
          <w:sz w:val="24"/>
          <w:szCs w:val="24"/>
          <w:rtl/>
        </w:rPr>
        <w:t xml:space="preserve"> مطبعة بولاق التي نشر فيها جريدة الحكومة الرسمية الوقائع المصرية كما نشر فيها المنشورات والمراسيم الحكومية والكتب المدرسية والعسكرية إلى جانب الكتب العربية القديمة أو الكتب التي أمر بترجمتها إلى اللغة العربية وقد بلغ عدد الكتب التي طبعتها هذه المطبعة فيما بين عامي </w:t>
      </w:r>
      <w:r w:rsidRPr="002A7B51">
        <w:rPr>
          <w:rFonts w:asciiTheme="majorBidi" w:hAnsiTheme="majorBidi" w:cstheme="majorBidi"/>
          <w:sz w:val="18"/>
          <w:szCs w:val="18"/>
          <w:rtl/>
        </w:rPr>
        <w:t>1822- 1830</w:t>
      </w:r>
      <w:r w:rsidRPr="00D17F82">
        <w:rPr>
          <w:rFonts w:ascii="Traditional Arabic" w:hAnsi="Traditional Arabic" w:cs="Traditional Arabic"/>
          <w:sz w:val="24"/>
          <w:szCs w:val="24"/>
          <w:rtl/>
        </w:rPr>
        <w:t xml:space="preserve"> م نحو خمسين كتابا ارتفع في نهاية عام </w:t>
      </w:r>
      <w:r w:rsidRPr="002A7B51">
        <w:rPr>
          <w:rFonts w:asciiTheme="majorBidi" w:hAnsiTheme="majorBidi" w:cstheme="majorBidi"/>
          <w:sz w:val="18"/>
          <w:szCs w:val="18"/>
          <w:rtl/>
        </w:rPr>
        <w:t>1850</w:t>
      </w:r>
      <w:r w:rsidRPr="00D17F82">
        <w:rPr>
          <w:rFonts w:ascii="Traditional Arabic" w:hAnsi="Traditional Arabic" w:cs="Traditional Arabic"/>
          <w:sz w:val="24"/>
          <w:szCs w:val="24"/>
          <w:rtl/>
        </w:rPr>
        <w:t xml:space="preserve"> إلى ثلاثمئة كتاب في مختلف الموضوعات الأدبية والتاريخية والفنية وفي مصر أنشئت المطبعة الأهلية القبطية عام </w:t>
      </w:r>
      <w:r w:rsidRPr="002A7B51">
        <w:rPr>
          <w:rFonts w:asciiTheme="majorBidi" w:hAnsiTheme="majorBidi" w:cstheme="majorBidi"/>
          <w:sz w:val="18"/>
          <w:szCs w:val="18"/>
          <w:rtl/>
        </w:rPr>
        <w:t xml:space="preserve">1860 </w:t>
      </w:r>
      <w:r w:rsidRPr="00D17F82">
        <w:rPr>
          <w:rFonts w:ascii="Traditional Arabic" w:hAnsi="Traditional Arabic" w:cs="Traditional Arabic"/>
          <w:sz w:val="24"/>
          <w:szCs w:val="24"/>
          <w:rtl/>
        </w:rPr>
        <w:t>م وبعد ذلك بستة أعوام أنشأ عبد الله أبو السعود مطبعة وادي النيل</w:t>
      </w:r>
      <w:r w:rsidRPr="00D17F82">
        <w:rPr>
          <w:rFonts w:ascii="Traditional Arabic" w:hAnsi="Traditional Arabic" w:cs="Traditional Arabic"/>
          <w:sz w:val="24"/>
          <w:szCs w:val="24"/>
        </w:rPr>
        <w:t>.</w:t>
      </w:r>
    </w:p>
  </w:footnote>
  <w:footnote w:id="2">
    <w:p w14:paraId="51FB325C" w14:textId="77777777" w:rsidR="004C1EAB" w:rsidRPr="00D17F82" w:rsidRDefault="004C1EAB" w:rsidP="00D17F82">
      <w:pPr>
        <w:pStyle w:val="a3"/>
        <w:bidi/>
        <w:ind w:left="445" w:hanging="445"/>
        <w:jc w:val="both"/>
        <w:rPr>
          <w:rFonts w:ascii="Traditional Arabic" w:hAnsi="Traditional Arabic" w:cs="Traditional Arabic"/>
          <w:sz w:val="24"/>
          <w:szCs w:val="24"/>
          <w:rtl/>
          <w:lang w:bidi="ar-LY"/>
        </w:rPr>
      </w:pPr>
      <w:r w:rsidRPr="00251432">
        <w:rPr>
          <w:rStyle w:val="a4"/>
          <w:rFonts w:ascii="Traditional Arabic" w:hAnsi="Traditional Arabic" w:cs="Traditional Arabic"/>
          <w:sz w:val="18"/>
          <w:szCs w:val="18"/>
          <w:vertAlign w:val="baseline"/>
        </w:rPr>
        <w:footnoteRef/>
      </w:r>
      <w:r w:rsidRPr="00B72E16">
        <w:rPr>
          <w:rFonts w:ascii="Traditional Arabic" w:hAnsi="Traditional Arabic" w:cs="Traditional Arabic"/>
          <w:sz w:val="16"/>
          <w:szCs w:val="16"/>
          <w:rtl/>
        </w:rPr>
        <w:t xml:space="preserve"> </w:t>
      </w:r>
      <w:r w:rsidRPr="00D17F82">
        <w:rPr>
          <w:rFonts w:ascii="Traditional Arabic" w:hAnsi="Traditional Arabic" w:cs="Traditional Arabic"/>
          <w:sz w:val="24"/>
          <w:szCs w:val="24"/>
          <w:rtl/>
        </w:rPr>
        <w:t>- ابرز ممثلي تلك المرحلة</w:t>
      </w:r>
      <w:r w:rsidRPr="00D17F82">
        <w:rPr>
          <w:rFonts w:ascii="Traditional Arabic" w:hAnsi="Traditional Arabic" w:cs="Traditional Arabic"/>
          <w:sz w:val="24"/>
          <w:szCs w:val="24"/>
        </w:rPr>
        <w:t xml:space="preserve"> </w:t>
      </w:r>
      <w:r w:rsidRPr="00D17F82">
        <w:rPr>
          <w:rFonts w:ascii="Traditional Arabic" w:hAnsi="Traditional Arabic" w:cs="Traditional Arabic"/>
          <w:sz w:val="24"/>
          <w:szCs w:val="24"/>
          <w:rtl/>
          <w:lang w:bidi="ar-LY"/>
        </w:rPr>
        <w:t>الجبرتي، كتاب لوقائع المصرية والاهرام والاخبار فيما بعد، الطهطاوي ومحمد عبده وعبد الله النديم.</w:t>
      </w:r>
    </w:p>
  </w:footnote>
  <w:footnote w:id="3">
    <w:p w14:paraId="2CC7CD7D" w14:textId="7AA6C183" w:rsidR="004C1EAB" w:rsidRPr="00D17F82" w:rsidRDefault="004C1EAB" w:rsidP="00D17F82">
      <w:pPr>
        <w:pStyle w:val="a3"/>
        <w:bidi/>
        <w:ind w:left="303" w:hanging="303"/>
        <w:jc w:val="both"/>
        <w:rPr>
          <w:rFonts w:ascii="Traditional Arabic" w:hAnsi="Traditional Arabic" w:cs="Traditional Arabic"/>
          <w:sz w:val="24"/>
          <w:szCs w:val="24"/>
          <w:rtl/>
          <w:lang w:bidi="ar-LY"/>
        </w:rPr>
      </w:pPr>
      <w:r w:rsidRPr="00251432">
        <w:rPr>
          <w:rStyle w:val="a4"/>
          <w:rFonts w:ascii="Traditional Arabic" w:hAnsi="Traditional Arabic" w:cs="Traditional Arabic"/>
          <w:sz w:val="18"/>
          <w:szCs w:val="18"/>
          <w:vertAlign w:val="baseline"/>
        </w:rPr>
        <w:footnoteRef/>
      </w:r>
      <w:r w:rsidRPr="00D17F82">
        <w:rPr>
          <w:rFonts w:ascii="Traditional Arabic" w:hAnsi="Traditional Arabic" w:cs="Traditional Arabic"/>
          <w:sz w:val="24"/>
          <w:szCs w:val="24"/>
          <w:rtl/>
        </w:rPr>
        <w:t>- ابرز رواد تلك المرحلة كتاب المهجر (الرابطة القلمية</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 جبران ومخائيل نعيمة)</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 مصطفى صادق الرافعي</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 xml:space="preserve">، </w:t>
      </w:r>
      <w:proofErr w:type="spellStart"/>
      <w:r w:rsidRPr="00D17F82">
        <w:rPr>
          <w:rFonts w:ascii="Traditional Arabic" w:hAnsi="Traditional Arabic" w:cs="Traditional Arabic"/>
          <w:sz w:val="24"/>
          <w:szCs w:val="24"/>
          <w:rtl/>
        </w:rPr>
        <w:t>طة</w:t>
      </w:r>
      <w:proofErr w:type="spellEnd"/>
      <w:r w:rsidRPr="00D17F82">
        <w:rPr>
          <w:rFonts w:ascii="Traditional Arabic" w:hAnsi="Traditional Arabic" w:cs="Traditional Arabic"/>
          <w:sz w:val="24"/>
          <w:szCs w:val="24"/>
          <w:rtl/>
        </w:rPr>
        <w:t xml:space="preserve"> حسين</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 العقاد</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 الزيا</w:t>
      </w:r>
      <w:r>
        <w:rPr>
          <w:rFonts w:ascii="Traditional Arabic" w:hAnsi="Traditional Arabic" w:cs="Traditional Arabic"/>
          <w:sz w:val="24"/>
          <w:szCs w:val="24"/>
          <w:rtl/>
        </w:rPr>
        <w:t>ت</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مارون عبود.</w:t>
      </w:r>
    </w:p>
  </w:footnote>
  <w:footnote w:id="4">
    <w:p w14:paraId="2B736FF2" w14:textId="34D42FFD" w:rsidR="004C1EAB" w:rsidRPr="00D17F82" w:rsidRDefault="004C1EAB" w:rsidP="00D17F82">
      <w:pPr>
        <w:pStyle w:val="a3"/>
        <w:bidi/>
        <w:jc w:val="both"/>
        <w:rPr>
          <w:rFonts w:ascii="Traditional Arabic" w:hAnsi="Traditional Arabic" w:cs="Traditional Arabic"/>
          <w:sz w:val="24"/>
          <w:szCs w:val="24"/>
          <w:rtl/>
        </w:rPr>
      </w:pPr>
      <w:r w:rsidRPr="00270CEF">
        <w:rPr>
          <w:rStyle w:val="a4"/>
          <w:rFonts w:ascii="Traditional Arabic" w:hAnsi="Traditional Arabic" w:cs="Traditional Arabic"/>
          <w:sz w:val="16"/>
          <w:szCs w:val="16"/>
          <w:vertAlign w:val="baseline"/>
        </w:rPr>
        <w:footnoteRef/>
      </w:r>
      <w:r w:rsidRPr="00270CEF">
        <w:rPr>
          <w:rFonts w:ascii="Traditional Arabic" w:hAnsi="Traditional Arabic" w:cs="Traditional Arabic"/>
          <w:sz w:val="16"/>
          <w:szCs w:val="16"/>
          <w:rtl/>
        </w:rPr>
        <w:t xml:space="preserve"> </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 xml:space="preserve">لمزيد </w:t>
      </w:r>
      <w:r>
        <w:rPr>
          <w:rFonts w:ascii="Traditional Arabic" w:hAnsi="Traditional Arabic" w:cs="Traditional Arabic"/>
          <w:sz w:val="24"/>
          <w:szCs w:val="24"/>
          <w:rtl/>
        </w:rPr>
        <w:t xml:space="preserve">من </w:t>
      </w:r>
      <w:proofErr w:type="spellStart"/>
      <w:r>
        <w:rPr>
          <w:rFonts w:ascii="Traditional Arabic" w:hAnsi="Traditional Arabic" w:cs="Traditional Arabic"/>
          <w:sz w:val="24"/>
          <w:szCs w:val="24"/>
          <w:rtl/>
        </w:rPr>
        <w:t>النفاصيل</w:t>
      </w:r>
      <w:proofErr w:type="spellEnd"/>
      <w:r>
        <w:rPr>
          <w:rFonts w:ascii="Traditional Arabic" w:hAnsi="Traditional Arabic" w:cs="Traditional Arabic"/>
          <w:sz w:val="24"/>
          <w:szCs w:val="24"/>
          <w:rtl/>
        </w:rPr>
        <w:t>: أحمد عمران بن سليم</w:t>
      </w:r>
      <w:r>
        <w:rPr>
          <w:rFonts w:ascii="Traditional Arabic" w:hAnsi="Traditional Arabic" w:cs="Traditional Arabic" w:hint="cs"/>
          <w:sz w:val="24"/>
          <w:szCs w:val="24"/>
          <w:rtl/>
        </w:rPr>
        <w:t>:</w:t>
      </w:r>
    </w:p>
    <w:p w14:paraId="18C02B38" w14:textId="2FB1025D" w:rsidR="004C1EAB" w:rsidRPr="00D17F82" w:rsidRDefault="004C1EAB" w:rsidP="00D1366A">
      <w:pPr>
        <w:pStyle w:val="a3"/>
        <w:bidi/>
        <w:ind w:left="424" w:hanging="424"/>
        <w:jc w:val="both"/>
        <w:rPr>
          <w:rFonts w:ascii="Traditional Arabic" w:hAnsi="Traditional Arabic" w:cs="Traditional Arabic"/>
          <w:sz w:val="24"/>
          <w:szCs w:val="24"/>
          <w:rtl/>
        </w:rPr>
      </w:pPr>
      <w:r w:rsidRPr="00D17F82">
        <w:rPr>
          <w:rFonts w:ascii="Traditional Arabic" w:hAnsi="Traditional Arabic" w:cs="Traditional Arabic"/>
          <w:sz w:val="24"/>
          <w:szCs w:val="24"/>
          <w:rtl/>
        </w:rPr>
        <w:t xml:space="preserve">    - المقالة في </w:t>
      </w:r>
      <w:proofErr w:type="spellStart"/>
      <w:r w:rsidRPr="00D17F82">
        <w:rPr>
          <w:rFonts w:ascii="Traditional Arabic" w:hAnsi="Traditional Arabic" w:cs="Traditional Arabic"/>
          <w:sz w:val="24"/>
          <w:szCs w:val="24"/>
          <w:rtl/>
        </w:rPr>
        <w:t>ليبيا:نشأتها</w:t>
      </w:r>
      <w:proofErr w:type="spellEnd"/>
      <w:r w:rsidRPr="00D17F82">
        <w:rPr>
          <w:rFonts w:ascii="Traditional Arabic" w:hAnsi="Traditional Arabic" w:cs="Traditional Arabic"/>
          <w:sz w:val="24"/>
          <w:szCs w:val="24"/>
          <w:rtl/>
        </w:rPr>
        <w:t xml:space="preserve"> وتطورها خلال العهد العثماني الثاني</w:t>
      </w:r>
      <w:r>
        <w:rPr>
          <w:rFonts w:ascii="Traditional Arabic" w:hAnsi="Traditional Arabic" w:cs="Traditional Arabic" w:hint="cs"/>
          <w:sz w:val="24"/>
          <w:szCs w:val="24"/>
          <w:rtl/>
        </w:rPr>
        <w:t xml:space="preserve"> </w:t>
      </w:r>
      <w:r w:rsidRPr="00D1366A">
        <w:rPr>
          <w:rFonts w:asciiTheme="majorBidi" w:hAnsiTheme="majorBidi" w:cstheme="majorBidi"/>
          <w:sz w:val="16"/>
          <w:szCs w:val="16"/>
          <w:rtl/>
        </w:rPr>
        <w:t>1866</w:t>
      </w:r>
      <w:r w:rsidRPr="003C15C1">
        <w:rPr>
          <w:rFonts w:asciiTheme="majorBidi" w:hAnsiTheme="majorBidi" w:cstheme="majorBidi"/>
          <w:sz w:val="18"/>
          <w:szCs w:val="18"/>
          <w:rtl/>
        </w:rPr>
        <w:t>-</w:t>
      </w:r>
      <w:r w:rsidRPr="00D1366A">
        <w:rPr>
          <w:rFonts w:asciiTheme="majorBidi" w:hAnsiTheme="majorBidi" w:cstheme="majorBidi"/>
          <w:sz w:val="16"/>
          <w:szCs w:val="16"/>
          <w:rtl/>
        </w:rPr>
        <w:t>1911</w:t>
      </w:r>
      <w:r>
        <w:rPr>
          <w:rFonts w:ascii="Traditional Arabic" w:hAnsi="Traditional Arabic" w:cs="Traditional Arabic"/>
          <w:sz w:val="24"/>
          <w:szCs w:val="24"/>
          <w:rtl/>
        </w:rPr>
        <w:t xml:space="preserve">،دراسة فنية تحليلية </w:t>
      </w:r>
      <w:proofErr w:type="spellStart"/>
      <w:r>
        <w:rPr>
          <w:rFonts w:ascii="Traditional Arabic" w:hAnsi="Traditional Arabic" w:cs="Traditional Arabic"/>
          <w:sz w:val="24"/>
          <w:szCs w:val="24"/>
          <w:rtl/>
        </w:rPr>
        <w:t>نقدية،بنغازي،</w:t>
      </w:r>
      <w:r w:rsidRPr="00D17F82">
        <w:rPr>
          <w:rFonts w:ascii="Traditional Arabic" w:hAnsi="Traditional Arabic" w:cs="Traditional Arabic"/>
          <w:sz w:val="24"/>
          <w:szCs w:val="24"/>
          <w:rtl/>
        </w:rPr>
        <w:t>منشورات</w:t>
      </w:r>
      <w:proofErr w:type="spellEnd"/>
      <w:r w:rsidRPr="00D17F82">
        <w:rPr>
          <w:rFonts w:ascii="Traditional Arabic" w:hAnsi="Traditional Arabic" w:cs="Traditional Arabic"/>
          <w:sz w:val="24"/>
          <w:szCs w:val="24"/>
          <w:rtl/>
        </w:rPr>
        <w:t xml:space="preserve"> جامعة قاريونس، </w:t>
      </w:r>
      <w:r w:rsidRPr="00D1366A">
        <w:rPr>
          <w:rFonts w:asciiTheme="majorBidi" w:hAnsiTheme="majorBidi" w:cstheme="majorBidi"/>
          <w:sz w:val="16"/>
          <w:szCs w:val="16"/>
          <w:rtl/>
        </w:rPr>
        <w:t>1992</w:t>
      </w:r>
      <w:r>
        <w:rPr>
          <w:rFonts w:ascii="Traditional Arabic" w:hAnsi="Traditional Arabic" w:cs="Traditional Arabic" w:hint="cs"/>
          <w:sz w:val="24"/>
          <w:szCs w:val="24"/>
          <w:rtl/>
        </w:rPr>
        <w:t>.</w:t>
      </w:r>
    </w:p>
    <w:p w14:paraId="027BD933" w14:textId="5DD0CB5D" w:rsidR="004C1EAB" w:rsidRPr="00D17F82" w:rsidRDefault="004C1EAB" w:rsidP="00561BF0">
      <w:pPr>
        <w:pStyle w:val="a3"/>
        <w:bidi/>
        <w:ind w:left="424" w:hanging="424"/>
        <w:jc w:val="both"/>
        <w:rPr>
          <w:rFonts w:ascii="Traditional Arabic" w:hAnsi="Traditional Arabic" w:cs="Traditional Arabic"/>
          <w:sz w:val="24"/>
          <w:szCs w:val="24"/>
          <w:rtl/>
        </w:rPr>
      </w:pPr>
      <w:r w:rsidRPr="00D17F82">
        <w:rPr>
          <w:rFonts w:ascii="Traditional Arabic" w:hAnsi="Traditional Arabic" w:cs="Traditional Arabic"/>
          <w:sz w:val="24"/>
          <w:szCs w:val="24"/>
          <w:rtl/>
        </w:rPr>
        <w:t xml:space="preserve">    - المقالة الأدبية في الصحافة الليبية (</w:t>
      </w:r>
      <w:r w:rsidRPr="00D1366A">
        <w:rPr>
          <w:rFonts w:asciiTheme="majorBidi" w:hAnsiTheme="majorBidi" w:cstheme="majorBidi"/>
          <w:sz w:val="16"/>
          <w:szCs w:val="16"/>
          <w:rtl/>
        </w:rPr>
        <w:t>1919</w:t>
      </w:r>
      <w:r w:rsidRPr="00D17F82">
        <w:rPr>
          <w:rFonts w:ascii="Traditional Arabic" w:hAnsi="Traditional Arabic" w:cs="Traditional Arabic"/>
          <w:sz w:val="24"/>
          <w:szCs w:val="24"/>
          <w:rtl/>
        </w:rPr>
        <w:t>-</w:t>
      </w:r>
      <w:r w:rsidRPr="00D1366A">
        <w:rPr>
          <w:rFonts w:asciiTheme="majorBidi" w:hAnsiTheme="majorBidi" w:cstheme="majorBidi"/>
          <w:sz w:val="16"/>
          <w:szCs w:val="16"/>
          <w:rtl/>
        </w:rPr>
        <w:t>1969م</w:t>
      </w:r>
      <w:r w:rsidRPr="00D17F82">
        <w:rPr>
          <w:rFonts w:ascii="Traditional Arabic" w:hAnsi="Traditional Arabic" w:cs="Traditional Arabic"/>
          <w:sz w:val="24"/>
          <w:szCs w:val="24"/>
          <w:rtl/>
        </w:rPr>
        <w:t xml:space="preserve">): دراسة </w:t>
      </w:r>
      <w:proofErr w:type="spellStart"/>
      <w:r w:rsidRPr="00D17F82">
        <w:rPr>
          <w:rFonts w:ascii="Traditional Arabic" w:hAnsi="Traditional Arabic" w:cs="Traditional Arabic"/>
          <w:sz w:val="24"/>
          <w:szCs w:val="24"/>
          <w:rtl/>
        </w:rPr>
        <w:t>توصيفية</w:t>
      </w:r>
      <w:proofErr w:type="spellEnd"/>
      <w:r w:rsidRPr="00D17F82">
        <w:rPr>
          <w:rFonts w:ascii="Traditional Arabic" w:hAnsi="Traditional Arabic" w:cs="Traditional Arabic"/>
          <w:sz w:val="24"/>
          <w:szCs w:val="24"/>
          <w:rtl/>
        </w:rPr>
        <w:t xml:space="preserve"> تحليلية نقدية، مجلس الثقافة </w:t>
      </w:r>
      <w:proofErr w:type="spellStart"/>
      <w:r w:rsidRPr="00D17F82">
        <w:rPr>
          <w:rFonts w:ascii="Traditional Arabic" w:hAnsi="Traditional Arabic" w:cs="Traditional Arabic"/>
          <w:sz w:val="24"/>
          <w:szCs w:val="24"/>
          <w:rtl/>
        </w:rPr>
        <w:t>العام،سرت،</w:t>
      </w:r>
      <w:r>
        <w:rPr>
          <w:rFonts w:ascii="Traditional Arabic" w:hAnsi="Traditional Arabic" w:cs="Traditional Arabic"/>
          <w:sz w:val="24"/>
          <w:szCs w:val="24"/>
          <w:rtl/>
        </w:rPr>
        <w:t>الجماهيرية</w:t>
      </w:r>
      <w:proofErr w:type="spellEnd"/>
      <w:r>
        <w:rPr>
          <w:rFonts w:ascii="Traditional Arabic" w:hAnsi="Traditional Arabic" w:cs="Traditional Arabic"/>
          <w:sz w:val="24"/>
          <w:szCs w:val="24"/>
          <w:rtl/>
        </w:rPr>
        <w:t xml:space="preserve"> العربية الليبية، د.</w:t>
      </w:r>
      <w:r w:rsidRPr="00D17F82">
        <w:rPr>
          <w:rFonts w:ascii="Traditional Arabic" w:hAnsi="Traditional Arabic" w:cs="Traditional Arabic"/>
          <w:sz w:val="24"/>
          <w:szCs w:val="24"/>
          <w:rtl/>
        </w:rPr>
        <w:t>ت.</w:t>
      </w:r>
      <w:r>
        <w:rPr>
          <w:rFonts w:ascii="Traditional Arabic" w:hAnsi="Traditional Arabic" w:cs="Traditional Arabic" w:hint="cs"/>
          <w:sz w:val="24"/>
          <w:szCs w:val="24"/>
          <w:rtl/>
        </w:rPr>
        <w:t xml:space="preserve"> </w:t>
      </w:r>
    </w:p>
  </w:footnote>
  <w:footnote w:id="5">
    <w:p w14:paraId="192C1D97" w14:textId="0F673E01" w:rsidR="004C1EAB" w:rsidRPr="00D17F82" w:rsidRDefault="004C1EAB" w:rsidP="00D17F82">
      <w:pPr>
        <w:pStyle w:val="a3"/>
        <w:bidi/>
        <w:ind w:left="445" w:hanging="445"/>
        <w:jc w:val="both"/>
        <w:rPr>
          <w:rFonts w:ascii="Traditional Arabic" w:hAnsi="Traditional Arabic" w:cs="Traditional Arabic"/>
          <w:sz w:val="24"/>
          <w:szCs w:val="24"/>
          <w:rtl/>
          <w:lang w:bidi="ar-LY"/>
        </w:rPr>
      </w:pPr>
      <w:r w:rsidRPr="000013BB">
        <w:rPr>
          <w:rStyle w:val="a4"/>
          <w:rFonts w:ascii="Traditional Arabic" w:hAnsi="Traditional Arabic" w:cs="Traditional Arabic"/>
          <w:sz w:val="16"/>
          <w:szCs w:val="16"/>
          <w:vertAlign w:val="baseline"/>
        </w:rPr>
        <w:footnoteRef/>
      </w:r>
      <w:r w:rsidRPr="000013BB">
        <w:rPr>
          <w:rFonts w:ascii="Traditional Arabic" w:hAnsi="Traditional Arabic" w:cs="Traditional Arabic"/>
          <w:sz w:val="16"/>
          <w:szCs w:val="16"/>
        </w:rPr>
        <w:t xml:space="preserve"> </w:t>
      </w:r>
      <w:r w:rsidRPr="00D17F82">
        <w:rPr>
          <w:rFonts w:ascii="Traditional Arabic" w:hAnsi="Traditional Arabic" w:cs="Traditional Arabic"/>
          <w:sz w:val="24"/>
          <w:szCs w:val="24"/>
          <w:rtl/>
          <w:lang w:bidi="ar-LY"/>
        </w:rPr>
        <w:t xml:space="preserve"> </w:t>
      </w:r>
      <w:r>
        <w:rPr>
          <w:rFonts w:ascii="Traditional Arabic" w:hAnsi="Traditional Arabic" w:cs="Traditional Arabic" w:hint="cs"/>
          <w:sz w:val="24"/>
          <w:szCs w:val="24"/>
          <w:rtl/>
          <w:lang w:bidi="ar-LY"/>
        </w:rPr>
        <w:t xml:space="preserve">- </w:t>
      </w:r>
      <w:r w:rsidRPr="00D17F82">
        <w:rPr>
          <w:rFonts w:ascii="Traditional Arabic" w:hAnsi="Traditional Arabic" w:cs="Traditional Arabic"/>
          <w:sz w:val="24"/>
          <w:szCs w:val="24"/>
          <w:rtl/>
          <w:lang w:bidi="ar-LY"/>
        </w:rPr>
        <w:t>لمزيد من ال</w:t>
      </w:r>
      <w:r>
        <w:rPr>
          <w:rFonts w:ascii="Traditional Arabic" w:hAnsi="Traditional Arabic" w:cs="Traditional Arabic"/>
          <w:sz w:val="24"/>
          <w:szCs w:val="24"/>
          <w:rtl/>
          <w:lang w:bidi="ar-LY"/>
        </w:rPr>
        <w:t>تفاصيل: محمد عبد الحميد المالكي</w:t>
      </w:r>
      <w:r>
        <w:rPr>
          <w:rFonts w:ascii="Traditional Arabic" w:hAnsi="Traditional Arabic" w:cs="Traditional Arabic" w:hint="cs"/>
          <w:sz w:val="24"/>
          <w:szCs w:val="24"/>
          <w:rtl/>
          <w:lang w:bidi="ar-LY"/>
        </w:rPr>
        <w:t>:</w:t>
      </w:r>
    </w:p>
    <w:p w14:paraId="0822F4A1" w14:textId="0A3618C5" w:rsidR="004C1EAB" w:rsidRPr="00D17F82" w:rsidRDefault="004C1EAB" w:rsidP="0004068F">
      <w:pPr>
        <w:pStyle w:val="a3"/>
        <w:bidi/>
        <w:ind w:left="424" w:hanging="424"/>
        <w:jc w:val="both"/>
        <w:rPr>
          <w:rFonts w:ascii="Traditional Arabic" w:hAnsi="Traditional Arabic" w:cs="Traditional Arabic"/>
          <w:sz w:val="24"/>
          <w:szCs w:val="24"/>
          <w:rtl/>
          <w:lang w:bidi="ar-LY"/>
        </w:rPr>
      </w:pPr>
      <w:r w:rsidRPr="00D17F82">
        <w:rPr>
          <w:rFonts w:ascii="Traditional Arabic" w:hAnsi="Traditional Arabic" w:cs="Traditional Arabic"/>
          <w:sz w:val="24"/>
          <w:szCs w:val="24"/>
          <w:rtl/>
          <w:lang w:bidi="ar-LY"/>
        </w:rPr>
        <w:t xml:space="preserve">      - </w:t>
      </w:r>
      <w:proofErr w:type="spellStart"/>
      <w:r w:rsidRPr="00D17F82">
        <w:rPr>
          <w:rFonts w:ascii="Traditional Arabic" w:hAnsi="Traditional Arabic" w:cs="Traditional Arabic"/>
          <w:sz w:val="24"/>
          <w:szCs w:val="24"/>
          <w:rtl/>
          <w:lang w:bidi="ar-LY"/>
        </w:rPr>
        <w:t>الفاخري</w:t>
      </w:r>
      <w:proofErr w:type="spellEnd"/>
      <w:r w:rsidRPr="00D17F82">
        <w:rPr>
          <w:rFonts w:ascii="Traditional Arabic" w:hAnsi="Traditional Arabic" w:cs="Traditional Arabic"/>
          <w:sz w:val="24"/>
          <w:szCs w:val="24"/>
          <w:rtl/>
          <w:lang w:bidi="ar-LY"/>
        </w:rPr>
        <w:t xml:space="preserve"> وتقنية السرد الخالص، مجلة المؤتمر، العدد الأول </w:t>
      </w:r>
      <w:r w:rsidRPr="0004068F">
        <w:rPr>
          <w:rFonts w:asciiTheme="majorBidi" w:hAnsiTheme="majorBidi" w:cstheme="majorBidi"/>
          <w:sz w:val="18"/>
          <w:szCs w:val="18"/>
          <w:rtl/>
        </w:rPr>
        <w:t>2001</w:t>
      </w:r>
      <w:r w:rsidRPr="00D17F82">
        <w:rPr>
          <w:rFonts w:ascii="Traditional Arabic" w:hAnsi="Traditional Arabic" w:cs="Traditional Arabic"/>
          <w:sz w:val="24"/>
          <w:szCs w:val="24"/>
          <w:rtl/>
          <w:lang w:bidi="ar-LY"/>
        </w:rPr>
        <w:t>، طرابلس، مركز دراسات الكتاب الاخضر.</w:t>
      </w:r>
    </w:p>
    <w:p w14:paraId="2EDED005" w14:textId="49700B3E" w:rsidR="004C1EAB" w:rsidRPr="00D17F82" w:rsidRDefault="004C1EAB" w:rsidP="0004068F">
      <w:pPr>
        <w:pStyle w:val="a3"/>
        <w:bidi/>
        <w:ind w:left="424" w:hanging="424"/>
        <w:jc w:val="both"/>
        <w:rPr>
          <w:rFonts w:ascii="Traditional Arabic" w:hAnsi="Traditional Arabic" w:cs="Traditional Arabic"/>
          <w:sz w:val="24"/>
          <w:szCs w:val="24"/>
          <w:rtl/>
          <w:lang w:bidi="ar-LY"/>
        </w:rPr>
      </w:pPr>
      <w:r w:rsidRPr="00D17F82">
        <w:rPr>
          <w:rFonts w:ascii="Traditional Arabic" w:hAnsi="Traditional Arabic" w:cs="Traditional Arabic"/>
          <w:sz w:val="24"/>
          <w:szCs w:val="24"/>
          <w:rtl/>
          <w:lang w:bidi="ar-LY"/>
        </w:rPr>
        <w:t xml:space="preserve">      - المقالة الأدبية.. </w:t>
      </w:r>
      <w:proofErr w:type="spellStart"/>
      <w:r w:rsidRPr="00D17F82">
        <w:rPr>
          <w:rFonts w:ascii="Traditional Arabic" w:hAnsi="Traditional Arabic" w:cs="Traditional Arabic"/>
          <w:sz w:val="24"/>
          <w:szCs w:val="24"/>
          <w:rtl/>
          <w:lang w:bidi="ar-LY"/>
        </w:rPr>
        <w:t>النيهوم</w:t>
      </w:r>
      <w:proofErr w:type="spellEnd"/>
      <w:r w:rsidRPr="00D17F82">
        <w:rPr>
          <w:rFonts w:ascii="Traditional Arabic" w:hAnsi="Traditional Arabic" w:cs="Traditional Arabic"/>
          <w:sz w:val="24"/>
          <w:szCs w:val="24"/>
          <w:rtl/>
          <w:lang w:bidi="ar-LY"/>
        </w:rPr>
        <w:t xml:space="preserve"> كمشروع روائي لم يكتمل، الجماهيرية، </w:t>
      </w:r>
      <w:r w:rsidRPr="0004068F">
        <w:rPr>
          <w:rFonts w:asciiTheme="majorBidi" w:hAnsiTheme="majorBidi" w:cstheme="majorBidi"/>
          <w:sz w:val="18"/>
          <w:szCs w:val="18"/>
          <w:rtl/>
        </w:rPr>
        <w:t>1994</w:t>
      </w:r>
      <w:r>
        <w:rPr>
          <w:rFonts w:ascii="Traditional Arabic" w:hAnsi="Traditional Arabic" w:cs="Traditional Arabic" w:hint="cs"/>
          <w:sz w:val="24"/>
          <w:szCs w:val="16"/>
          <w:rtl/>
          <w:lang w:bidi="ar-LY"/>
        </w:rPr>
        <w:t>.</w:t>
      </w:r>
    </w:p>
  </w:footnote>
  <w:footnote w:id="6">
    <w:p w14:paraId="0A514932" w14:textId="0C8B43D2" w:rsidR="004C1EAB" w:rsidRPr="00D17F82" w:rsidRDefault="004C1EAB" w:rsidP="006A43B7">
      <w:pPr>
        <w:pStyle w:val="a3"/>
        <w:bidi/>
        <w:jc w:val="both"/>
        <w:rPr>
          <w:rFonts w:ascii="Traditional Arabic" w:hAnsi="Traditional Arabic" w:cs="Traditional Arabic"/>
          <w:sz w:val="24"/>
          <w:szCs w:val="24"/>
          <w:rtl/>
        </w:rPr>
      </w:pPr>
      <w:r w:rsidRPr="00210A18">
        <w:rPr>
          <w:rStyle w:val="a4"/>
          <w:rFonts w:ascii="Traditional Arabic" w:hAnsi="Traditional Arabic" w:cs="Traditional Arabic"/>
          <w:sz w:val="16"/>
          <w:szCs w:val="16"/>
          <w:vertAlign w:val="baseline"/>
        </w:rPr>
        <w:footnoteRef/>
      </w:r>
      <w:r w:rsidRPr="00D17F82">
        <w:rPr>
          <w:rFonts w:ascii="Traditional Arabic" w:hAnsi="Traditional Arabic" w:cs="Traditional Arabic"/>
          <w:sz w:val="24"/>
          <w:szCs w:val="24"/>
        </w:rPr>
        <w:t xml:space="preserve"> </w:t>
      </w:r>
      <w:r w:rsidRPr="00D17F82">
        <w:rPr>
          <w:rFonts w:ascii="Traditional Arabic" w:hAnsi="Traditional Arabic" w:cs="Traditional Arabic"/>
          <w:sz w:val="24"/>
          <w:szCs w:val="24"/>
          <w:rtl/>
        </w:rPr>
        <w:t xml:space="preserve"> </w:t>
      </w:r>
      <w:r>
        <w:rPr>
          <w:rFonts w:ascii="Traditional Arabic" w:hAnsi="Traditional Arabic" w:cs="Traditional Arabic" w:hint="cs"/>
          <w:sz w:val="24"/>
          <w:szCs w:val="24"/>
          <w:rtl/>
        </w:rPr>
        <w:t>- نفسه .</w:t>
      </w:r>
    </w:p>
  </w:footnote>
  <w:footnote w:id="7">
    <w:p w14:paraId="400F6B27" w14:textId="67EEE480" w:rsidR="004C1EAB" w:rsidRPr="00D17F82" w:rsidRDefault="004C1EAB" w:rsidP="0004068F">
      <w:pPr>
        <w:pStyle w:val="a3"/>
        <w:bidi/>
        <w:ind w:left="424" w:hanging="424"/>
        <w:jc w:val="both"/>
        <w:rPr>
          <w:rFonts w:ascii="Traditional Arabic" w:hAnsi="Traditional Arabic" w:cs="Traditional Arabic"/>
          <w:sz w:val="24"/>
          <w:szCs w:val="24"/>
          <w:rtl/>
        </w:rPr>
      </w:pPr>
      <w:r w:rsidRPr="00947FC9">
        <w:rPr>
          <w:rStyle w:val="a4"/>
          <w:rFonts w:ascii="Traditional Arabic" w:hAnsi="Traditional Arabic" w:cs="Traditional Arabic"/>
          <w:sz w:val="16"/>
          <w:szCs w:val="16"/>
          <w:vertAlign w:val="baseline"/>
        </w:rPr>
        <w:footnoteRef/>
      </w:r>
      <w:r w:rsidRPr="00947FC9">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محمد مرتضى الحسيني الزبيدي، تاج العروس من جواهر القاموس، ط </w:t>
      </w:r>
      <w:r w:rsidRPr="0004068F">
        <w:rPr>
          <w:rFonts w:asciiTheme="majorBidi" w:hAnsiTheme="majorBidi" w:cstheme="majorBidi"/>
          <w:sz w:val="18"/>
          <w:szCs w:val="18"/>
          <w:rtl/>
        </w:rPr>
        <w:t>1</w:t>
      </w:r>
      <w:r w:rsidRPr="00D17F82">
        <w:rPr>
          <w:rFonts w:ascii="Traditional Arabic" w:hAnsi="Traditional Arabic" w:cs="Traditional Arabic"/>
          <w:sz w:val="24"/>
          <w:szCs w:val="24"/>
          <w:rtl/>
        </w:rPr>
        <w:t xml:space="preserve">، ، دار صادر للطباعة والنشر، بيروت، </w:t>
      </w:r>
      <w:r w:rsidRPr="0004068F">
        <w:rPr>
          <w:rFonts w:asciiTheme="majorBidi" w:hAnsiTheme="majorBidi" w:cstheme="majorBidi"/>
          <w:sz w:val="18"/>
          <w:szCs w:val="18"/>
          <w:rtl/>
        </w:rPr>
        <w:t>2011</w:t>
      </w:r>
      <w:r w:rsidRPr="00D17F82">
        <w:rPr>
          <w:rFonts w:ascii="Traditional Arabic" w:hAnsi="Traditional Arabic" w:cs="Traditional Arabic"/>
          <w:sz w:val="24"/>
          <w:szCs w:val="24"/>
          <w:rtl/>
        </w:rPr>
        <w:t xml:space="preserve"> م .ص </w:t>
      </w:r>
      <w:r w:rsidRPr="0004068F">
        <w:rPr>
          <w:rFonts w:asciiTheme="majorBidi" w:hAnsiTheme="majorBidi" w:cstheme="majorBidi"/>
          <w:sz w:val="18"/>
          <w:szCs w:val="18"/>
          <w:rtl/>
        </w:rPr>
        <w:t>765</w:t>
      </w:r>
      <w:r w:rsidRPr="00D17F82">
        <w:rPr>
          <w:rFonts w:ascii="Traditional Arabic" w:hAnsi="Traditional Arabic" w:cs="Traditional Arabic"/>
          <w:sz w:val="24"/>
          <w:szCs w:val="24"/>
          <w:rtl/>
        </w:rPr>
        <w:t>.</w:t>
      </w:r>
    </w:p>
  </w:footnote>
  <w:footnote w:id="8">
    <w:p w14:paraId="2A8E8685" w14:textId="4A54A46E" w:rsidR="004C1EAB" w:rsidRPr="00D17F82" w:rsidRDefault="004C1EAB" w:rsidP="008774D0">
      <w:pPr>
        <w:pStyle w:val="a3"/>
        <w:bidi/>
        <w:ind w:left="445" w:hanging="445"/>
        <w:jc w:val="both"/>
        <w:rPr>
          <w:rFonts w:ascii="Traditional Arabic" w:hAnsi="Traditional Arabic" w:cs="Traditional Arabic"/>
          <w:sz w:val="24"/>
          <w:szCs w:val="24"/>
          <w:rtl/>
        </w:rPr>
      </w:pPr>
      <w:r w:rsidRPr="008774D0">
        <w:rPr>
          <w:rStyle w:val="a4"/>
          <w:rFonts w:ascii="Traditional Arabic" w:hAnsi="Traditional Arabic" w:cs="Traditional Arabic"/>
          <w:sz w:val="16"/>
          <w:szCs w:val="16"/>
          <w:vertAlign w:val="baseline"/>
        </w:rPr>
        <w:footnoteRef/>
      </w:r>
      <w:r w:rsidRPr="008774D0">
        <w:rPr>
          <w:rFonts w:ascii="Traditional Arabic" w:hAnsi="Traditional Arabic" w:cs="Traditional Arabic"/>
          <w:sz w:val="24"/>
          <w:szCs w:val="24"/>
          <w:rtl/>
        </w:rPr>
        <w:t>-</w:t>
      </w:r>
      <w:r w:rsidRPr="008774D0">
        <w:rPr>
          <w:rFonts w:ascii="Traditional Arabic" w:hAnsi="Traditional Arabic" w:cs="Traditional Arabic" w:hint="cs"/>
          <w:sz w:val="24"/>
          <w:szCs w:val="24"/>
          <w:rtl/>
        </w:rPr>
        <w:t xml:space="preserve"> </w:t>
      </w:r>
      <w:r w:rsidRPr="008774D0">
        <w:rPr>
          <w:rFonts w:ascii="Traditional Arabic" w:hAnsi="Traditional Arabic" w:cs="Traditional Arabic"/>
          <w:sz w:val="24"/>
          <w:szCs w:val="24"/>
          <w:rtl/>
        </w:rPr>
        <w:t>محمد يوسف نجم</w:t>
      </w:r>
      <w:r>
        <w:rPr>
          <w:rFonts w:ascii="Traditional Arabic" w:hAnsi="Traditional Arabic" w:cs="Traditional Arabic"/>
          <w:sz w:val="24"/>
          <w:szCs w:val="24"/>
          <w:rtl/>
        </w:rPr>
        <w:t xml:space="preserve"> فن المقالة</w:t>
      </w:r>
      <w:r w:rsidRPr="00D17F82">
        <w:rPr>
          <w:rFonts w:ascii="Traditional Arabic" w:hAnsi="Traditional Arabic" w:cs="Traditional Arabic"/>
          <w:sz w:val="24"/>
          <w:szCs w:val="24"/>
          <w:rtl/>
        </w:rPr>
        <w:t>، دار الثقافة، بيروت، ط</w:t>
      </w:r>
      <w:r w:rsidRPr="0004068F">
        <w:rPr>
          <w:rFonts w:asciiTheme="majorBidi" w:hAnsiTheme="majorBidi" w:cstheme="majorBidi"/>
          <w:sz w:val="18"/>
          <w:szCs w:val="18"/>
          <w:rtl/>
        </w:rPr>
        <w:t>4</w:t>
      </w:r>
      <w:r w:rsidRPr="00D17F82">
        <w:rPr>
          <w:rFonts w:ascii="Traditional Arabic" w:hAnsi="Traditional Arabic" w:cs="Traditional Arabic"/>
          <w:sz w:val="24"/>
          <w:szCs w:val="24"/>
          <w:rtl/>
        </w:rPr>
        <w:t xml:space="preserve">، </w:t>
      </w:r>
      <w:r w:rsidRPr="0004068F">
        <w:rPr>
          <w:rFonts w:asciiTheme="majorBidi" w:hAnsiTheme="majorBidi" w:cstheme="majorBidi"/>
          <w:sz w:val="18"/>
          <w:szCs w:val="18"/>
          <w:rtl/>
        </w:rPr>
        <w:t>1977م</w:t>
      </w:r>
      <w:r w:rsidRPr="00D17F82">
        <w:rPr>
          <w:rFonts w:ascii="Traditional Arabic" w:hAnsi="Traditional Arabic" w:cs="Traditional Arabic"/>
          <w:sz w:val="24"/>
          <w:szCs w:val="24"/>
          <w:rtl/>
        </w:rPr>
        <w:t xml:space="preserve">.ص </w:t>
      </w:r>
      <w:r w:rsidRPr="0004068F">
        <w:rPr>
          <w:rFonts w:asciiTheme="majorBidi" w:hAnsiTheme="majorBidi" w:cstheme="majorBidi"/>
          <w:sz w:val="18"/>
          <w:szCs w:val="18"/>
          <w:rtl/>
        </w:rPr>
        <w:t>93</w:t>
      </w:r>
      <w:r w:rsidRPr="00D17F82">
        <w:rPr>
          <w:rFonts w:ascii="Traditional Arabic" w:hAnsi="Traditional Arabic" w:cs="Traditional Arabic"/>
          <w:sz w:val="24"/>
          <w:szCs w:val="24"/>
          <w:rtl/>
        </w:rPr>
        <w:t xml:space="preserve"> .</w:t>
      </w:r>
    </w:p>
  </w:footnote>
  <w:footnote w:id="9">
    <w:p w14:paraId="38CB5D81" w14:textId="704818F6" w:rsidR="004C1EAB" w:rsidRPr="00D17F82" w:rsidRDefault="004C1EAB" w:rsidP="008774D0">
      <w:pPr>
        <w:pStyle w:val="a3"/>
        <w:bidi/>
        <w:ind w:left="445" w:hanging="445"/>
        <w:jc w:val="both"/>
        <w:rPr>
          <w:rFonts w:ascii="Traditional Arabic" w:hAnsi="Traditional Arabic" w:cs="Traditional Arabic"/>
          <w:sz w:val="24"/>
          <w:szCs w:val="24"/>
        </w:rPr>
      </w:pPr>
      <w:r w:rsidRPr="00C14681">
        <w:rPr>
          <w:rStyle w:val="a4"/>
          <w:rFonts w:ascii="Traditional Arabic" w:hAnsi="Traditional Arabic" w:cs="Traditional Arabic"/>
          <w:sz w:val="16"/>
          <w:szCs w:val="16"/>
          <w:vertAlign w:val="baseline"/>
        </w:rPr>
        <w:footnoteRef/>
      </w:r>
      <w:r w:rsidRPr="00C14681">
        <w:rPr>
          <w:rFonts w:ascii="Traditional Arabic" w:hAnsi="Traditional Arabic" w:cs="Traditional Arabic"/>
          <w:sz w:val="16"/>
          <w:szCs w:val="16"/>
          <w:rtl/>
        </w:rPr>
        <w:t>-</w:t>
      </w:r>
      <w:r>
        <w:rPr>
          <w:rFonts w:ascii="Traditional Arabic" w:hAnsi="Traditional Arabic" w:cs="Traditional Arabic"/>
          <w:sz w:val="24"/>
          <w:szCs w:val="24"/>
          <w:rtl/>
        </w:rPr>
        <w:t xml:space="preserve"> </w:t>
      </w:r>
      <w:r w:rsidRPr="008774D0">
        <w:rPr>
          <w:rFonts w:ascii="Traditional Arabic" w:hAnsi="Traditional Arabic" w:cs="Traditional Arabic"/>
          <w:sz w:val="24"/>
          <w:szCs w:val="24"/>
          <w:rtl/>
        </w:rPr>
        <w:t xml:space="preserve">محمد يوسف نجم </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فن المقالة</w:t>
      </w:r>
      <w:r w:rsidRPr="00D17F82">
        <w:rPr>
          <w:rFonts w:ascii="Traditional Arabic" w:hAnsi="Traditional Arabic" w:cs="Traditional Arabic"/>
          <w:sz w:val="24"/>
          <w:szCs w:val="24"/>
          <w:rtl/>
        </w:rPr>
        <w:t>، دار الثقافة، بيروت، ط</w:t>
      </w:r>
      <w:r w:rsidRPr="0004068F">
        <w:rPr>
          <w:rFonts w:asciiTheme="majorBidi" w:hAnsiTheme="majorBidi" w:cstheme="majorBidi"/>
          <w:sz w:val="18"/>
          <w:szCs w:val="18"/>
          <w:rtl/>
        </w:rPr>
        <w:t>4</w:t>
      </w:r>
      <w:r w:rsidRPr="00D17F82">
        <w:rPr>
          <w:rFonts w:ascii="Traditional Arabic" w:hAnsi="Traditional Arabic" w:cs="Traditional Arabic"/>
          <w:sz w:val="24"/>
          <w:szCs w:val="24"/>
          <w:rtl/>
        </w:rPr>
        <w:t xml:space="preserve">، </w:t>
      </w:r>
      <w:r w:rsidRPr="0004068F">
        <w:rPr>
          <w:rFonts w:asciiTheme="majorBidi" w:hAnsiTheme="majorBidi" w:cstheme="majorBidi"/>
          <w:sz w:val="18"/>
          <w:szCs w:val="18"/>
          <w:rtl/>
        </w:rPr>
        <w:t>1977م</w:t>
      </w:r>
      <w:r w:rsidRPr="00D17F82">
        <w:rPr>
          <w:rFonts w:ascii="Traditional Arabic" w:hAnsi="Traditional Arabic" w:cs="Traditional Arabic"/>
          <w:sz w:val="24"/>
          <w:szCs w:val="24"/>
          <w:rtl/>
        </w:rPr>
        <w:t xml:space="preserve">. </w:t>
      </w:r>
      <w:r w:rsidRPr="0004068F">
        <w:rPr>
          <w:rFonts w:asciiTheme="majorBidi" w:hAnsiTheme="majorBidi" w:cstheme="majorBidi"/>
          <w:sz w:val="18"/>
          <w:szCs w:val="18"/>
          <w:rtl/>
        </w:rPr>
        <w:t xml:space="preserve">93:94 </w:t>
      </w:r>
      <w:r w:rsidRPr="00D17F82">
        <w:rPr>
          <w:rFonts w:ascii="Traditional Arabic" w:hAnsi="Traditional Arabic" w:cs="Traditional Arabic"/>
          <w:sz w:val="24"/>
          <w:szCs w:val="24"/>
          <w:rtl/>
        </w:rPr>
        <w:t>.</w:t>
      </w:r>
    </w:p>
  </w:footnote>
  <w:footnote w:id="10">
    <w:p w14:paraId="6CCEF8C0" w14:textId="0F7651B8" w:rsidR="004C1EAB" w:rsidRPr="00D17F82" w:rsidRDefault="004C1EAB" w:rsidP="008774D0">
      <w:pPr>
        <w:pStyle w:val="a3"/>
        <w:bidi/>
        <w:ind w:left="445" w:hanging="445"/>
        <w:jc w:val="both"/>
        <w:rPr>
          <w:rFonts w:ascii="Traditional Arabic" w:hAnsi="Traditional Arabic" w:cs="Traditional Arabic"/>
          <w:sz w:val="24"/>
          <w:szCs w:val="24"/>
          <w:rtl/>
        </w:rPr>
      </w:pPr>
      <w:r w:rsidRPr="00C14681">
        <w:rPr>
          <w:rStyle w:val="a4"/>
          <w:rFonts w:ascii="Traditional Arabic" w:hAnsi="Traditional Arabic" w:cs="Traditional Arabic"/>
          <w:sz w:val="16"/>
          <w:szCs w:val="16"/>
          <w:vertAlign w:val="baseline"/>
        </w:rPr>
        <w:footnoteRef/>
      </w:r>
      <w:r w:rsidRPr="00C14681">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r w:rsidRPr="008774D0">
        <w:rPr>
          <w:rFonts w:ascii="Traditional Arabic" w:hAnsi="Traditional Arabic" w:cs="Traditional Arabic"/>
          <w:sz w:val="24"/>
          <w:szCs w:val="24"/>
          <w:rtl/>
        </w:rPr>
        <w:t xml:space="preserve">محمد فريد محمود عزت </w:t>
      </w:r>
      <w:r>
        <w:rPr>
          <w:rFonts w:ascii="Traditional Arabic" w:hAnsi="Traditional Arabic" w:cs="Traditional Arabic" w:hint="cs"/>
          <w:sz w:val="24"/>
          <w:szCs w:val="24"/>
          <w:rtl/>
        </w:rPr>
        <w:t>،</w:t>
      </w:r>
      <w:r>
        <w:rPr>
          <w:rFonts w:ascii="Traditional Arabic" w:hAnsi="Traditional Arabic" w:cs="Traditional Arabic"/>
          <w:sz w:val="24"/>
          <w:szCs w:val="24"/>
          <w:rtl/>
        </w:rPr>
        <w:t>المقالات والتقارير الصحفية</w:t>
      </w:r>
      <w:r w:rsidRPr="00D17F82">
        <w:rPr>
          <w:rFonts w:ascii="Traditional Arabic" w:hAnsi="Traditional Arabic" w:cs="Traditional Arabic"/>
          <w:sz w:val="24"/>
          <w:szCs w:val="24"/>
          <w:rtl/>
        </w:rPr>
        <w:t xml:space="preserve">، </w:t>
      </w:r>
      <w:r w:rsidRPr="0004068F">
        <w:rPr>
          <w:rFonts w:asciiTheme="majorBidi" w:hAnsiTheme="majorBidi" w:cstheme="majorBidi"/>
          <w:sz w:val="18"/>
          <w:szCs w:val="18"/>
          <w:rtl/>
        </w:rPr>
        <w:t>1998</w:t>
      </w:r>
      <w:r w:rsidRPr="00D17F82">
        <w:rPr>
          <w:rFonts w:ascii="Traditional Arabic" w:hAnsi="Traditional Arabic" w:cs="Traditional Arabic"/>
          <w:sz w:val="24"/>
          <w:szCs w:val="24"/>
          <w:rtl/>
        </w:rPr>
        <w:t xml:space="preserve"> م. ص </w:t>
      </w:r>
      <w:r w:rsidRPr="0004068F">
        <w:rPr>
          <w:rFonts w:asciiTheme="majorBidi" w:hAnsiTheme="majorBidi" w:cstheme="majorBidi"/>
          <w:sz w:val="18"/>
          <w:szCs w:val="18"/>
          <w:rtl/>
        </w:rPr>
        <w:t>5</w:t>
      </w:r>
      <w:r>
        <w:rPr>
          <w:rFonts w:ascii="Traditional Arabic" w:hAnsi="Traditional Arabic" w:cs="Traditional Arabic" w:hint="cs"/>
          <w:sz w:val="24"/>
          <w:szCs w:val="16"/>
          <w:rtl/>
        </w:rPr>
        <w:t xml:space="preserve"> .</w:t>
      </w:r>
    </w:p>
  </w:footnote>
  <w:footnote w:id="11">
    <w:p w14:paraId="5B29C440" w14:textId="73268951" w:rsidR="004C1EAB" w:rsidRPr="00D17F82" w:rsidRDefault="004C1EAB" w:rsidP="00150802">
      <w:pPr>
        <w:pStyle w:val="a3"/>
        <w:bidi/>
        <w:ind w:left="445" w:right="57" w:hanging="445"/>
        <w:jc w:val="both"/>
        <w:rPr>
          <w:rFonts w:ascii="Traditional Arabic" w:hAnsi="Traditional Arabic" w:cs="Traditional Arabic"/>
          <w:sz w:val="24"/>
          <w:szCs w:val="24"/>
          <w:rtl/>
          <w:lang w:bidi="ar-LY"/>
        </w:rPr>
      </w:pPr>
      <w:r w:rsidRPr="007451D2">
        <w:rPr>
          <w:rStyle w:val="a4"/>
          <w:rFonts w:ascii="Traditional Arabic" w:hAnsi="Traditional Arabic" w:cs="Traditional Arabic"/>
          <w:sz w:val="16"/>
          <w:szCs w:val="16"/>
          <w:vertAlign w:val="baseline"/>
        </w:rPr>
        <w:footnoteRef/>
      </w:r>
      <w:r w:rsidRPr="007451D2">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r w:rsidRPr="00A95AD3">
        <w:rPr>
          <w:rFonts w:ascii="Traditional Arabic" w:hAnsi="Traditional Arabic" w:cs="Traditional Arabic"/>
          <w:sz w:val="24"/>
          <w:szCs w:val="24"/>
          <w:rtl/>
        </w:rPr>
        <w:t>حنان الصغير، فن المقالة عند محي الدين محجوب، دار صفحات ط</w:t>
      </w:r>
      <w:r w:rsidRPr="00A95AD3">
        <w:rPr>
          <w:rFonts w:asciiTheme="majorBidi" w:hAnsiTheme="majorBidi" w:cstheme="majorBidi"/>
          <w:sz w:val="18"/>
          <w:szCs w:val="18"/>
          <w:rtl/>
        </w:rPr>
        <w:t>1</w:t>
      </w:r>
      <w:r w:rsidRPr="00A95AD3">
        <w:rPr>
          <w:rFonts w:ascii="Traditional Arabic" w:hAnsi="Traditional Arabic" w:cs="Traditional Arabic"/>
          <w:sz w:val="24"/>
          <w:szCs w:val="24"/>
          <w:rtl/>
        </w:rPr>
        <w:t xml:space="preserve">، </w:t>
      </w:r>
      <w:r w:rsidRPr="00A95AD3">
        <w:rPr>
          <w:rFonts w:asciiTheme="majorBidi" w:hAnsiTheme="majorBidi" w:cstheme="majorBidi"/>
          <w:sz w:val="18"/>
          <w:szCs w:val="18"/>
          <w:rtl/>
        </w:rPr>
        <w:t>2022</w:t>
      </w:r>
      <w:r w:rsidRPr="00A95AD3">
        <w:rPr>
          <w:rFonts w:ascii="Traditional Arabic" w:hAnsi="Traditional Arabic" w:cs="Traditional Arabic"/>
          <w:sz w:val="24"/>
          <w:szCs w:val="24"/>
          <w:rtl/>
        </w:rPr>
        <w:t xml:space="preserve"> م</w:t>
      </w:r>
      <w:r w:rsidRPr="00D17F82">
        <w:rPr>
          <w:rFonts w:ascii="Traditional Arabic" w:hAnsi="Traditional Arabic" w:cs="Traditional Arabic"/>
          <w:sz w:val="24"/>
          <w:szCs w:val="24"/>
          <w:rtl/>
        </w:rPr>
        <w:t xml:space="preserve">. </w:t>
      </w:r>
      <w:r w:rsidRPr="00D17F82">
        <w:rPr>
          <w:rFonts w:ascii="Traditional Arabic" w:hAnsi="Traditional Arabic" w:cs="Traditional Arabic"/>
          <w:sz w:val="24"/>
          <w:szCs w:val="24"/>
          <w:rtl/>
          <w:lang w:bidi="ar-LY"/>
        </w:rPr>
        <w:t xml:space="preserve">ص </w:t>
      </w:r>
      <w:r w:rsidRPr="0004068F">
        <w:rPr>
          <w:rFonts w:asciiTheme="majorBidi" w:hAnsiTheme="majorBidi" w:cstheme="majorBidi"/>
          <w:sz w:val="18"/>
          <w:szCs w:val="18"/>
          <w:rtl/>
        </w:rPr>
        <w:t>56 :55</w:t>
      </w:r>
      <w:r>
        <w:rPr>
          <w:rFonts w:ascii="Traditional Arabic" w:hAnsi="Traditional Arabic" w:cs="Traditional Arabic" w:hint="cs"/>
          <w:sz w:val="24"/>
          <w:szCs w:val="16"/>
          <w:rtl/>
          <w:lang w:bidi="ar-LY"/>
        </w:rPr>
        <w:t xml:space="preserve"> .</w:t>
      </w:r>
    </w:p>
  </w:footnote>
  <w:footnote w:id="12">
    <w:p w14:paraId="6C5AB7AB" w14:textId="3FAED7CB" w:rsidR="004C1EAB" w:rsidRPr="00D17F82" w:rsidRDefault="004C1EAB" w:rsidP="00B41F7B">
      <w:pPr>
        <w:pStyle w:val="a3"/>
        <w:bidi/>
        <w:ind w:left="445" w:hanging="445"/>
        <w:jc w:val="both"/>
        <w:rPr>
          <w:rFonts w:ascii="Traditional Arabic" w:hAnsi="Traditional Arabic" w:cs="Traditional Arabic"/>
          <w:sz w:val="24"/>
          <w:szCs w:val="24"/>
        </w:rPr>
      </w:pPr>
      <w:r w:rsidRPr="00A73A00">
        <w:rPr>
          <w:rStyle w:val="a4"/>
          <w:rFonts w:ascii="Traditional Arabic" w:hAnsi="Traditional Arabic" w:cs="Traditional Arabic"/>
          <w:sz w:val="16"/>
          <w:szCs w:val="16"/>
          <w:vertAlign w:val="baseline"/>
        </w:rPr>
        <w:footnoteRef/>
      </w:r>
      <w:r w:rsidRPr="00A73A00">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r w:rsidRPr="00B41F7B">
        <w:rPr>
          <w:rFonts w:ascii="Traditional Arabic" w:hAnsi="Traditional Arabic" w:cs="Traditional Arabic"/>
          <w:sz w:val="24"/>
          <w:szCs w:val="24"/>
          <w:rtl/>
        </w:rPr>
        <w:t xml:space="preserve">محمد يوسف نجم، </w:t>
      </w:r>
      <w:r w:rsidRPr="00D17F82">
        <w:rPr>
          <w:rFonts w:ascii="Traditional Arabic" w:hAnsi="Traditional Arabic" w:cs="Traditional Arabic"/>
          <w:sz w:val="24"/>
          <w:szCs w:val="24"/>
          <w:rtl/>
        </w:rPr>
        <w:t>فن المقالة، دار الثقافة، بيروت، ط</w:t>
      </w:r>
      <w:r w:rsidRPr="0004068F">
        <w:rPr>
          <w:rFonts w:asciiTheme="majorBidi" w:hAnsiTheme="majorBidi" w:cstheme="majorBidi"/>
          <w:sz w:val="18"/>
          <w:szCs w:val="18"/>
          <w:rtl/>
        </w:rPr>
        <w:t>4</w:t>
      </w:r>
      <w:r w:rsidRPr="00D17F82">
        <w:rPr>
          <w:rFonts w:ascii="Traditional Arabic" w:hAnsi="Traditional Arabic" w:cs="Traditional Arabic"/>
          <w:sz w:val="24"/>
          <w:szCs w:val="24"/>
          <w:rtl/>
        </w:rPr>
        <w:t xml:space="preserve">، </w:t>
      </w:r>
      <w:r w:rsidRPr="0004068F">
        <w:rPr>
          <w:rFonts w:asciiTheme="majorBidi" w:hAnsiTheme="majorBidi" w:cstheme="majorBidi"/>
          <w:sz w:val="18"/>
          <w:szCs w:val="18"/>
          <w:rtl/>
        </w:rPr>
        <w:t>1977م</w:t>
      </w:r>
      <w:r w:rsidRPr="00D17F82">
        <w:rPr>
          <w:rFonts w:ascii="Traditional Arabic" w:hAnsi="Traditional Arabic" w:cs="Traditional Arabic"/>
          <w:sz w:val="24"/>
          <w:szCs w:val="24"/>
          <w:rtl/>
        </w:rPr>
        <w:t xml:space="preserve"> ص </w:t>
      </w:r>
      <w:r w:rsidRPr="0004068F">
        <w:rPr>
          <w:rFonts w:asciiTheme="majorBidi" w:hAnsiTheme="majorBidi" w:cstheme="majorBidi"/>
          <w:sz w:val="18"/>
          <w:szCs w:val="18"/>
          <w:rtl/>
        </w:rPr>
        <w:t>101</w:t>
      </w:r>
      <w:r>
        <w:rPr>
          <w:rFonts w:ascii="Traditional Arabic" w:hAnsi="Traditional Arabic" w:cs="Traditional Arabic" w:hint="cs"/>
          <w:sz w:val="24"/>
          <w:szCs w:val="16"/>
          <w:rtl/>
        </w:rPr>
        <w:t xml:space="preserve"> .</w:t>
      </w:r>
    </w:p>
  </w:footnote>
  <w:footnote w:id="13">
    <w:p w14:paraId="04D81707" w14:textId="708B44AD" w:rsidR="004C1EAB" w:rsidRPr="00BE0881" w:rsidRDefault="004C1EAB" w:rsidP="002A71CC">
      <w:pPr>
        <w:pStyle w:val="a3"/>
        <w:bidi/>
        <w:rPr>
          <w:rtl/>
          <w:lang w:bidi="ar-LY"/>
        </w:rPr>
      </w:pPr>
      <w:r w:rsidRPr="00BE0881">
        <w:rPr>
          <w:rStyle w:val="a4"/>
          <w:rFonts w:ascii="Traditional Arabic" w:hAnsi="Traditional Arabic" w:cs="Traditional Arabic"/>
          <w:sz w:val="16"/>
          <w:szCs w:val="16"/>
          <w:vertAlign w:val="baseline"/>
        </w:rPr>
        <w:footnoteRef/>
      </w:r>
      <w:r w:rsidRPr="00BE0881">
        <w:t xml:space="preserve"> </w:t>
      </w:r>
      <w:r w:rsidRPr="00BE0881">
        <w:rPr>
          <w:rFonts w:hint="cs"/>
          <w:rtl/>
          <w:lang w:bidi="ar-LY"/>
        </w:rPr>
        <w:t>-</w:t>
      </w:r>
      <w:r>
        <w:rPr>
          <w:rFonts w:hint="cs"/>
          <w:rtl/>
          <w:lang w:bidi="ar-LY"/>
        </w:rPr>
        <w:t xml:space="preserve"> </w:t>
      </w:r>
      <w:r w:rsidRPr="00D17F82">
        <w:rPr>
          <w:rFonts w:ascii="Traditional Arabic" w:hAnsi="Traditional Arabic" w:cs="Traditional Arabic"/>
          <w:sz w:val="24"/>
          <w:szCs w:val="24"/>
          <w:rtl/>
          <w:lang w:bidi="ar-LY"/>
        </w:rPr>
        <w:t>ينظر</w:t>
      </w:r>
      <w:r w:rsidRPr="002A71CC">
        <w:rPr>
          <w:rFonts w:ascii="Traditional Arabic" w:hAnsi="Traditional Arabic" w:cs="Traditional Arabic"/>
          <w:sz w:val="24"/>
          <w:szCs w:val="24"/>
          <w:rtl/>
        </w:rPr>
        <w:t xml:space="preserve"> محمد يوسف نجم، </w:t>
      </w:r>
      <w:r w:rsidRPr="00D17F82">
        <w:rPr>
          <w:rFonts w:ascii="Traditional Arabic" w:hAnsi="Traditional Arabic" w:cs="Traditional Arabic"/>
          <w:sz w:val="24"/>
          <w:szCs w:val="24"/>
          <w:rtl/>
        </w:rPr>
        <w:t xml:space="preserve"> فن المقالة، دار الثقافة، بيروت، ط</w:t>
      </w:r>
      <w:r w:rsidRPr="0004068F">
        <w:rPr>
          <w:rFonts w:asciiTheme="majorBidi" w:hAnsiTheme="majorBidi" w:cstheme="majorBidi"/>
          <w:sz w:val="18"/>
          <w:szCs w:val="18"/>
          <w:rtl/>
        </w:rPr>
        <w:t>4</w:t>
      </w:r>
      <w:r w:rsidRPr="00D17F82">
        <w:rPr>
          <w:rFonts w:ascii="Traditional Arabic" w:hAnsi="Traditional Arabic" w:cs="Traditional Arabic"/>
          <w:sz w:val="24"/>
          <w:szCs w:val="24"/>
          <w:rtl/>
        </w:rPr>
        <w:t xml:space="preserve">، </w:t>
      </w:r>
      <w:r w:rsidRPr="0004068F">
        <w:rPr>
          <w:rFonts w:asciiTheme="majorBidi" w:hAnsiTheme="majorBidi" w:cstheme="majorBidi"/>
          <w:sz w:val="18"/>
          <w:szCs w:val="18"/>
          <w:rtl/>
        </w:rPr>
        <w:t>1977م</w:t>
      </w:r>
      <w:r w:rsidRPr="00D17F82">
        <w:rPr>
          <w:rFonts w:ascii="Traditional Arabic" w:hAnsi="Traditional Arabic" w:cs="Traditional Arabic"/>
          <w:sz w:val="24"/>
          <w:szCs w:val="24"/>
        </w:rPr>
        <w:t xml:space="preserve"> </w:t>
      </w:r>
      <w:r>
        <w:rPr>
          <w:rFonts w:ascii="Traditional Arabic" w:hAnsi="Traditional Arabic" w:cs="Traditional Arabic" w:hint="cs"/>
          <w:sz w:val="24"/>
          <w:szCs w:val="24"/>
          <w:rtl/>
          <w:lang w:bidi="ar-LY"/>
        </w:rPr>
        <w:t>.</w:t>
      </w:r>
    </w:p>
  </w:footnote>
  <w:footnote w:id="14">
    <w:p w14:paraId="4841BBD1" w14:textId="10E2CDA0" w:rsidR="004C1EAB" w:rsidRPr="00D17F82" w:rsidRDefault="004C1EAB" w:rsidP="002A71CC">
      <w:pPr>
        <w:pStyle w:val="a3"/>
        <w:bidi/>
        <w:ind w:left="445" w:hanging="445"/>
        <w:jc w:val="both"/>
        <w:rPr>
          <w:rFonts w:ascii="Traditional Arabic" w:hAnsi="Traditional Arabic" w:cs="Traditional Arabic"/>
          <w:sz w:val="24"/>
          <w:szCs w:val="24"/>
          <w:rtl/>
          <w:lang w:bidi="ar-LY"/>
        </w:rPr>
      </w:pPr>
      <w:r w:rsidRPr="00BE0881">
        <w:rPr>
          <w:rStyle w:val="a4"/>
          <w:rFonts w:ascii="Traditional Arabic" w:hAnsi="Traditional Arabic" w:cs="Traditional Arabic"/>
          <w:sz w:val="16"/>
          <w:szCs w:val="16"/>
          <w:vertAlign w:val="baseline"/>
        </w:rPr>
        <w:footnoteRef/>
      </w:r>
      <w:r w:rsidRPr="00BE0881">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ينظر</w:t>
      </w:r>
      <w:r w:rsidRPr="002A71CC">
        <w:rPr>
          <w:rFonts w:ascii="Traditional Arabic" w:hAnsi="Traditional Arabic" w:cs="Traditional Arabic"/>
          <w:sz w:val="24"/>
          <w:szCs w:val="24"/>
          <w:rtl/>
        </w:rPr>
        <w:t xml:space="preserve"> </w:t>
      </w:r>
      <w:r>
        <w:rPr>
          <w:rFonts w:ascii="Traditional Arabic" w:hAnsi="Traditional Arabic" w:cs="Traditional Arabic"/>
          <w:sz w:val="24"/>
          <w:szCs w:val="24"/>
          <w:rtl/>
        </w:rPr>
        <w:t>محمد يوسف نجم</w:t>
      </w:r>
      <w:r w:rsidRPr="00D17F82">
        <w:rPr>
          <w:rFonts w:ascii="Traditional Arabic" w:hAnsi="Traditional Arabic" w:cs="Traditional Arabic"/>
          <w:sz w:val="24"/>
          <w:szCs w:val="24"/>
          <w:rtl/>
        </w:rPr>
        <w:t>، فن المقالة، دار الثقافة، بيروت، ط</w:t>
      </w:r>
      <w:r w:rsidRPr="00BD66CB">
        <w:rPr>
          <w:rFonts w:asciiTheme="majorBidi" w:hAnsiTheme="majorBidi" w:cstheme="majorBidi"/>
          <w:sz w:val="18"/>
          <w:szCs w:val="18"/>
          <w:rtl/>
        </w:rPr>
        <w:t>4</w:t>
      </w:r>
      <w:r w:rsidRPr="00D17F82">
        <w:rPr>
          <w:rFonts w:ascii="Traditional Arabic" w:hAnsi="Traditional Arabic" w:cs="Traditional Arabic"/>
          <w:sz w:val="24"/>
          <w:szCs w:val="24"/>
          <w:rtl/>
        </w:rPr>
        <w:t xml:space="preserve">، </w:t>
      </w:r>
      <w:r w:rsidRPr="00BD66CB">
        <w:rPr>
          <w:rFonts w:asciiTheme="majorBidi" w:hAnsiTheme="majorBidi" w:cstheme="majorBidi"/>
          <w:sz w:val="18"/>
          <w:szCs w:val="18"/>
          <w:rtl/>
        </w:rPr>
        <w:t>1977</w:t>
      </w:r>
      <w:r w:rsidRPr="00D17F82">
        <w:rPr>
          <w:rFonts w:ascii="Traditional Arabic" w:hAnsi="Traditional Arabic" w:cs="Traditional Arabic"/>
          <w:sz w:val="24"/>
          <w:szCs w:val="24"/>
          <w:rtl/>
        </w:rPr>
        <w:t xml:space="preserve">م ص </w:t>
      </w:r>
      <w:r w:rsidRPr="00BD66CB">
        <w:rPr>
          <w:rFonts w:asciiTheme="majorBidi" w:hAnsiTheme="majorBidi" w:cstheme="majorBidi"/>
          <w:sz w:val="18"/>
          <w:szCs w:val="18"/>
          <w:rtl/>
        </w:rPr>
        <w:t xml:space="preserve">119:97 </w:t>
      </w:r>
      <w:r>
        <w:rPr>
          <w:rFonts w:ascii="Traditional Arabic" w:hAnsi="Traditional Arabic" w:cs="Traditional Arabic" w:hint="cs"/>
          <w:sz w:val="24"/>
          <w:szCs w:val="16"/>
          <w:rtl/>
        </w:rPr>
        <w:t>.</w:t>
      </w:r>
    </w:p>
  </w:footnote>
  <w:footnote w:id="15">
    <w:p w14:paraId="336A0250" w14:textId="194906C2" w:rsidR="004C1EAB" w:rsidRPr="00BE0881" w:rsidRDefault="004C1EAB" w:rsidP="002A71CC">
      <w:pPr>
        <w:pStyle w:val="a3"/>
        <w:bidi/>
        <w:rPr>
          <w:rtl/>
        </w:rPr>
      </w:pPr>
      <w:r w:rsidRPr="00BE0881">
        <w:rPr>
          <w:rStyle w:val="a4"/>
          <w:rFonts w:ascii="Traditional Arabic" w:hAnsi="Traditional Arabic" w:cs="Traditional Arabic"/>
          <w:sz w:val="16"/>
          <w:szCs w:val="16"/>
          <w:vertAlign w:val="baseline"/>
        </w:rPr>
        <w:footnoteRef/>
      </w:r>
      <w:r w:rsidRPr="00BE0881">
        <w:rPr>
          <w:rFonts w:ascii="Traditional Arabic" w:hAnsi="Traditional Arabic" w:cs="Traditional Arabic"/>
        </w:rPr>
        <w:t xml:space="preserve"> </w:t>
      </w:r>
      <w:r w:rsidRPr="00BE0881">
        <w:rPr>
          <w:rFonts w:ascii="Traditional Arabic" w:hAnsi="Traditional Arabic" w:cs="Traditional Arabic"/>
          <w:rtl/>
          <w:lang w:bidi="ar-LY"/>
        </w:rPr>
        <w:t>-</w:t>
      </w:r>
      <w:r>
        <w:rPr>
          <w:rFonts w:hint="cs"/>
          <w:rtl/>
          <w:lang w:bidi="ar-LY"/>
        </w:rPr>
        <w:t xml:space="preserve"> </w:t>
      </w:r>
      <w:r w:rsidRPr="002A71CC">
        <w:rPr>
          <w:rtl/>
        </w:rPr>
        <w:t>صالح أبو إصبع، محمد عبيد الله ،</w:t>
      </w:r>
      <w:r w:rsidRPr="00D17F82">
        <w:rPr>
          <w:rFonts w:ascii="Traditional Arabic" w:hAnsi="Traditional Arabic" w:cs="Traditional Arabic"/>
          <w:sz w:val="24"/>
          <w:szCs w:val="24"/>
          <w:rtl/>
        </w:rPr>
        <w:t xml:space="preserve">فن المقالة أصول نظرية - تطبيقات – نماذج، </w:t>
      </w:r>
      <w:r w:rsidRPr="00A50227">
        <w:rPr>
          <w:rFonts w:asciiTheme="majorBidi" w:hAnsiTheme="majorBidi" w:cstheme="majorBidi"/>
          <w:sz w:val="18"/>
          <w:szCs w:val="18"/>
          <w:rtl/>
        </w:rPr>
        <w:t>2008</w:t>
      </w:r>
      <w:r w:rsidRPr="00D17F82">
        <w:rPr>
          <w:rFonts w:ascii="Traditional Arabic" w:hAnsi="Traditional Arabic" w:cs="Traditional Arabic"/>
          <w:sz w:val="24"/>
          <w:szCs w:val="24"/>
          <w:rtl/>
        </w:rPr>
        <w:t xml:space="preserve">م. ينظر ص </w:t>
      </w:r>
      <w:r w:rsidRPr="00A50227">
        <w:rPr>
          <w:rFonts w:asciiTheme="majorBidi" w:hAnsiTheme="majorBidi" w:cstheme="majorBidi"/>
          <w:sz w:val="18"/>
          <w:szCs w:val="18"/>
          <w:rtl/>
        </w:rPr>
        <w:t>25:28</w:t>
      </w:r>
      <w:r>
        <w:rPr>
          <w:rFonts w:ascii="Traditional Arabic" w:hAnsi="Traditional Arabic" w:cs="Traditional Arabic" w:hint="cs"/>
          <w:sz w:val="24"/>
          <w:szCs w:val="16"/>
          <w:rtl/>
        </w:rPr>
        <w:t>.</w:t>
      </w:r>
    </w:p>
  </w:footnote>
  <w:footnote w:id="16">
    <w:p w14:paraId="50F4DADB" w14:textId="4BE4A301" w:rsidR="004C1EAB" w:rsidRPr="008F5B7A" w:rsidRDefault="004C1EAB" w:rsidP="002A71CC">
      <w:pPr>
        <w:pStyle w:val="a3"/>
        <w:bidi/>
        <w:jc w:val="both"/>
        <w:rPr>
          <w:rFonts w:ascii="Traditional Arabic" w:hAnsi="Traditional Arabic" w:cs="Traditional Arabic"/>
          <w:sz w:val="24"/>
          <w:szCs w:val="24"/>
          <w:rtl/>
        </w:rPr>
      </w:pPr>
      <w:r w:rsidRPr="00D17F82">
        <w:rPr>
          <w:rStyle w:val="a4"/>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2A71CC">
        <w:rPr>
          <w:rFonts w:ascii="Traditional Arabic" w:hAnsi="Traditional Arabic" w:cs="Traditional Arabic"/>
          <w:sz w:val="24"/>
          <w:szCs w:val="24"/>
          <w:rtl/>
        </w:rPr>
        <w:t>صالح أبو إصبع، محمد عبيد الله ،</w:t>
      </w:r>
      <w:r w:rsidRPr="00D17F82">
        <w:rPr>
          <w:rFonts w:ascii="Traditional Arabic" w:hAnsi="Traditional Arabic" w:cs="Traditional Arabic"/>
          <w:sz w:val="24"/>
          <w:szCs w:val="24"/>
          <w:rtl/>
        </w:rPr>
        <w:t xml:space="preserve">فن المقالة أصول نظرية - تطبيقات – نماذج، </w:t>
      </w:r>
      <w:r w:rsidRPr="00215718">
        <w:rPr>
          <w:rFonts w:asciiTheme="majorBidi" w:hAnsiTheme="majorBidi" w:cstheme="majorBidi"/>
          <w:sz w:val="18"/>
          <w:szCs w:val="18"/>
          <w:rtl/>
        </w:rPr>
        <w:t>2008</w:t>
      </w:r>
      <w:r w:rsidRPr="00D17F82">
        <w:rPr>
          <w:rFonts w:ascii="Traditional Arabic" w:hAnsi="Traditional Arabic" w:cs="Traditional Arabic"/>
          <w:sz w:val="24"/>
          <w:szCs w:val="24"/>
          <w:rtl/>
        </w:rPr>
        <w:t>م ينظر ص</w:t>
      </w:r>
      <w:r>
        <w:rPr>
          <w:rFonts w:ascii="Traditional Arabic" w:hAnsi="Traditional Arabic" w:cs="Traditional Arabic" w:hint="cs"/>
          <w:sz w:val="24"/>
          <w:szCs w:val="24"/>
          <w:rtl/>
        </w:rPr>
        <w:t xml:space="preserve"> </w:t>
      </w:r>
      <w:r w:rsidRPr="00215718">
        <w:rPr>
          <w:rFonts w:asciiTheme="majorBidi" w:hAnsiTheme="majorBidi" w:cstheme="majorBidi"/>
          <w:sz w:val="18"/>
          <w:szCs w:val="18"/>
          <w:rtl/>
        </w:rPr>
        <w:t>31:36</w:t>
      </w:r>
      <w:r w:rsidRPr="00D17F82">
        <w:rPr>
          <w:rFonts w:ascii="Traditional Arabic" w:hAnsi="Traditional Arabic" w:cs="Traditional Arabic"/>
          <w:sz w:val="24"/>
          <w:szCs w:val="24"/>
          <w:vertAlign w:val="superscript"/>
        </w:rPr>
        <w:t xml:space="preserve">  </w:t>
      </w:r>
      <w:r>
        <w:rPr>
          <w:rFonts w:ascii="Traditional Arabic" w:hAnsi="Traditional Arabic" w:cs="Traditional Arabic" w:hint="cs"/>
          <w:sz w:val="24"/>
          <w:szCs w:val="24"/>
          <w:rtl/>
          <w:lang w:bidi="ar-LY"/>
        </w:rPr>
        <w:t xml:space="preserve"> .</w:t>
      </w:r>
    </w:p>
  </w:footnote>
  <w:footnote w:id="17">
    <w:p w14:paraId="5C7CE9FC" w14:textId="218A667E" w:rsidR="004C1EAB" w:rsidRPr="00D17F82" w:rsidRDefault="004C1EAB" w:rsidP="00BF107E">
      <w:pPr>
        <w:pStyle w:val="a3"/>
        <w:bidi/>
        <w:rPr>
          <w:rFonts w:ascii="Traditional Arabic" w:hAnsi="Traditional Arabic" w:cs="Traditional Arabic"/>
          <w:sz w:val="24"/>
          <w:szCs w:val="24"/>
          <w:rtl/>
        </w:rPr>
      </w:pPr>
      <w:r w:rsidRPr="00CA1F43">
        <w:rPr>
          <w:rStyle w:val="a4"/>
          <w:rFonts w:ascii="Traditional Arabic" w:hAnsi="Traditional Arabic" w:cs="Traditional Arabic"/>
          <w:sz w:val="16"/>
          <w:szCs w:val="16"/>
          <w:vertAlign w:val="baseline"/>
        </w:rPr>
        <w:footnoteRef/>
      </w:r>
      <w:r>
        <w:rPr>
          <w:rFonts w:ascii="Traditional Arabic" w:hAnsi="Traditional Arabic" w:cs="Traditional Arabic" w:hint="cs"/>
          <w:sz w:val="24"/>
          <w:szCs w:val="24"/>
          <w:rtl/>
        </w:rPr>
        <w:t xml:space="preserve">- </w:t>
      </w:r>
      <w:r w:rsidRPr="00BF107E">
        <w:rPr>
          <w:rFonts w:ascii="Traditional Arabic" w:hAnsi="Traditional Arabic" w:cs="Traditional Arabic"/>
          <w:sz w:val="24"/>
          <w:szCs w:val="24"/>
          <w:rtl/>
        </w:rPr>
        <w:t xml:space="preserve">صالح أبو إصبع، محمد عبيد </w:t>
      </w:r>
      <w:r w:rsidRPr="00BF107E">
        <w:rPr>
          <w:rFonts w:ascii="Traditional Arabic" w:hAnsi="Traditional Arabic" w:cs="Traditional Arabic" w:hint="cs"/>
          <w:sz w:val="24"/>
          <w:szCs w:val="24"/>
          <w:rtl/>
        </w:rPr>
        <w:t>الله،</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فن المقالة أصول نظرية - تطبيقات – نماذج، ،</w:t>
      </w:r>
      <w:r w:rsidRPr="0004068F">
        <w:rPr>
          <w:rFonts w:asciiTheme="majorBidi" w:hAnsiTheme="majorBidi" w:cstheme="majorBidi"/>
          <w:sz w:val="18"/>
          <w:szCs w:val="18"/>
          <w:rtl/>
        </w:rPr>
        <w:t>2008م</w:t>
      </w:r>
      <w:r w:rsidRPr="00D17F82">
        <w:rPr>
          <w:rFonts w:ascii="Traditional Arabic" w:hAnsi="Traditional Arabic" w:cs="Traditional Arabic"/>
          <w:sz w:val="24"/>
          <w:szCs w:val="24"/>
          <w:rtl/>
        </w:rPr>
        <w:t xml:space="preserve"> ينظر ص</w:t>
      </w:r>
      <w:r>
        <w:rPr>
          <w:rFonts w:ascii="Traditional Arabic" w:hAnsi="Traditional Arabic" w:cs="Traditional Arabic" w:hint="cs"/>
          <w:sz w:val="24"/>
          <w:szCs w:val="24"/>
          <w:rtl/>
        </w:rPr>
        <w:t xml:space="preserve"> </w:t>
      </w:r>
      <w:r w:rsidRPr="0004068F">
        <w:rPr>
          <w:rFonts w:asciiTheme="majorBidi" w:hAnsiTheme="majorBidi" w:cstheme="majorBidi"/>
          <w:sz w:val="18"/>
          <w:szCs w:val="18"/>
          <w:rtl/>
        </w:rPr>
        <w:t>31:</w:t>
      </w:r>
      <w:r w:rsidRPr="0004068F">
        <w:rPr>
          <w:rFonts w:asciiTheme="majorBidi" w:hAnsiTheme="majorBidi" w:cstheme="majorBidi" w:hint="cs"/>
          <w:sz w:val="18"/>
          <w:szCs w:val="18"/>
          <w:rtl/>
        </w:rPr>
        <w:t>36</w:t>
      </w:r>
      <w:r>
        <w:rPr>
          <w:rFonts w:ascii="Traditional Arabic" w:hAnsi="Traditional Arabic" w:cs="Traditional Arabic" w:hint="cs"/>
          <w:sz w:val="24"/>
          <w:szCs w:val="16"/>
          <w:rtl/>
        </w:rPr>
        <w:t>.</w:t>
      </w:r>
    </w:p>
  </w:footnote>
  <w:footnote w:id="18">
    <w:p w14:paraId="3F294E00" w14:textId="615AA52B" w:rsidR="004C1EAB" w:rsidRPr="00D17F82" w:rsidRDefault="004C1EAB" w:rsidP="008830F0">
      <w:pPr>
        <w:pStyle w:val="a3"/>
        <w:bidi/>
        <w:ind w:left="445" w:hanging="445"/>
        <w:jc w:val="both"/>
        <w:rPr>
          <w:rFonts w:ascii="Traditional Arabic" w:hAnsi="Traditional Arabic" w:cs="Traditional Arabic"/>
          <w:sz w:val="24"/>
          <w:szCs w:val="24"/>
          <w:rtl/>
          <w:lang w:bidi="ar-LY"/>
        </w:rPr>
      </w:pPr>
      <w:r w:rsidRPr="00E66421">
        <w:rPr>
          <w:rStyle w:val="a4"/>
          <w:rFonts w:ascii="Traditional Arabic" w:hAnsi="Traditional Arabic" w:cs="Traditional Arabic"/>
          <w:sz w:val="16"/>
          <w:szCs w:val="16"/>
          <w:vertAlign w:val="baseline"/>
        </w:rPr>
        <w:footnoteRef/>
      </w:r>
      <w:r w:rsidRPr="00E66421">
        <w:rPr>
          <w:rFonts w:ascii="Traditional Arabic" w:hAnsi="Traditional Arabic" w:cs="Traditional Arabic"/>
          <w:sz w:val="16"/>
          <w:szCs w:val="16"/>
          <w:rtl/>
        </w:rPr>
        <w:t xml:space="preserve"> </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 xml:space="preserve">ينظر </w:t>
      </w:r>
      <w:r>
        <w:rPr>
          <w:rFonts w:ascii="Traditional Arabic" w:hAnsi="Traditional Arabic" w:cs="Traditional Arabic" w:hint="cs"/>
          <w:sz w:val="24"/>
          <w:szCs w:val="24"/>
          <w:rtl/>
        </w:rPr>
        <w:t xml:space="preserve">نفسه، </w:t>
      </w:r>
      <w:r w:rsidRPr="00D17F82">
        <w:rPr>
          <w:rFonts w:ascii="Traditional Arabic" w:hAnsi="Traditional Arabic" w:cs="Traditional Arabic"/>
          <w:sz w:val="24"/>
          <w:szCs w:val="24"/>
          <w:rtl/>
        </w:rPr>
        <w:t>ص</w:t>
      </w:r>
      <w:r w:rsidRPr="0004068F">
        <w:rPr>
          <w:rFonts w:asciiTheme="majorBidi" w:hAnsiTheme="majorBidi" w:cstheme="majorBidi"/>
          <w:sz w:val="18"/>
          <w:szCs w:val="18"/>
          <w:rtl/>
        </w:rPr>
        <w:t>31:</w:t>
      </w:r>
      <w:r w:rsidRPr="0004068F">
        <w:rPr>
          <w:rFonts w:asciiTheme="majorBidi" w:hAnsiTheme="majorBidi" w:cstheme="majorBidi" w:hint="cs"/>
          <w:sz w:val="18"/>
          <w:szCs w:val="18"/>
          <w:rtl/>
        </w:rPr>
        <w:t>36.</w:t>
      </w:r>
    </w:p>
  </w:footnote>
  <w:footnote w:id="19">
    <w:p w14:paraId="1EBBE0A9" w14:textId="638DBC74" w:rsidR="004C1EAB" w:rsidRPr="00D17F82" w:rsidRDefault="004C1EAB" w:rsidP="0004068F">
      <w:pPr>
        <w:pStyle w:val="a3"/>
        <w:bidi/>
        <w:ind w:left="445" w:hanging="445"/>
        <w:jc w:val="both"/>
        <w:rPr>
          <w:rFonts w:ascii="Traditional Arabic" w:hAnsi="Traditional Arabic" w:cs="Traditional Arabic"/>
          <w:sz w:val="24"/>
          <w:szCs w:val="24"/>
        </w:rPr>
      </w:pPr>
      <w:r w:rsidRPr="004B16C0">
        <w:rPr>
          <w:rStyle w:val="a4"/>
          <w:rFonts w:ascii="Traditional Arabic" w:hAnsi="Traditional Arabic" w:cs="Traditional Arabic"/>
          <w:sz w:val="16"/>
          <w:szCs w:val="16"/>
          <w:vertAlign w:val="baseline"/>
        </w:rPr>
        <w:footnoteRef/>
      </w:r>
      <w:r w:rsidRPr="004B16C0">
        <w:rPr>
          <w:rFonts w:ascii="Traditional Arabic" w:hAnsi="Traditional Arabic" w:cs="Traditional Arabic" w:hint="cs"/>
          <w:sz w:val="16"/>
          <w:szCs w:val="16"/>
          <w:rtl/>
        </w:rPr>
        <w:t xml:space="preserve">- </w:t>
      </w:r>
      <w:r w:rsidRPr="00D17F82">
        <w:rPr>
          <w:rFonts w:ascii="Traditional Arabic" w:hAnsi="Traditional Arabic" w:cs="Traditional Arabic"/>
          <w:sz w:val="24"/>
          <w:szCs w:val="24"/>
          <w:rtl/>
        </w:rPr>
        <w:t xml:space="preserve">رومان </w:t>
      </w:r>
      <w:proofErr w:type="spellStart"/>
      <w:r w:rsidRPr="00D17F82">
        <w:rPr>
          <w:rFonts w:ascii="Traditional Arabic" w:hAnsi="Traditional Arabic" w:cs="Traditional Arabic"/>
          <w:sz w:val="24"/>
          <w:szCs w:val="24"/>
          <w:rtl/>
        </w:rPr>
        <w:t>جاكبسون</w:t>
      </w:r>
      <w:proofErr w:type="spellEnd"/>
      <w:r w:rsidRPr="00D17F82">
        <w:rPr>
          <w:rFonts w:ascii="Traditional Arabic" w:hAnsi="Traditional Arabic" w:cs="Traditional Arabic"/>
          <w:sz w:val="24"/>
          <w:szCs w:val="24"/>
          <w:rtl/>
        </w:rPr>
        <w:t>، قضايا شعرية، ترجمة: محمد الولي ومبارك حنون، دار توبقال، ط</w:t>
      </w:r>
      <w:r w:rsidRPr="0004068F">
        <w:rPr>
          <w:rFonts w:asciiTheme="majorBidi" w:hAnsiTheme="majorBidi" w:cstheme="majorBidi"/>
          <w:sz w:val="18"/>
          <w:szCs w:val="18"/>
          <w:rtl/>
        </w:rPr>
        <w:t>1</w:t>
      </w:r>
      <w:r w:rsidRPr="00D17F82">
        <w:rPr>
          <w:rFonts w:ascii="Traditional Arabic" w:hAnsi="Traditional Arabic" w:cs="Traditional Arabic"/>
          <w:sz w:val="24"/>
          <w:szCs w:val="24"/>
          <w:rtl/>
        </w:rPr>
        <w:t xml:space="preserve">، </w:t>
      </w:r>
      <w:r w:rsidRPr="0004068F">
        <w:rPr>
          <w:rFonts w:asciiTheme="majorBidi" w:hAnsiTheme="majorBidi" w:cstheme="majorBidi"/>
          <w:sz w:val="18"/>
          <w:szCs w:val="18"/>
          <w:rtl/>
        </w:rPr>
        <w:t>1988م</w:t>
      </w:r>
      <w:r w:rsidRPr="00D17F82">
        <w:rPr>
          <w:rFonts w:ascii="Traditional Arabic" w:hAnsi="Traditional Arabic" w:cs="Traditional Arabic"/>
          <w:sz w:val="24"/>
          <w:szCs w:val="24"/>
          <w:rtl/>
        </w:rPr>
        <w:t xml:space="preserve">، ص </w:t>
      </w:r>
      <w:r w:rsidRPr="0004068F">
        <w:rPr>
          <w:rFonts w:asciiTheme="majorBidi" w:hAnsiTheme="majorBidi" w:cstheme="majorBidi"/>
          <w:sz w:val="18"/>
          <w:szCs w:val="18"/>
          <w:rtl/>
        </w:rPr>
        <w:t xml:space="preserve">27، </w:t>
      </w:r>
      <w:r w:rsidRPr="0004068F">
        <w:rPr>
          <w:rFonts w:asciiTheme="majorBidi" w:hAnsiTheme="majorBidi" w:cstheme="majorBidi" w:hint="cs"/>
          <w:sz w:val="18"/>
          <w:szCs w:val="18"/>
          <w:rtl/>
        </w:rPr>
        <w:t>34</w:t>
      </w:r>
      <w:r>
        <w:rPr>
          <w:rFonts w:ascii="Traditional Arabic" w:hAnsi="Traditional Arabic" w:cs="Traditional Arabic" w:hint="cs"/>
          <w:sz w:val="24"/>
          <w:szCs w:val="16"/>
          <w:rtl/>
        </w:rPr>
        <w:t>.</w:t>
      </w:r>
    </w:p>
  </w:footnote>
  <w:footnote w:id="20">
    <w:p w14:paraId="76002B51" w14:textId="7A829040" w:rsidR="004C1EAB" w:rsidRPr="00D17F82" w:rsidRDefault="004C1EAB" w:rsidP="007D691C">
      <w:pPr>
        <w:pStyle w:val="a3"/>
        <w:bidi/>
        <w:jc w:val="both"/>
        <w:rPr>
          <w:rFonts w:ascii="Traditional Arabic" w:hAnsi="Traditional Arabic" w:cs="Traditional Arabic"/>
          <w:sz w:val="24"/>
          <w:szCs w:val="24"/>
          <w:rtl/>
        </w:rPr>
      </w:pPr>
      <w:r w:rsidRPr="007D691C">
        <w:rPr>
          <w:rStyle w:val="a4"/>
          <w:rFonts w:ascii="Traditional Arabic" w:hAnsi="Traditional Arabic" w:cs="Traditional Arabic"/>
          <w:sz w:val="24"/>
          <w:szCs w:val="24"/>
          <w:vertAlign w:val="baseline"/>
        </w:rPr>
        <w:footnoteRef/>
      </w:r>
      <w:r>
        <w:rPr>
          <w:rFonts w:ascii="Traditional Arabic" w:hAnsi="Traditional Arabic" w:cs="Traditional Arabic" w:hint="cs"/>
          <w:sz w:val="24"/>
          <w:szCs w:val="24"/>
          <w:rtl/>
        </w:rPr>
        <w:t xml:space="preserve"> - </w:t>
      </w:r>
      <w:r w:rsidRPr="00D17F82">
        <w:rPr>
          <w:rFonts w:ascii="Traditional Arabic" w:hAnsi="Traditional Arabic" w:cs="Traditional Arabic"/>
          <w:sz w:val="24"/>
          <w:szCs w:val="24"/>
          <w:rtl/>
        </w:rPr>
        <w:t xml:space="preserve"> محمد عبد الحميد المالكي، سلطة الكلام. مشروع بيان </w:t>
      </w:r>
      <w:proofErr w:type="spellStart"/>
      <w:r w:rsidRPr="00D17F82">
        <w:rPr>
          <w:rFonts w:ascii="Traditional Arabic" w:hAnsi="Traditional Arabic" w:cs="Traditional Arabic"/>
          <w:sz w:val="24"/>
          <w:szCs w:val="24"/>
          <w:rtl/>
        </w:rPr>
        <w:t>السيميائيات</w:t>
      </w:r>
      <w:proofErr w:type="spellEnd"/>
      <w:r w:rsidRPr="00D17F82">
        <w:rPr>
          <w:rFonts w:ascii="Traditional Arabic" w:hAnsi="Traditional Arabic" w:cs="Traditional Arabic"/>
          <w:sz w:val="24"/>
          <w:szCs w:val="24"/>
          <w:rtl/>
        </w:rPr>
        <w:t xml:space="preserve"> السردية، دار البيان، بنغازي ليبيا، </w:t>
      </w:r>
      <w:r w:rsidRPr="0004068F">
        <w:rPr>
          <w:rFonts w:asciiTheme="majorBidi" w:hAnsiTheme="majorBidi" w:cstheme="majorBidi"/>
          <w:sz w:val="18"/>
          <w:szCs w:val="18"/>
          <w:rtl/>
        </w:rPr>
        <w:t>2003</w:t>
      </w:r>
      <w:r>
        <w:rPr>
          <w:rFonts w:ascii="Traditional Arabic" w:hAnsi="Traditional Arabic" w:cs="Traditional Arabic" w:hint="cs"/>
          <w:sz w:val="24"/>
          <w:szCs w:val="24"/>
          <w:rtl/>
        </w:rPr>
        <w:t>م.</w:t>
      </w:r>
    </w:p>
  </w:footnote>
  <w:footnote w:id="21">
    <w:p w14:paraId="6051E687" w14:textId="7DE4D22B" w:rsidR="004C1EAB" w:rsidRPr="00FE42E1" w:rsidRDefault="004C1EAB" w:rsidP="007D691C">
      <w:pPr>
        <w:pStyle w:val="a3"/>
        <w:bidi/>
        <w:rPr>
          <w:rFonts w:asciiTheme="majorBidi" w:hAnsiTheme="majorBidi" w:cstheme="majorBidi"/>
          <w:sz w:val="18"/>
          <w:szCs w:val="18"/>
          <w:rtl/>
        </w:rPr>
      </w:pPr>
      <w:r w:rsidRPr="007D691C">
        <w:rPr>
          <w:rStyle w:val="a4"/>
          <w:vertAlign w:val="baseline"/>
        </w:rPr>
        <w:footnoteRef/>
      </w:r>
      <w:r w:rsidRPr="000C4273">
        <w:rPr>
          <w:rFonts w:hint="cs"/>
          <w:rtl/>
          <w:lang w:bidi="ar-LY"/>
        </w:rPr>
        <w:t>-</w:t>
      </w:r>
      <w:r>
        <w:rPr>
          <w:rFonts w:hint="cs"/>
          <w:rtl/>
          <w:lang w:bidi="ar-LY"/>
        </w:rPr>
        <w:t xml:space="preserve"> </w:t>
      </w:r>
      <w:r w:rsidRPr="00FE42E1">
        <w:rPr>
          <w:rFonts w:ascii="Traditional Arabic" w:hAnsi="Traditional Arabic" w:cs="Traditional Arabic" w:hint="cs"/>
          <w:sz w:val="24"/>
          <w:szCs w:val="24"/>
          <w:rtl/>
        </w:rPr>
        <w:t>عبد الل</w:t>
      </w:r>
      <w:r w:rsidRPr="00FE42E1">
        <w:rPr>
          <w:rFonts w:ascii="Traditional Arabic" w:hAnsi="Traditional Arabic" w:cs="Traditional Arabic" w:hint="eastAsia"/>
          <w:sz w:val="24"/>
          <w:szCs w:val="24"/>
          <w:rtl/>
        </w:rPr>
        <w:t>ه</w:t>
      </w:r>
      <w:r w:rsidRPr="00FE42E1">
        <w:rPr>
          <w:rFonts w:ascii="Traditional Arabic" w:hAnsi="Traditional Arabic" w:cs="Traditional Arabic" w:hint="cs"/>
          <w:sz w:val="24"/>
          <w:szCs w:val="24"/>
          <w:rtl/>
        </w:rPr>
        <w:t xml:space="preserve"> سالم مليطان، معجم الشعراء الليبيين، مداد لطباعة والنشر </w:t>
      </w:r>
      <w:r w:rsidRPr="00FE42E1">
        <w:rPr>
          <w:rFonts w:asciiTheme="majorBidi" w:hAnsiTheme="majorBidi" w:cstheme="majorBidi" w:hint="cs"/>
          <w:sz w:val="18"/>
          <w:szCs w:val="18"/>
          <w:rtl/>
        </w:rPr>
        <w:t xml:space="preserve">،2008م. ج2، </w:t>
      </w:r>
      <w:r w:rsidRPr="00FE42E1">
        <w:rPr>
          <w:rFonts w:asciiTheme="majorBidi" w:hAnsiTheme="majorBidi" w:cstheme="majorBidi" w:hint="eastAsia"/>
          <w:sz w:val="18"/>
          <w:szCs w:val="18"/>
          <w:rtl/>
        </w:rPr>
        <w:t>ص</w:t>
      </w:r>
      <w:r w:rsidRPr="00FE42E1">
        <w:rPr>
          <w:rFonts w:asciiTheme="majorBidi" w:hAnsiTheme="majorBidi" w:cstheme="majorBidi" w:hint="cs"/>
          <w:sz w:val="18"/>
          <w:szCs w:val="18"/>
          <w:rtl/>
        </w:rPr>
        <w:t xml:space="preserve"> 129</w:t>
      </w:r>
    </w:p>
  </w:footnote>
  <w:footnote w:id="22">
    <w:p w14:paraId="13FBBCB8" w14:textId="233887A5" w:rsidR="004C1EAB" w:rsidRPr="001B6B99" w:rsidRDefault="004C1EAB" w:rsidP="00D17F82">
      <w:pPr>
        <w:pStyle w:val="a3"/>
        <w:bidi/>
        <w:jc w:val="both"/>
        <w:rPr>
          <w:rFonts w:ascii="Traditional Arabic" w:hAnsi="Traditional Arabic" w:cs="Traditional Arabic"/>
          <w:sz w:val="24"/>
          <w:szCs w:val="24"/>
          <w:rtl/>
        </w:rPr>
      </w:pPr>
      <w:r w:rsidRPr="00FF2D09">
        <w:rPr>
          <w:rStyle w:val="a4"/>
          <w:rFonts w:ascii="Traditional Arabic" w:hAnsi="Traditional Arabic" w:cs="Traditional Arabic"/>
          <w:sz w:val="16"/>
          <w:szCs w:val="16"/>
          <w:vertAlign w:val="baseline"/>
        </w:rPr>
        <w:footnoteRef/>
      </w:r>
      <w:r w:rsidRPr="00FF2D09">
        <w:rPr>
          <w:rFonts w:ascii="Traditional Arabic" w:hAnsi="Traditional Arabic" w:cs="Traditional Arabic"/>
          <w:sz w:val="16"/>
          <w:szCs w:val="16"/>
        </w:rPr>
        <w:t xml:space="preserve"> </w:t>
      </w:r>
      <w:r>
        <w:rPr>
          <w:rFonts w:ascii="Traditional Arabic" w:hAnsi="Traditional Arabic" w:cs="Traditional Arabic" w:hint="cs"/>
          <w:sz w:val="24"/>
          <w:szCs w:val="24"/>
          <w:rtl/>
        </w:rPr>
        <w:t xml:space="preserve">- </w:t>
      </w:r>
      <w:r w:rsidRPr="001B6B99">
        <w:rPr>
          <w:rFonts w:ascii="Traditional Arabic" w:hAnsi="Traditional Arabic" w:cs="Traditional Arabic"/>
          <w:sz w:val="24"/>
          <w:szCs w:val="24"/>
          <w:rtl/>
        </w:rPr>
        <w:t xml:space="preserve">مصدر </w:t>
      </w:r>
      <w:r w:rsidRPr="001B6B99">
        <w:rPr>
          <w:rFonts w:ascii="Traditional Arabic" w:hAnsi="Traditional Arabic" w:cs="Traditional Arabic" w:hint="cs"/>
          <w:sz w:val="24"/>
          <w:szCs w:val="24"/>
          <w:rtl/>
        </w:rPr>
        <w:t>المقالات</w:t>
      </w:r>
      <w:r w:rsidRPr="001B6B99">
        <w:rPr>
          <w:rFonts w:ascii="Traditional Arabic" w:hAnsi="Traditional Arabic" w:cs="Traditional Arabic" w:hint="cs"/>
          <w:sz w:val="24"/>
          <w:szCs w:val="24"/>
          <w:vertAlign w:val="superscript"/>
          <w:rtl/>
        </w:rPr>
        <w:t>:</w:t>
      </w:r>
      <w:r w:rsidRPr="001B6B99">
        <w:rPr>
          <w:rFonts w:ascii="Traditional Arabic" w:hAnsi="Traditional Arabic" w:cs="Traditional Arabic"/>
          <w:sz w:val="24"/>
          <w:szCs w:val="24"/>
          <w:vertAlign w:val="superscript"/>
          <w:rtl/>
        </w:rPr>
        <w:t xml:space="preserve"> </w:t>
      </w:r>
      <w:r w:rsidRPr="001B6B99">
        <w:rPr>
          <w:rFonts w:ascii="Traditional Arabic" w:hAnsi="Traditional Arabic" w:cs="Traditional Arabic"/>
          <w:sz w:val="24"/>
          <w:szCs w:val="24"/>
          <w:rtl/>
        </w:rPr>
        <w:t xml:space="preserve">نافذة الجماهيرية </w:t>
      </w:r>
      <w:r w:rsidRPr="0004068F">
        <w:rPr>
          <w:rFonts w:asciiTheme="majorBidi" w:hAnsiTheme="majorBidi" w:cstheme="majorBidi"/>
          <w:sz w:val="18"/>
          <w:szCs w:val="18"/>
          <w:rtl/>
        </w:rPr>
        <w:t>19</w:t>
      </w:r>
      <w:r w:rsidRPr="001B6B99">
        <w:rPr>
          <w:rFonts w:ascii="Traditional Arabic" w:hAnsi="Traditional Arabic" w:cs="Traditional Arabic"/>
          <w:sz w:val="24"/>
          <w:szCs w:val="24"/>
          <w:rtl/>
        </w:rPr>
        <w:t xml:space="preserve">(عبد الرزاق </w:t>
      </w:r>
      <w:proofErr w:type="spellStart"/>
      <w:r w:rsidRPr="001B6B99">
        <w:rPr>
          <w:rFonts w:ascii="Traditional Arabic" w:hAnsi="Traditional Arabic" w:cs="Traditional Arabic"/>
          <w:sz w:val="24"/>
          <w:szCs w:val="24"/>
          <w:rtl/>
        </w:rPr>
        <w:t>الماعزى</w:t>
      </w:r>
      <w:proofErr w:type="spellEnd"/>
      <w:r w:rsidRPr="001B6B99">
        <w:rPr>
          <w:rFonts w:ascii="Traditional Arabic" w:hAnsi="Traditional Arabic" w:cs="Traditional Arabic" w:hint="cs"/>
          <w:sz w:val="24"/>
          <w:szCs w:val="24"/>
          <w:rtl/>
        </w:rPr>
        <w:t>).</w:t>
      </w:r>
    </w:p>
  </w:footnote>
  <w:footnote w:id="23">
    <w:p w14:paraId="3E71C0F4" w14:textId="49768A98" w:rsidR="004C1EAB" w:rsidRPr="002E6B94" w:rsidRDefault="004C1EAB" w:rsidP="00BC0889">
      <w:pPr>
        <w:pStyle w:val="a3"/>
        <w:bidi/>
        <w:ind w:left="303" w:hanging="303"/>
        <w:jc w:val="both"/>
        <w:rPr>
          <w:rtl/>
        </w:rPr>
      </w:pPr>
      <w:r w:rsidRPr="00DD36FF">
        <w:rPr>
          <w:rStyle w:val="a4"/>
          <w:vertAlign w:val="baseline"/>
        </w:rPr>
        <w:footnoteRef/>
      </w:r>
      <w:r w:rsidRPr="00DD36FF">
        <w:t xml:space="preserve"> </w:t>
      </w:r>
      <w:r w:rsidRPr="00DD36FF">
        <w:rPr>
          <w:rFonts w:ascii="Traditional Arabic" w:hAnsi="Traditional Arabic" w:cs="Traditional Arabic" w:hint="cs"/>
          <w:sz w:val="24"/>
          <w:szCs w:val="24"/>
          <w:rtl/>
        </w:rPr>
        <w:t>-</w:t>
      </w:r>
      <w:r>
        <w:rPr>
          <w:rFonts w:ascii="Traditional Arabic" w:hAnsi="Traditional Arabic" w:cs="Traditional Arabic" w:hint="cs"/>
          <w:sz w:val="24"/>
          <w:szCs w:val="24"/>
          <w:rtl/>
        </w:rPr>
        <w:t xml:space="preserve"> </w:t>
      </w:r>
      <w:proofErr w:type="spellStart"/>
      <w:r w:rsidRPr="00DD36FF">
        <w:rPr>
          <w:rFonts w:ascii="Traditional Arabic" w:hAnsi="Traditional Arabic" w:cs="Traditional Arabic"/>
          <w:sz w:val="24"/>
          <w:szCs w:val="24"/>
          <w:rtl/>
        </w:rPr>
        <w:t>الإبستيمولوجيا</w:t>
      </w:r>
      <w:proofErr w:type="spellEnd"/>
      <w:r w:rsidRPr="00DD36FF">
        <w:rPr>
          <w:rFonts w:ascii="Traditional Arabic" w:hAnsi="Traditional Arabic" w:cs="Traditional Arabic"/>
          <w:sz w:val="24"/>
          <w:szCs w:val="24"/>
          <w:rtl/>
        </w:rPr>
        <w:t xml:space="preserve"> مصطلح مركب من كلمتين يونانيتين: </w:t>
      </w:r>
      <w:r w:rsidRPr="00DD36FF">
        <w:rPr>
          <w:rFonts w:ascii="Traditional Arabic" w:hAnsi="Traditional Arabic" w:cs="Traditional Arabic"/>
        </w:rPr>
        <w:t>Episteme</w:t>
      </w:r>
      <w:r w:rsidRPr="00DD36FF">
        <w:rPr>
          <w:rFonts w:ascii="Traditional Arabic" w:hAnsi="Traditional Arabic" w:cs="Traditional Arabic"/>
          <w:sz w:val="24"/>
          <w:szCs w:val="24"/>
          <w:rtl/>
        </w:rPr>
        <w:t xml:space="preserve"> بمعنى معرفة، </w:t>
      </w:r>
      <w:r w:rsidRPr="00DD36FF">
        <w:rPr>
          <w:rFonts w:ascii="Traditional Arabic" w:hAnsi="Traditional Arabic" w:cs="Traditional Arabic"/>
          <w:rtl/>
        </w:rPr>
        <w:t>و</w:t>
      </w:r>
      <w:r w:rsidRPr="00DD36FF">
        <w:rPr>
          <w:rFonts w:ascii="Traditional Arabic" w:hAnsi="Traditional Arabic" w:cs="Traditional Arabic"/>
        </w:rPr>
        <w:t>Logos</w:t>
      </w:r>
      <w:r w:rsidRPr="00DD36FF">
        <w:rPr>
          <w:rFonts w:ascii="Traditional Arabic" w:hAnsi="Traditional Arabic" w:cs="Traditional Arabic"/>
          <w:sz w:val="24"/>
          <w:szCs w:val="24"/>
          <w:rtl/>
        </w:rPr>
        <w:t xml:space="preserve"> بمعنى كلمة أو خطاب أو منطق. وقد عرفه أندريه </w:t>
      </w:r>
      <w:proofErr w:type="spellStart"/>
      <w:r w:rsidRPr="00DD36FF">
        <w:rPr>
          <w:rFonts w:ascii="Traditional Arabic" w:hAnsi="Traditional Arabic" w:cs="Traditional Arabic"/>
          <w:sz w:val="24"/>
          <w:szCs w:val="24"/>
          <w:rtl/>
        </w:rPr>
        <w:t>لالاند</w:t>
      </w:r>
      <w:proofErr w:type="spellEnd"/>
      <w:r w:rsidRPr="00DD36FF">
        <w:rPr>
          <w:rFonts w:ascii="Traditional Arabic" w:hAnsi="Traditional Arabic" w:cs="Traditional Arabic"/>
          <w:sz w:val="24"/>
          <w:szCs w:val="24"/>
          <w:rtl/>
        </w:rPr>
        <w:t xml:space="preserve"> في معجمه الفلسفي بأنه فلسفة العلوم. ومهما اختلفت دلالات المصطلح وما يشير إليه، فإن البحث </w:t>
      </w:r>
      <w:proofErr w:type="spellStart"/>
      <w:r w:rsidRPr="00DD36FF">
        <w:rPr>
          <w:rFonts w:ascii="Traditional Arabic" w:hAnsi="Traditional Arabic" w:cs="Traditional Arabic"/>
          <w:sz w:val="24"/>
          <w:szCs w:val="24"/>
          <w:rtl/>
        </w:rPr>
        <w:t>الإبستيمولوجي</w:t>
      </w:r>
      <w:proofErr w:type="spellEnd"/>
      <w:r w:rsidRPr="00DD36FF">
        <w:rPr>
          <w:rFonts w:ascii="Traditional Arabic" w:hAnsi="Traditional Arabic" w:cs="Traditional Arabic"/>
          <w:sz w:val="24"/>
          <w:szCs w:val="24"/>
          <w:rtl/>
        </w:rPr>
        <w:t xml:space="preserve"> يهدف دوماً، بشكل أو بآخر، إلى بيان شروط المعرفة البشرية وقيمتها وحدودها.</w:t>
      </w:r>
      <w:r>
        <w:rPr>
          <w:rFonts w:ascii="Traditional Arabic" w:hAnsi="Traditional Arabic" w:cs="Traditional Arabic" w:hint="cs"/>
          <w:sz w:val="24"/>
          <w:szCs w:val="24"/>
          <w:rtl/>
        </w:rPr>
        <w:t xml:space="preserve"> </w:t>
      </w:r>
      <w:r w:rsidRPr="00DD36FF">
        <w:rPr>
          <w:rFonts w:ascii="Traditional Arabic" w:hAnsi="Traditional Arabic" w:cs="Traditional Arabic"/>
          <w:sz w:val="24"/>
          <w:szCs w:val="24"/>
          <w:rtl/>
        </w:rPr>
        <w:t xml:space="preserve">محمد عابد الجابري، مدخل إلى فلسفة العلم. بيروت: مركز دراسات الوحدة العربية، الطبعة الأولى، </w:t>
      </w:r>
      <w:r w:rsidRPr="00DD36FF">
        <w:rPr>
          <w:rFonts w:ascii="Traditional Arabic" w:hAnsi="Traditional Arabic" w:cs="Traditional Arabic"/>
          <w:rtl/>
        </w:rPr>
        <w:t>2002</w:t>
      </w:r>
      <w:r>
        <w:rPr>
          <w:rFonts w:ascii="Traditional Arabic" w:hAnsi="Traditional Arabic" w:cs="Traditional Arabic" w:hint="cs"/>
          <w:sz w:val="24"/>
          <w:szCs w:val="24"/>
          <w:rtl/>
        </w:rPr>
        <w:t xml:space="preserve"> </w:t>
      </w:r>
      <w:r w:rsidRPr="00DD36FF">
        <w:rPr>
          <w:rFonts w:ascii="Traditional Arabic" w:hAnsi="Traditional Arabic" w:cs="Traditional Arabic"/>
          <w:sz w:val="24"/>
          <w:szCs w:val="24"/>
          <w:rtl/>
        </w:rPr>
        <w:t>م.</w:t>
      </w:r>
    </w:p>
  </w:footnote>
  <w:footnote w:id="24">
    <w:p w14:paraId="3B83A128" w14:textId="750CDCD1" w:rsidR="004C1EAB" w:rsidRPr="00D17F82" w:rsidRDefault="004C1EAB" w:rsidP="007D6CDB">
      <w:pPr>
        <w:pStyle w:val="a3"/>
        <w:bidi/>
        <w:jc w:val="both"/>
        <w:rPr>
          <w:rFonts w:ascii="Traditional Arabic" w:hAnsi="Traditional Arabic" w:cs="Traditional Arabic"/>
          <w:sz w:val="24"/>
          <w:szCs w:val="24"/>
        </w:rPr>
      </w:pPr>
      <w:r w:rsidRPr="004B4F11">
        <w:rPr>
          <w:rStyle w:val="a4"/>
          <w:rFonts w:ascii="Traditional Arabic" w:hAnsi="Traditional Arabic" w:cs="Traditional Arabic"/>
          <w:sz w:val="16"/>
          <w:szCs w:val="16"/>
          <w:vertAlign w:val="baseline"/>
        </w:rPr>
        <w:footnoteRef/>
      </w:r>
      <w:r w:rsidRPr="004B4F11">
        <w:rPr>
          <w:rFonts w:ascii="Traditional Arabic" w:hAnsi="Traditional Arabic" w:cs="Traditional Arabic"/>
          <w:sz w:val="16"/>
          <w:szCs w:val="16"/>
        </w:rPr>
        <w:t xml:space="preserve"> </w:t>
      </w:r>
      <w:r>
        <w:rPr>
          <w:rFonts w:ascii="Traditional Arabic" w:hAnsi="Traditional Arabic" w:cs="Traditional Arabic" w:hint="cs"/>
          <w:sz w:val="24"/>
          <w:szCs w:val="24"/>
          <w:rtl/>
        </w:rPr>
        <w:t xml:space="preserve">- </w:t>
      </w:r>
      <w:r w:rsidRPr="007D6CDB">
        <w:rPr>
          <w:rFonts w:ascii="Traditional Arabic" w:hAnsi="Traditional Arabic" w:cs="Traditional Arabic"/>
          <w:sz w:val="24"/>
          <w:szCs w:val="24"/>
          <w:rtl/>
        </w:rPr>
        <w:t xml:space="preserve">محمد يوسف نجم، </w:t>
      </w:r>
      <w:r w:rsidRPr="00D17F82">
        <w:rPr>
          <w:rFonts w:ascii="Traditional Arabic" w:hAnsi="Traditional Arabic" w:cs="Traditional Arabic"/>
          <w:sz w:val="24"/>
          <w:szCs w:val="24"/>
          <w:rtl/>
        </w:rPr>
        <w:t>فن المقالة، دار الثقافة، بيروت، ط</w:t>
      </w:r>
      <w:r w:rsidRPr="0004068F">
        <w:rPr>
          <w:rFonts w:asciiTheme="majorBidi" w:hAnsiTheme="majorBidi" w:cstheme="majorBidi"/>
          <w:sz w:val="18"/>
          <w:szCs w:val="18"/>
          <w:rtl/>
        </w:rPr>
        <w:t>4</w:t>
      </w:r>
      <w:r w:rsidRPr="00D17F82">
        <w:rPr>
          <w:rFonts w:ascii="Traditional Arabic" w:hAnsi="Traditional Arabic" w:cs="Traditional Arabic"/>
          <w:sz w:val="24"/>
          <w:szCs w:val="24"/>
          <w:rtl/>
        </w:rPr>
        <w:t xml:space="preserve">، </w:t>
      </w:r>
      <w:r w:rsidRPr="0004068F">
        <w:rPr>
          <w:rFonts w:asciiTheme="majorBidi" w:hAnsiTheme="majorBidi" w:cstheme="majorBidi"/>
          <w:sz w:val="18"/>
          <w:szCs w:val="18"/>
          <w:rtl/>
        </w:rPr>
        <w:t>1977م</w:t>
      </w:r>
      <w:r w:rsidRPr="00D17F82">
        <w:rPr>
          <w:rFonts w:ascii="Traditional Arabic" w:hAnsi="Traditional Arabic" w:cs="Traditional Arabic"/>
          <w:sz w:val="24"/>
          <w:szCs w:val="24"/>
          <w:rtl/>
        </w:rPr>
        <w:t>.ينظر ص</w:t>
      </w:r>
      <w:r w:rsidRPr="0004068F">
        <w:rPr>
          <w:rFonts w:asciiTheme="majorBidi" w:hAnsiTheme="majorBidi" w:cstheme="majorBidi"/>
          <w:sz w:val="18"/>
          <w:szCs w:val="18"/>
          <w:rtl/>
        </w:rPr>
        <w:t xml:space="preserve"> </w:t>
      </w:r>
      <w:r>
        <w:rPr>
          <w:rFonts w:asciiTheme="majorBidi" w:hAnsiTheme="majorBidi" w:cstheme="majorBidi" w:hint="cs"/>
          <w:sz w:val="18"/>
          <w:szCs w:val="18"/>
          <w:rtl/>
        </w:rPr>
        <w:t>16:7.</w:t>
      </w:r>
    </w:p>
  </w:footnote>
  <w:footnote w:id="25">
    <w:p w14:paraId="43CA4BDB" w14:textId="493B0A8B" w:rsidR="004C1EAB" w:rsidRPr="00D17F82" w:rsidRDefault="004C1EAB" w:rsidP="00C814B8">
      <w:pPr>
        <w:pStyle w:val="a3"/>
        <w:bidi/>
        <w:jc w:val="both"/>
        <w:rPr>
          <w:rFonts w:ascii="Traditional Arabic" w:hAnsi="Traditional Arabic" w:cs="Traditional Arabic"/>
          <w:sz w:val="24"/>
          <w:szCs w:val="24"/>
        </w:rPr>
      </w:pPr>
      <w:r w:rsidRPr="004B4F11">
        <w:rPr>
          <w:rStyle w:val="a4"/>
          <w:rFonts w:ascii="Traditional Arabic" w:hAnsi="Traditional Arabic" w:cs="Traditional Arabic"/>
          <w:sz w:val="16"/>
          <w:szCs w:val="16"/>
          <w:vertAlign w:val="baseline"/>
        </w:rPr>
        <w:footnoteRef/>
      </w:r>
      <w:r w:rsidRPr="004B4F11">
        <w:rPr>
          <w:rFonts w:ascii="Traditional Arabic" w:hAnsi="Traditional Arabic" w:cs="Traditional Arabic"/>
          <w:sz w:val="16"/>
          <w:szCs w:val="16"/>
        </w:rPr>
        <w:t xml:space="preserve"> </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ينظر</w:t>
      </w:r>
      <w:r>
        <w:rPr>
          <w:rFonts w:ascii="Traditional Arabic" w:hAnsi="Traditional Arabic" w:cs="Traditional Arabic" w:hint="cs"/>
          <w:sz w:val="24"/>
          <w:szCs w:val="24"/>
          <w:rtl/>
        </w:rPr>
        <w:t xml:space="preserve"> </w:t>
      </w:r>
      <w:r w:rsidRPr="00D17F82">
        <w:rPr>
          <w:rFonts w:ascii="Traditional Arabic" w:hAnsi="Traditional Arabic" w:cs="Traditional Arabic" w:hint="cs"/>
          <w:sz w:val="24"/>
          <w:szCs w:val="24"/>
          <w:rtl/>
        </w:rPr>
        <w:t>نفسه</w:t>
      </w:r>
      <w:r>
        <w:rPr>
          <w:rFonts w:ascii="Traditional Arabic" w:hAnsi="Traditional Arabic" w:cs="Traditional Arabic" w:hint="cs"/>
          <w:sz w:val="24"/>
          <w:szCs w:val="24"/>
          <w:rtl/>
        </w:rPr>
        <w:t>،</w:t>
      </w:r>
      <w:r w:rsidRPr="00D17F82">
        <w:rPr>
          <w:rFonts w:ascii="Traditional Arabic" w:hAnsi="Traditional Arabic" w:cs="Traditional Arabic" w:hint="cs"/>
          <w:sz w:val="24"/>
          <w:szCs w:val="24"/>
          <w:rtl/>
        </w:rPr>
        <w:t xml:space="preserve"> ص</w:t>
      </w:r>
      <w:r w:rsidRPr="0004068F">
        <w:rPr>
          <w:rFonts w:asciiTheme="majorBidi" w:hAnsiTheme="majorBidi" w:cstheme="majorBidi"/>
          <w:sz w:val="18"/>
          <w:szCs w:val="18"/>
          <w:rtl/>
        </w:rPr>
        <w:t xml:space="preserve"> </w:t>
      </w:r>
      <w:r>
        <w:rPr>
          <w:rFonts w:asciiTheme="majorBidi" w:hAnsiTheme="majorBidi" w:cstheme="majorBidi" w:hint="cs"/>
          <w:sz w:val="18"/>
          <w:szCs w:val="18"/>
          <w:rtl/>
        </w:rPr>
        <w:t>16:7.</w:t>
      </w:r>
      <w:r w:rsidRPr="0004068F">
        <w:rPr>
          <w:rFonts w:asciiTheme="majorBidi" w:hAnsiTheme="majorBidi" w:cstheme="majorBidi" w:hint="cs"/>
          <w:sz w:val="18"/>
          <w:szCs w:val="18"/>
          <w:rtl/>
        </w:rPr>
        <w:t>.</w:t>
      </w:r>
    </w:p>
  </w:footnote>
  <w:footnote w:id="26">
    <w:p w14:paraId="42CCDF9C" w14:textId="33EDB7A4" w:rsidR="004C1EAB" w:rsidRPr="00D17F82" w:rsidRDefault="004C1EAB" w:rsidP="007D6CDB">
      <w:pPr>
        <w:pStyle w:val="a3"/>
        <w:bidi/>
        <w:ind w:left="445" w:hanging="445"/>
        <w:jc w:val="both"/>
        <w:rPr>
          <w:rFonts w:ascii="Traditional Arabic" w:hAnsi="Traditional Arabic" w:cs="Traditional Arabic"/>
          <w:sz w:val="24"/>
          <w:szCs w:val="24"/>
        </w:rPr>
      </w:pPr>
      <w:r w:rsidRPr="00291A03">
        <w:rPr>
          <w:rStyle w:val="a4"/>
          <w:rFonts w:ascii="Traditional Arabic" w:hAnsi="Traditional Arabic" w:cs="Traditional Arabic"/>
          <w:sz w:val="16"/>
          <w:szCs w:val="16"/>
          <w:vertAlign w:val="baseline"/>
        </w:rPr>
        <w:footnoteRef/>
      </w:r>
      <w:r w:rsidRPr="00291A03">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r w:rsidRPr="007D6CDB">
        <w:rPr>
          <w:rFonts w:ascii="Traditional Arabic" w:hAnsi="Traditional Arabic" w:cs="Traditional Arabic"/>
          <w:sz w:val="24"/>
          <w:szCs w:val="24"/>
          <w:rtl/>
        </w:rPr>
        <w:t>محمد يوسف نجم، دار الثقافة،</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فن المقالة، بيروت، ط</w:t>
      </w:r>
      <w:r w:rsidRPr="0004068F">
        <w:rPr>
          <w:rFonts w:asciiTheme="majorBidi" w:hAnsiTheme="majorBidi" w:cstheme="majorBidi"/>
          <w:sz w:val="18"/>
          <w:szCs w:val="18"/>
          <w:rtl/>
        </w:rPr>
        <w:t>4</w:t>
      </w:r>
      <w:r w:rsidRPr="00D17F82">
        <w:rPr>
          <w:rFonts w:ascii="Traditional Arabic" w:hAnsi="Traditional Arabic" w:cs="Traditional Arabic"/>
          <w:sz w:val="24"/>
          <w:szCs w:val="24"/>
          <w:rtl/>
        </w:rPr>
        <w:t xml:space="preserve">، </w:t>
      </w:r>
      <w:r w:rsidRPr="0004068F">
        <w:rPr>
          <w:rFonts w:asciiTheme="majorBidi" w:hAnsiTheme="majorBidi" w:cstheme="majorBidi"/>
          <w:sz w:val="18"/>
          <w:szCs w:val="18"/>
          <w:rtl/>
        </w:rPr>
        <w:t>1977م</w:t>
      </w:r>
      <w:r w:rsidRPr="00D17F82">
        <w:rPr>
          <w:rFonts w:ascii="Traditional Arabic" w:hAnsi="Traditional Arabic" w:cs="Traditional Arabic"/>
          <w:sz w:val="24"/>
          <w:szCs w:val="24"/>
          <w:rtl/>
        </w:rPr>
        <w:t xml:space="preserve">.ينظر ص </w:t>
      </w:r>
      <w:r w:rsidRPr="0004068F">
        <w:rPr>
          <w:rFonts w:asciiTheme="majorBidi" w:hAnsiTheme="majorBidi" w:cstheme="majorBidi"/>
          <w:sz w:val="18"/>
          <w:szCs w:val="18"/>
          <w:rtl/>
        </w:rPr>
        <w:t>7:</w:t>
      </w:r>
      <w:r w:rsidRPr="0004068F">
        <w:rPr>
          <w:rFonts w:asciiTheme="majorBidi" w:hAnsiTheme="majorBidi" w:cstheme="majorBidi" w:hint="cs"/>
          <w:sz w:val="18"/>
          <w:szCs w:val="18"/>
          <w:rtl/>
        </w:rPr>
        <w:t>16</w:t>
      </w:r>
      <w:r w:rsidRPr="00D17F82">
        <w:rPr>
          <w:rFonts w:ascii="Traditional Arabic" w:hAnsi="Traditional Arabic" w:cs="Traditional Arabic" w:hint="cs"/>
          <w:sz w:val="24"/>
          <w:szCs w:val="24"/>
          <w:rtl/>
        </w:rPr>
        <w:t>.</w:t>
      </w:r>
    </w:p>
  </w:footnote>
  <w:footnote w:id="27">
    <w:p w14:paraId="48AB2F59" w14:textId="43552A6B" w:rsidR="004C1EAB" w:rsidRPr="00D17F82" w:rsidRDefault="004C1EAB" w:rsidP="007D6CDB">
      <w:pPr>
        <w:pStyle w:val="a3"/>
        <w:bidi/>
        <w:ind w:left="445" w:hanging="445"/>
        <w:jc w:val="both"/>
        <w:rPr>
          <w:rFonts w:ascii="Traditional Arabic" w:hAnsi="Traditional Arabic" w:cs="Traditional Arabic"/>
          <w:sz w:val="24"/>
          <w:szCs w:val="24"/>
          <w:rtl/>
        </w:rPr>
      </w:pPr>
      <w:r w:rsidRPr="00291A03">
        <w:rPr>
          <w:rStyle w:val="a4"/>
          <w:rFonts w:ascii="Traditional Arabic" w:hAnsi="Traditional Arabic" w:cs="Traditional Arabic"/>
          <w:sz w:val="16"/>
          <w:szCs w:val="16"/>
          <w:vertAlign w:val="baseline"/>
        </w:rPr>
        <w:footnoteRef/>
      </w:r>
      <w:r w:rsidRPr="00291A03">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r w:rsidRPr="007D6CDB">
        <w:rPr>
          <w:rFonts w:ascii="Traditional Arabic" w:hAnsi="Traditional Arabic" w:cs="Traditional Arabic"/>
          <w:sz w:val="24"/>
          <w:szCs w:val="24"/>
          <w:rtl/>
        </w:rPr>
        <w:t xml:space="preserve">محمد يوسف نجم، دار الثقافة، </w:t>
      </w:r>
      <w:r w:rsidRPr="00D17F82">
        <w:rPr>
          <w:rFonts w:ascii="Traditional Arabic" w:hAnsi="Traditional Arabic" w:cs="Traditional Arabic"/>
          <w:sz w:val="24"/>
          <w:szCs w:val="24"/>
          <w:rtl/>
        </w:rPr>
        <w:t>فن المقالة، بيروت، ط</w:t>
      </w:r>
      <w:r w:rsidRPr="0004068F">
        <w:rPr>
          <w:rFonts w:asciiTheme="majorBidi" w:hAnsiTheme="majorBidi" w:cstheme="majorBidi"/>
          <w:sz w:val="18"/>
          <w:szCs w:val="18"/>
          <w:rtl/>
        </w:rPr>
        <w:t>4</w:t>
      </w:r>
      <w:r w:rsidRPr="00D17F82">
        <w:rPr>
          <w:rFonts w:ascii="Traditional Arabic" w:hAnsi="Traditional Arabic" w:cs="Traditional Arabic"/>
          <w:sz w:val="24"/>
          <w:szCs w:val="24"/>
          <w:rtl/>
        </w:rPr>
        <w:t xml:space="preserve">، </w:t>
      </w:r>
      <w:r w:rsidRPr="0004068F">
        <w:rPr>
          <w:rFonts w:asciiTheme="majorBidi" w:hAnsiTheme="majorBidi" w:cstheme="majorBidi"/>
          <w:sz w:val="18"/>
          <w:szCs w:val="18"/>
          <w:rtl/>
        </w:rPr>
        <w:t>1977م</w:t>
      </w:r>
      <w:r w:rsidRPr="00D17F82">
        <w:rPr>
          <w:rFonts w:ascii="Traditional Arabic" w:hAnsi="Traditional Arabic" w:cs="Traditional Arabic"/>
          <w:sz w:val="24"/>
          <w:szCs w:val="24"/>
          <w:rtl/>
        </w:rPr>
        <w:t xml:space="preserve">.ينظر ص </w:t>
      </w:r>
      <w:r w:rsidRPr="0004068F">
        <w:rPr>
          <w:rFonts w:asciiTheme="majorBidi" w:hAnsiTheme="majorBidi" w:cstheme="majorBidi"/>
          <w:sz w:val="18"/>
          <w:szCs w:val="18"/>
          <w:rtl/>
        </w:rPr>
        <w:t>7:</w:t>
      </w:r>
      <w:r w:rsidRPr="0004068F">
        <w:rPr>
          <w:rFonts w:asciiTheme="majorBidi" w:hAnsiTheme="majorBidi" w:cstheme="majorBidi" w:hint="cs"/>
          <w:sz w:val="18"/>
          <w:szCs w:val="18"/>
          <w:rtl/>
        </w:rPr>
        <w:t>16</w:t>
      </w:r>
      <w:r w:rsidRPr="00D17F82">
        <w:rPr>
          <w:rFonts w:ascii="Traditional Arabic" w:hAnsi="Traditional Arabic" w:cs="Traditional Arabic" w:hint="cs"/>
          <w:sz w:val="24"/>
          <w:szCs w:val="24"/>
          <w:rtl/>
        </w:rPr>
        <w:t>.</w:t>
      </w:r>
    </w:p>
  </w:footnote>
  <w:footnote w:id="28">
    <w:p w14:paraId="6A4454B4" w14:textId="23BBD68C" w:rsidR="004C1EAB" w:rsidRPr="00D17F82" w:rsidRDefault="004C1EAB" w:rsidP="007941D2">
      <w:pPr>
        <w:pStyle w:val="a3"/>
        <w:bidi/>
        <w:ind w:left="445" w:hanging="445"/>
        <w:jc w:val="both"/>
        <w:rPr>
          <w:rFonts w:ascii="Traditional Arabic" w:hAnsi="Traditional Arabic" w:cs="Traditional Arabic"/>
          <w:sz w:val="24"/>
          <w:szCs w:val="24"/>
          <w:rtl/>
        </w:rPr>
      </w:pPr>
      <w:r w:rsidRPr="00294394">
        <w:rPr>
          <w:rStyle w:val="a4"/>
          <w:rFonts w:ascii="Traditional Arabic" w:hAnsi="Traditional Arabic" w:cs="Traditional Arabic"/>
          <w:sz w:val="16"/>
          <w:szCs w:val="16"/>
          <w:vertAlign w:val="baseline"/>
        </w:rPr>
        <w:footnoteRef/>
      </w:r>
      <w:r w:rsidRPr="00294394">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ينظر</w:t>
      </w:r>
      <w:r>
        <w:rPr>
          <w:rFonts w:ascii="Traditional Arabic" w:hAnsi="Traditional Arabic" w:cs="Traditional Arabic" w:hint="cs"/>
          <w:sz w:val="24"/>
          <w:szCs w:val="24"/>
          <w:rtl/>
        </w:rPr>
        <w:t xml:space="preserve"> نفسه، </w:t>
      </w:r>
      <w:r w:rsidRPr="00D17F82">
        <w:rPr>
          <w:rFonts w:ascii="Traditional Arabic" w:hAnsi="Traditional Arabic" w:cs="Traditional Arabic"/>
          <w:sz w:val="24"/>
          <w:szCs w:val="24"/>
          <w:rtl/>
        </w:rPr>
        <w:t xml:space="preserve">ص </w:t>
      </w:r>
      <w:r w:rsidRPr="0004068F">
        <w:rPr>
          <w:rFonts w:asciiTheme="majorBidi" w:hAnsiTheme="majorBidi" w:cstheme="majorBidi" w:hint="cs"/>
          <w:sz w:val="18"/>
          <w:szCs w:val="18"/>
          <w:rtl/>
        </w:rPr>
        <w:t>45</w:t>
      </w:r>
      <w:r w:rsidRPr="00D17F82">
        <w:rPr>
          <w:rFonts w:ascii="Traditional Arabic" w:hAnsi="Traditional Arabic" w:cs="Traditional Arabic" w:hint="cs"/>
          <w:sz w:val="24"/>
          <w:szCs w:val="24"/>
          <w:rtl/>
        </w:rPr>
        <w:t>.</w:t>
      </w:r>
    </w:p>
  </w:footnote>
  <w:footnote w:id="29">
    <w:p w14:paraId="5A726265" w14:textId="2384903E" w:rsidR="004C1EAB" w:rsidRPr="00D17F82" w:rsidRDefault="004C1EAB" w:rsidP="00F76B22">
      <w:pPr>
        <w:pStyle w:val="a3"/>
        <w:bidi/>
        <w:ind w:left="445" w:hanging="445"/>
        <w:jc w:val="both"/>
        <w:rPr>
          <w:rFonts w:ascii="Traditional Arabic" w:hAnsi="Traditional Arabic" w:cs="Traditional Arabic"/>
          <w:sz w:val="24"/>
          <w:szCs w:val="24"/>
          <w:rtl/>
        </w:rPr>
      </w:pPr>
      <w:r w:rsidRPr="00294394">
        <w:rPr>
          <w:rStyle w:val="a4"/>
          <w:rFonts w:ascii="Traditional Arabic" w:hAnsi="Traditional Arabic" w:cs="Traditional Arabic"/>
          <w:sz w:val="16"/>
          <w:szCs w:val="16"/>
          <w:vertAlign w:val="baseline"/>
        </w:rPr>
        <w:footnoteRef/>
      </w:r>
      <w:r w:rsidRPr="00294394">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r w:rsidRPr="00F76B22">
        <w:rPr>
          <w:rFonts w:ascii="Traditional Arabic" w:hAnsi="Traditional Arabic" w:cs="Traditional Arabic"/>
          <w:sz w:val="24"/>
          <w:szCs w:val="24"/>
          <w:rtl/>
        </w:rPr>
        <w:t xml:space="preserve">محمد يوسف نجم، </w:t>
      </w:r>
      <w:r w:rsidRPr="00D17F82">
        <w:rPr>
          <w:rFonts w:ascii="Traditional Arabic" w:hAnsi="Traditional Arabic" w:cs="Traditional Arabic"/>
          <w:sz w:val="24"/>
          <w:szCs w:val="24"/>
          <w:rtl/>
        </w:rPr>
        <w:t>فن المقالة، دار الثقافة، بيروت، ط</w:t>
      </w:r>
      <w:r w:rsidRPr="00AF3618">
        <w:rPr>
          <w:rFonts w:asciiTheme="majorBidi" w:hAnsiTheme="majorBidi" w:cstheme="majorBidi"/>
          <w:sz w:val="18"/>
          <w:szCs w:val="18"/>
          <w:rtl/>
        </w:rPr>
        <w:t>4</w:t>
      </w:r>
      <w:r w:rsidRPr="00D17F82">
        <w:rPr>
          <w:rFonts w:ascii="Traditional Arabic" w:hAnsi="Traditional Arabic" w:cs="Traditional Arabic"/>
          <w:sz w:val="24"/>
          <w:szCs w:val="24"/>
          <w:rtl/>
        </w:rPr>
        <w:t xml:space="preserve">، </w:t>
      </w:r>
      <w:r w:rsidRPr="00AF3618">
        <w:rPr>
          <w:rFonts w:asciiTheme="majorBidi" w:hAnsiTheme="majorBidi" w:cstheme="majorBidi"/>
          <w:sz w:val="18"/>
          <w:szCs w:val="18"/>
          <w:rtl/>
        </w:rPr>
        <w:t>1977م</w:t>
      </w:r>
      <w:r w:rsidRPr="00D17F82">
        <w:rPr>
          <w:rFonts w:ascii="Traditional Arabic" w:hAnsi="Traditional Arabic" w:cs="Traditional Arabic"/>
          <w:sz w:val="24"/>
          <w:szCs w:val="24"/>
          <w:rtl/>
        </w:rPr>
        <w:t xml:space="preserve"> ص </w:t>
      </w:r>
      <w:r w:rsidRPr="00AF3618">
        <w:rPr>
          <w:rFonts w:asciiTheme="majorBidi" w:hAnsiTheme="majorBidi" w:cstheme="majorBidi" w:hint="cs"/>
          <w:sz w:val="18"/>
          <w:szCs w:val="18"/>
          <w:rtl/>
        </w:rPr>
        <w:t>48</w:t>
      </w:r>
      <w:r w:rsidRPr="00D17F82">
        <w:rPr>
          <w:rFonts w:ascii="Traditional Arabic" w:hAnsi="Traditional Arabic" w:cs="Traditional Arabic" w:hint="cs"/>
          <w:sz w:val="24"/>
          <w:szCs w:val="24"/>
          <w:rtl/>
        </w:rPr>
        <w:t>.</w:t>
      </w:r>
    </w:p>
  </w:footnote>
  <w:footnote w:id="30">
    <w:p w14:paraId="713590D5" w14:textId="441E8C95" w:rsidR="004C1EAB" w:rsidRPr="00D17F82" w:rsidRDefault="004C1EAB" w:rsidP="00D17F82">
      <w:pPr>
        <w:pStyle w:val="a3"/>
        <w:bidi/>
        <w:ind w:left="445" w:hanging="445"/>
        <w:jc w:val="both"/>
        <w:rPr>
          <w:rFonts w:ascii="Traditional Arabic" w:hAnsi="Traditional Arabic" w:cs="Traditional Arabic"/>
          <w:sz w:val="24"/>
          <w:szCs w:val="24"/>
          <w:rtl/>
        </w:rPr>
      </w:pPr>
      <w:r w:rsidRPr="00294394">
        <w:rPr>
          <w:rStyle w:val="a4"/>
          <w:rFonts w:ascii="Traditional Arabic" w:hAnsi="Traditional Arabic" w:cs="Traditional Arabic"/>
          <w:sz w:val="16"/>
          <w:szCs w:val="16"/>
          <w:vertAlign w:val="baseline"/>
        </w:rPr>
        <w:footnoteRef/>
      </w:r>
      <w:r w:rsidRPr="00294394">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ينظر </w:t>
      </w:r>
      <w:r w:rsidRPr="00D17F82">
        <w:rPr>
          <w:rFonts w:ascii="Traditional Arabic" w:hAnsi="Traditional Arabic" w:cs="Traditional Arabic" w:hint="cs"/>
          <w:sz w:val="24"/>
          <w:szCs w:val="24"/>
          <w:rtl/>
        </w:rPr>
        <w:t>نفسه،</w:t>
      </w:r>
      <w:r>
        <w:rPr>
          <w:rFonts w:ascii="Traditional Arabic" w:hAnsi="Traditional Arabic" w:cs="Traditional Arabic" w:hint="cs"/>
          <w:sz w:val="24"/>
          <w:szCs w:val="24"/>
          <w:rtl/>
        </w:rPr>
        <w:t xml:space="preserve"> </w:t>
      </w:r>
      <w:r w:rsidRPr="00AF3618">
        <w:rPr>
          <w:rFonts w:ascii="Traditional Arabic" w:hAnsi="Traditional Arabic" w:cs="Traditional Arabic"/>
          <w:sz w:val="24"/>
          <w:szCs w:val="24"/>
          <w:rtl/>
        </w:rPr>
        <w:t>ص</w:t>
      </w:r>
      <w:r>
        <w:rPr>
          <w:rFonts w:asciiTheme="majorBidi" w:hAnsiTheme="majorBidi" w:cstheme="majorBidi" w:hint="cs"/>
          <w:sz w:val="18"/>
          <w:szCs w:val="18"/>
          <w:rtl/>
        </w:rPr>
        <w:t xml:space="preserve"> </w:t>
      </w:r>
      <w:r w:rsidRPr="00AF3618">
        <w:rPr>
          <w:rFonts w:asciiTheme="majorBidi" w:hAnsiTheme="majorBidi" w:cstheme="majorBidi" w:hint="cs"/>
          <w:sz w:val="18"/>
          <w:szCs w:val="18"/>
          <w:rtl/>
        </w:rPr>
        <w:t>51</w:t>
      </w:r>
      <w:r>
        <w:rPr>
          <w:rFonts w:ascii="Traditional Arabic" w:hAnsi="Traditional Arabic" w:cs="Traditional Arabic" w:hint="cs"/>
          <w:sz w:val="24"/>
          <w:szCs w:val="16"/>
          <w:rtl/>
        </w:rPr>
        <w:t>.</w:t>
      </w:r>
    </w:p>
  </w:footnote>
  <w:footnote w:id="31">
    <w:p w14:paraId="2F023AE9" w14:textId="1615232A" w:rsidR="004C1EAB" w:rsidRPr="00D17F82" w:rsidRDefault="004C1EAB" w:rsidP="00AF3618">
      <w:pPr>
        <w:pStyle w:val="a3"/>
        <w:bidi/>
        <w:ind w:left="445" w:hanging="445"/>
        <w:jc w:val="both"/>
        <w:rPr>
          <w:rFonts w:ascii="Traditional Arabic" w:hAnsi="Traditional Arabic" w:cs="Traditional Arabic"/>
          <w:sz w:val="24"/>
          <w:szCs w:val="24"/>
          <w:rtl/>
        </w:rPr>
      </w:pPr>
      <w:r w:rsidRPr="00542405">
        <w:rPr>
          <w:rStyle w:val="a4"/>
          <w:rFonts w:ascii="Traditional Arabic" w:hAnsi="Traditional Arabic" w:cs="Traditional Arabic"/>
          <w:sz w:val="16"/>
          <w:szCs w:val="16"/>
          <w:vertAlign w:val="baseline"/>
        </w:rPr>
        <w:footnoteRef/>
      </w:r>
      <w:r w:rsidRPr="00542405">
        <w:rPr>
          <w:rFonts w:ascii="Traditional Arabic" w:hAnsi="Traditional Arabic" w:cs="Traditional Arabic"/>
          <w:sz w:val="16"/>
          <w:szCs w:val="16"/>
        </w:rPr>
        <w:t xml:space="preserve"> </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 xml:space="preserve">ينظر </w:t>
      </w:r>
      <w:r w:rsidRPr="00D17F82">
        <w:rPr>
          <w:rFonts w:ascii="Traditional Arabic" w:hAnsi="Traditional Arabic" w:cs="Traditional Arabic" w:hint="cs"/>
          <w:sz w:val="24"/>
          <w:szCs w:val="24"/>
          <w:rtl/>
        </w:rPr>
        <w:t>نفسه،</w:t>
      </w:r>
      <w:r>
        <w:rPr>
          <w:rFonts w:ascii="Traditional Arabic" w:hAnsi="Traditional Arabic" w:cs="Traditional Arabic" w:hint="cs"/>
          <w:sz w:val="24"/>
          <w:szCs w:val="24"/>
          <w:rtl/>
        </w:rPr>
        <w:t xml:space="preserve"> ص </w:t>
      </w:r>
      <w:r w:rsidRPr="00AF3618">
        <w:rPr>
          <w:rFonts w:asciiTheme="majorBidi" w:hAnsiTheme="majorBidi" w:cstheme="majorBidi" w:hint="cs"/>
          <w:sz w:val="18"/>
          <w:szCs w:val="18"/>
          <w:rtl/>
        </w:rPr>
        <w:t>53</w:t>
      </w:r>
      <w:r>
        <w:rPr>
          <w:rFonts w:ascii="Traditional Arabic" w:hAnsi="Traditional Arabic" w:cs="Traditional Arabic" w:hint="cs"/>
          <w:sz w:val="24"/>
          <w:szCs w:val="16"/>
          <w:rtl/>
        </w:rPr>
        <w:t>.</w:t>
      </w:r>
    </w:p>
  </w:footnote>
  <w:footnote w:id="32">
    <w:p w14:paraId="039AB5F8" w14:textId="195A045B" w:rsidR="004C1EAB" w:rsidRPr="00D17F82" w:rsidRDefault="004C1EAB" w:rsidP="007D6CDB">
      <w:pPr>
        <w:pStyle w:val="a3"/>
        <w:bidi/>
        <w:ind w:left="445" w:hanging="445"/>
        <w:jc w:val="both"/>
        <w:rPr>
          <w:rFonts w:ascii="Traditional Arabic" w:hAnsi="Traditional Arabic" w:cs="Traditional Arabic"/>
          <w:sz w:val="24"/>
          <w:szCs w:val="24"/>
        </w:rPr>
      </w:pPr>
      <w:r w:rsidRPr="00542405">
        <w:rPr>
          <w:rStyle w:val="a4"/>
          <w:rFonts w:ascii="Traditional Arabic" w:hAnsi="Traditional Arabic" w:cs="Traditional Arabic"/>
          <w:sz w:val="16"/>
          <w:szCs w:val="16"/>
          <w:vertAlign w:val="baseline"/>
        </w:rPr>
        <w:footnoteRef/>
      </w:r>
      <w:r w:rsidRPr="00542405">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r w:rsidRPr="007D6CDB">
        <w:rPr>
          <w:rFonts w:ascii="Traditional Arabic" w:hAnsi="Traditional Arabic" w:cs="Traditional Arabic"/>
          <w:sz w:val="24"/>
          <w:szCs w:val="24"/>
          <w:rtl/>
        </w:rPr>
        <w:t xml:space="preserve">محمد يوسف نجم </w:t>
      </w:r>
      <w:r w:rsidRPr="00D17F82">
        <w:rPr>
          <w:rFonts w:ascii="Traditional Arabic" w:hAnsi="Traditional Arabic" w:cs="Traditional Arabic"/>
          <w:sz w:val="24"/>
          <w:szCs w:val="24"/>
          <w:rtl/>
        </w:rPr>
        <w:t xml:space="preserve">فن </w:t>
      </w:r>
      <w:r w:rsidRPr="00D17F82">
        <w:rPr>
          <w:rFonts w:ascii="Traditional Arabic" w:hAnsi="Traditional Arabic" w:cs="Traditional Arabic" w:hint="cs"/>
          <w:sz w:val="24"/>
          <w:szCs w:val="24"/>
          <w:rtl/>
        </w:rPr>
        <w:t>المقالة،</w:t>
      </w:r>
      <w:r w:rsidRPr="00D17F82">
        <w:rPr>
          <w:rFonts w:ascii="Traditional Arabic" w:hAnsi="Traditional Arabic" w:cs="Traditional Arabic"/>
          <w:sz w:val="24"/>
          <w:szCs w:val="24"/>
          <w:rtl/>
        </w:rPr>
        <w:t xml:space="preserve"> دار الثقافة، بيروت، ط</w:t>
      </w:r>
      <w:r w:rsidRPr="006D0548">
        <w:rPr>
          <w:rFonts w:asciiTheme="majorBidi" w:hAnsiTheme="majorBidi" w:cstheme="majorBidi"/>
          <w:sz w:val="18"/>
          <w:szCs w:val="18"/>
          <w:rtl/>
        </w:rPr>
        <w:t>4</w:t>
      </w:r>
      <w:r w:rsidRPr="00D17F82">
        <w:rPr>
          <w:rFonts w:ascii="Traditional Arabic" w:hAnsi="Traditional Arabic" w:cs="Traditional Arabic"/>
          <w:sz w:val="24"/>
          <w:szCs w:val="24"/>
          <w:rtl/>
        </w:rPr>
        <w:t xml:space="preserve">، </w:t>
      </w:r>
      <w:r w:rsidRPr="006D0548">
        <w:rPr>
          <w:rFonts w:asciiTheme="majorBidi" w:hAnsiTheme="majorBidi" w:cstheme="majorBidi"/>
          <w:sz w:val="18"/>
          <w:szCs w:val="18"/>
          <w:rtl/>
        </w:rPr>
        <w:t>1977</w:t>
      </w:r>
      <w:r w:rsidRPr="006D0548">
        <w:rPr>
          <w:rFonts w:asciiTheme="majorBidi" w:hAnsiTheme="majorBidi" w:cstheme="majorBidi" w:hint="cs"/>
          <w:sz w:val="18"/>
          <w:szCs w:val="18"/>
          <w:rtl/>
        </w:rPr>
        <w:t>م</w:t>
      </w:r>
      <w:r w:rsidRPr="00D17F82">
        <w:rPr>
          <w:rFonts w:ascii="Traditional Arabic" w:hAnsi="Traditional Arabic" w:cs="Traditional Arabic" w:hint="cs"/>
          <w:sz w:val="24"/>
          <w:szCs w:val="24"/>
          <w:rtl/>
        </w:rPr>
        <w:t>،</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 xml:space="preserve">ص </w:t>
      </w:r>
      <w:r w:rsidRPr="006D0548">
        <w:rPr>
          <w:rFonts w:asciiTheme="majorBidi" w:hAnsiTheme="majorBidi" w:cstheme="majorBidi" w:hint="cs"/>
          <w:sz w:val="18"/>
          <w:szCs w:val="18"/>
          <w:rtl/>
        </w:rPr>
        <w:t>55</w:t>
      </w:r>
      <w:r w:rsidRPr="00D17F82">
        <w:rPr>
          <w:rFonts w:ascii="Traditional Arabic" w:hAnsi="Traditional Arabic" w:cs="Traditional Arabic" w:hint="cs"/>
          <w:sz w:val="24"/>
          <w:szCs w:val="24"/>
          <w:rtl/>
        </w:rPr>
        <w:t>.</w:t>
      </w:r>
    </w:p>
  </w:footnote>
  <w:footnote w:id="33">
    <w:p w14:paraId="61439CD8" w14:textId="14EDE329" w:rsidR="004C1EAB" w:rsidRPr="00D17F82" w:rsidRDefault="004C1EAB" w:rsidP="007D6CDB">
      <w:pPr>
        <w:pStyle w:val="a3"/>
        <w:bidi/>
        <w:ind w:left="445" w:hanging="445"/>
        <w:jc w:val="both"/>
        <w:rPr>
          <w:rFonts w:ascii="Traditional Arabic" w:hAnsi="Traditional Arabic" w:cs="Traditional Arabic"/>
          <w:sz w:val="24"/>
          <w:szCs w:val="24"/>
          <w:rtl/>
          <w:lang w:bidi="ar-LY"/>
        </w:rPr>
      </w:pPr>
      <w:r w:rsidRPr="00542405">
        <w:rPr>
          <w:rStyle w:val="a4"/>
          <w:rFonts w:ascii="Traditional Arabic" w:hAnsi="Traditional Arabic" w:cs="Traditional Arabic"/>
          <w:sz w:val="16"/>
          <w:szCs w:val="16"/>
          <w:vertAlign w:val="baseline"/>
        </w:rPr>
        <w:footnoteRef/>
      </w:r>
      <w:r w:rsidRPr="00542405">
        <w:rPr>
          <w:rFonts w:ascii="Traditional Arabic" w:hAnsi="Traditional Arabic" w:cs="Traditional Arabic"/>
          <w:sz w:val="16"/>
          <w:szCs w:val="16"/>
          <w:rtl/>
        </w:rPr>
        <w:t>-</w:t>
      </w:r>
      <w:r w:rsidRPr="007D6CDB">
        <w:rPr>
          <w:rFonts w:ascii="Traditional Arabic" w:hAnsi="Traditional Arabic" w:cs="Traditional Arabic"/>
          <w:sz w:val="24"/>
          <w:szCs w:val="24"/>
          <w:rtl/>
        </w:rPr>
        <w:t xml:space="preserve"> محمد يوسف </w:t>
      </w:r>
      <w:r w:rsidRPr="007D6CDB">
        <w:rPr>
          <w:rFonts w:ascii="Traditional Arabic" w:hAnsi="Traditional Arabic" w:cs="Traditional Arabic" w:hint="cs"/>
          <w:sz w:val="24"/>
          <w:szCs w:val="24"/>
          <w:rtl/>
        </w:rPr>
        <w:t xml:space="preserve">نجم، </w:t>
      </w:r>
      <w:r w:rsidRPr="00D17F82">
        <w:rPr>
          <w:rFonts w:ascii="Traditional Arabic" w:hAnsi="Traditional Arabic" w:cs="Traditional Arabic" w:hint="cs"/>
          <w:sz w:val="24"/>
          <w:szCs w:val="24"/>
          <w:rtl/>
        </w:rPr>
        <w:t>فن</w:t>
      </w:r>
      <w:r w:rsidRPr="00D17F82">
        <w:rPr>
          <w:rFonts w:ascii="Traditional Arabic" w:hAnsi="Traditional Arabic" w:cs="Traditional Arabic"/>
          <w:sz w:val="24"/>
          <w:szCs w:val="24"/>
          <w:rtl/>
        </w:rPr>
        <w:t xml:space="preserve"> المقالة، دار الثقافة، بيروت، ط</w:t>
      </w:r>
      <w:r w:rsidRPr="006D0548">
        <w:rPr>
          <w:rFonts w:asciiTheme="majorBidi" w:hAnsiTheme="majorBidi" w:cstheme="majorBidi"/>
          <w:sz w:val="18"/>
          <w:szCs w:val="18"/>
          <w:rtl/>
        </w:rPr>
        <w:t>4</w:t>
      </w:r>
      <w:r w:rsidRPr="00D17F82">
        <w:rPr>
          <w:rFonts w:ascii="Traditional Arabic" w:hAnsi="Traditional Arabic" w:cs="Traditional Arabic"/>
          <w:sz w:val="24"/>
          <w:szCs w:val="24"/>
          <w:rtl/>
        </w:rPr>
        <w:t xml:space="preserve">، </w:t>
      </w:r>
      <w:r w:rsidRPr="006D0548">
        <w:rPr>
          <w:rFonts w:asciiTheme="majorBidi" w:hAnsiTheme="majorBidi" w:cstheme="majorBidi"/>
          <w:sz w:val="18"/>
          <w:szCs w:val="18"/>
          <w:rtl/>
        </w:rPr>
        <w:t>1977م</w:t>
      </w:r>
      <w:r w:rsidRPr="00D17F82">
        <w:rPr>
          <w:rFonts w:ascii="Traditional Arabic" w:hAnsi="Traditional Arabic" w:cs="Traditional Arabic"/>
          <w:sz w:val="24"/>
          <w:szCs w:val="24"/>
          <w:rtl/>
        </w:rPr>
        <w:t xml:space="preserve">.ينظر ص </w:t>
      </w:r>
      <w:r w:rsidRPr="006D0548">
        <w:rPr>
          <w:rFonts w:asciiTheme="majorBidi" w:hAnsiTheme="majorBidi" w:cstheme="majorBidi" w:hint="cs"/>
          <w:sz w:val="18"/>
          <w:szCs w:val="18"/>
          <w:rtl/>
        </w:rPr>
        <w:t>63</w:t>
      </w:r>
      <w:r w:rsidRPr="00D17F82">
        <w:rPr>
          <w:rFonts w:ascii="Traditional Arabic" w:hAnsi="Traditional Arabic" w:cs="Traditional Arabic" w:hint="cs"/>
          <w:sz w:val="24"/>
          <w:szCs w:val="24"/>
          <w:rtl/>
        </w:rPr>
        <w:t>.</w:t>
      </w:r>
    </w:p>
  </w:footnote>
  <w:footnote w:id="34">
    <w:p w14:paraId="79E4FBAF" w14:textId="4FD473C1" w:rsidR="004C1EAB" w:rsidRPr="00D17F82" w:rsidRDefault="004C1EAB" w:rsidP="007D6CDB">
      <w:pPr>
        <w:pStyle w:val="a3"/>
        <w:bidi/>
        <w:ind w:left="445" w:hanging="445"/>
        <w:jc w:val="both"/>
        <w:rPr>
          <w:rFonts w:ascii="Traditional Arabic" w:hAnsi="Traditional Arabic" w:cs="Traditional Arabic"/>
          <w:sz w:val="24"/>
          <w:szCs w:val="24"/>
          <w:rtl/>
        </w:rPr>
      </w:pPr>
      <w:r w:rsidRPr="00542405">
        <w:rPr>
          <w:rStyle w:val="a4"/>
          <w:rFonts w:ascii="Traditional Arabic" w:hAnsi="Traditional Arabic" w:cs="Traditional Arabic"/>
          <w:sz w:val="16"/>
          <w:szCs w:val="16"/>
          <w:vertAlign w:val="baseline"/>
        </w:rPr>
        <w:footnoteRef/>
      </w:r>
      <w:r w:rsidRPr="00542405">
        <w:rPr>
          <w:rFonts w:ascii="Traditional Arabic" w:hAnsi="Traditional Arabic" w:cs="Traditional Arabic"/>
          <w:sz w:val="16"/>
          <w:szCs w:val="16"/>
        </w:rPr>
        <w:t xml:space="preserve"> </w:t>
      </w:r>
      <w:r w:rsidRPr="00542405">
        <w:rPr>
          <w:rFonts w:ascii="Traditional Arabic" w:hAnsi="Traditional Arabic" w:cs="Traditional Arabic" w:hint="cs"/>
          <w:sz w:val="16"/>
          <w:szCs w:val="16"/>
          <w:rtl/>
        </w:rPr>
        <w:t>-</w:t>
      </w:r>
      <w:r>
        <w:rPr>
          <w:rFonts w:ascii="Traditional Arabic" w:hAnsi="Traditional Arabic" w:cs="Traditional Arabic" w:hint="cs"/>
          <w:sz w:val="24"/>
          <w:szCs w:val="24"/>
          <w:rtl/>
        </w:rPr>
        <w:t xml:space="preserve"> </w:t>
      </w:r>
      <w:r w:rsidRPr="007D6CDB">
        <w:rPr>
          <w:rFonts w:ascii="Traditional Arabic" w:hAnsi="Traditional Arabic" w:cs="Traditional Arabic"/>
          <w:sz w:val="24"/>
          <w:szCs w:val="24"/>
          <w:rtl/>
        </w:rPr>
        <w:t xml:space="preserve">محمد يوسف نجم، </w:t>
      </w:r>
      <w:r w:rsidRPr="00D17F82">
        <w:rPr>
          <w:rFonts w:ascii="Traditional Arabic" w:hAnsi="Traditional Arabic" w:cs="Traditional Arabic"/>
          <w:sz w:val="24"/>
          <w:szCs w:val="24"/>
          <w:rtl/>
        </w:rPr>
        <w:t>فن المقالة، دار الثقافة، بيروت، ط</w:t>
      </w:r>
      <w:r w:rsidRPr="00672279">
        <w:rPr>
          <w:rFonts w:asciiTheme="majorBidi" w:hAnsiTheme="majorBidi" w:cstheme="majorBidi"/>
          <w:sz w:val="18"/>
          <w:szCs w:val="18"/>
          <w:rtl/>
        </w:rPr>
        <w:t>4</w:t>
      </w:r>
      <w:r w:rsidRPr="00D17F82">
        <w:rPr>
          <w:rFonts w:ascii="Traditional Arabic" w:hAnsi="Traditional Arabic" w:cs="Traditional Arabic"/>
          <w:sz w:val="24"/>
          <w:szCs w:val="24"/>
          <w:rtl/>
        </w:rPr>
        <w:t xml:space="preserve">، </w:t>
      </w:r>
      <w:r w:rsidRPr="006D0548">
        <w:rPr>
          <w:rFonts w:asciiTheme="majorBidi" w:hAnsiTheme="majorBidi" w:cstheme="majorBidi"/>
          <w:sz w:val="18"/>
          <w:szCs w:val="18"/>
          <w:rtl/>
        </w:rPr>
        <w:t>1977م</w:t>
      </w:r>
      <w:r w:rsidRPr="00D17F82">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 xml:space="preserve">ينظر </w:t>
      </w:r>
      <w:r>
        <w:rPr>
          <w:rFonts w:ascii="Traditional Arabic" w:hAnsi="Traditional Arabic" w:cs="Traditional Arabic" w:hint="cs"/>
          <w:sz w:val="24"/>
          <w:szCs w:val="24"/>
          <w:rtl/>
        </w:rPr>
        <w:t xml:space="preserve">ص </w:t>
      </w:r>
      <w:r w:rsidRPr="006D0548">
        <w:rPr>
          <w:rFonts w:asciiTheme="majorBidi" w:hAnsiTheme="majorBidi" w:cstheme="majorBidi" w:hint="cs"/>
          <w:sz w:val="18"/>
          <w:szCs w:val="18"/>
          <w:rtl/>
        </w:rPr>
        <w:t>70</w:t>
      </w:r>
      <w:r>
        <w:rPr>
          <w:rFonts w:ascii="Traditional Arabic" w:hAnsi="Traditional Arabic" w:cs="Traditional Arabic" w:hint="cs"/>
          <w:sz w:val="24"/>
          <w:szCs w:val="16"/>
          <w:rtl/>
        </w:rPr>
        <w:t>.</w:t>
      </w:r>
    </w:p>
  </w:footnote>
  <w:footnote w:id="35">
    <w:p w14:paraId="60985405" w14:textId="673DB7C5" w:rsidR="004C1EAB" w:rsidRPr="00D17F82" w:rsidRDefault="004C1EAB" w:rsidP="007D6CDB">
      <w:pPr>
        <w:pStyle w:val="a3"/>
        <w:bidi/>
        <w:ind w:left="445" w:hanging="445"/>
        <w:jc w:val="both"/>
        <w:rPr>
          <w:rFonts w:ascii="Traditional Arabic" w:hAnsi="Traditional Arabic" w:cs="Traditional Arabic"/>
          <w:sz w:val="24"/>
          <w:szCs w:val="24"/>
          <w:rtl/>
          <w:lang w:bidi="ar-LY"/>
        </w:rPr>
      </w:pPr>
      <w:r w:rsidRPr="007D6CDB">
        <w:rPr>
          <w:rStyle w:val="a4"/>
          <w:rFonts w:ascii="Traditional Arabic" w:hAnsi="Traditional Arabic" w:cs="Traditional Arabic"/>
          <w:sz w:val="16"/>
          <w:szCs w:val="16"/>
          <w:vertAlign w:val="baseline"/>
        </w:rPr>
        <w:footnoteRef/>
      </w:r>
      <w:r w:rsidRPr="007D6CDB">
        <w:rPr>
          <w:rFonts w:ascii="Traditional Arabic" w:hAnsi="Traditional Arabic" w:cs="Traditional Arabic" w:hint="cs"/>
          <w:sz w:val="16"/>
          <w:szCs w:val="16"/>
          <w:rtl/>
        </w:rPr>
        <w:t>-</w:t>
      </w:r>
      <w:r w:rsidRPr="007D6CDB">
        <w:rPr>
          <w:rFonts w:ascii="Traditional Arabic" w:hAnsi="Traditional Arabic" w:cs="Traditional Arabic"/>
          <w:sz w:val="24"/>
          <w:szCs w:val="24"/>
          <w:rtl/>
        </w:rPr>
        <w:t>.</w:t>
      </w:r>
      <w:r w:rsidRPr="007D6CDB">
        <w:rPr>
          <w:rFonts w:ascii="Traditional Arabic" w:hAnsi="Traditional Arabic" w:cs="Traditional Arabic" w:hint="cs"/>
          <w:sz w:val="24"/>
          <w:szCs w:val="24"/>
          <w:rtl/>
        </w:rPr>
        <w:t xml:space="preserve"> </w:t>
      </w:r>
      <w:r w:rsidRPr="007D6CDB">
        <w:rPr>
          <w:rFonts w:ascii="Traditional Arabic" w:hAnsi="Traditional Arabic" w:cs="Traditional Arabic"/>
          <w:sz w:val="24"/>
          <w:szCs w:val="24"/>
          <w:rtl/>
        </w:rPr>
        <w:t>ينظر</w:t>
      </w:r>
      <w:r w:rsidRPr="007D6CDB">
        <w:rPr>
          <w:rFonts w:ascii="Traditional Arabic" w:hAnsi="Traditional Arabic" w:cs="Traditional Arabic" w:hint="cs"/>
          <w:sz w:val="24"/>
          <w:szCs w:val="24"/>
          <w:rtl/>
        </w:rPr>
        <w:t xml:space="preserve"> نفسه ص</w:t>
      </w:r>
      <w:r w:rsidRPr="007D6CDB">
        <w:rPr>
          <w:rFonts w:ascii="Traditional Arabic" w:hAnsi="Traditional Arabic" w:cs="Traditional Arabic"/>
          <w:sz w:val="24"/>
          <w:szCs w:val="24"/>
          <w:rtl/>
        </w:rPr>
        <w:t xml:space="preserve"> </w:t>
      </w:r>
      <w:r w:rsidRPr="007D6CDB">
        <w:rPr>
          <w:rFonts w:asciiTheme="majorBidi" w:hAnsiTheme="majorBidi" w:cstheme="majorBidi" w:hint="cs"/>
          <w:sz w:val="18"/>
          <w:szCs w:val="18"/>
          <w:rtl/>
        </w:rPr>
        <w:t>89:65.</w:t>
      </w:r>
      <w:r>
        <w:rPr>
          <w:rFonts w:ascii="Traditional Arabic" w:hAnsi="Traditional Arabic" w:cs="Traditional Arabic" w:hint="cs"/>
          <w:sz w:val="24"/>
          <w:szCs w:val="16"/>
          <w:rtl/>
        </w:rPr>
        <w:t xml:space="preserve"> </w:t>
      </w:r>
    </w:p>
  </w:footnote>
  <w:footnote w:id="36">
    <w:p w14:paraId="4EDC2FCA" w14:textId="0AAA6FAA" w:rsidR="004C1EAB" w:rsidRPr="00D17F82" w:rsidRDefault="004C1EAB" w:rsidP="00247AB0">
      <w:pPr>
        <w:pStyle w:val="a3"/>
        <w:bidi/>
        <w:ind w:left="445" w:hanging="445"/>
        <w:jc w:val="both"/>
        <w:rPr>
          <w:rFonts w:ascii="Traditional Arabic" w:hAnsi="Traditional Arabic" w:cs="Traditional Arabic"/>
          <w:sz w:val="24"/>
          <w:szCs w:val="24"/>
        </w:rPr>
      </w:pPr>
      <w:r w:rsidRPr="001A3637">
        <w:rPr>
          <w:rStyle w:val="a4"/>
          <w:rFonts w:ascii="Traditional Arabic" w:hAnsi="Traditional Arabic" w:cs="Traditional Arabic"/>
          <w:sz w:val="16"/>
          <w:szCs w:val="16"/>
          <w:vertAlign w:val="baseline"/>
        </w:rPr>
        <w:footnoteRef/>
      </w:r>
      <w:r w:rsidRPr="001A3637">
        <w:rPr>
          <w:rFonts w:ascii="Traditional Arabic" w:hAnsi="Traditional Arabic" w:cs="Traditional Arabic"/>
          <w:sz w:val="16"/>
          <w:szCs w:val="16"/>
          <w:rtl/>
        </w:rPr>
        <w:t>-</w:t>
      </w:r>
      <w:r w:rsidRPr="00247AB0">
        <w:rPr>
          <w:rFonts w:ascii="Traditional Arabic" w:hAnsi="Traditional Arabic" w:cs="Traditional Arabic"/>
          <w:sz w:val="24"/>
          <w:szCs w:val="24"/>
          <w:rtl/>
        </w:rPr>
        <w:t xml:space="preserve"> محمد يوسف نجم،</w:t>
      </w:r>
      <w:r w:rsidRPr="00D17F82">
        <w:rPr>
          <w:rFonts w:ascii="Traditional Arabic" w:hAnsi="Traditional Arabic" w:cs="Traditional Arabic"/>
          <w:sz w:val="24"/>
          <w:szCs w:val="24"/>
          <w:rtl/>
        </w:rPr>
        <w:t xml:space="preserve"> فن المقالة، دار الثقافة، بيروت، ط</w:t>
      </w:r>
      <w:r w:rsidRPr="00672279">
        <w:rPr>
          <w:rFonts w:asciiTheme="majorBidi" w:hAnsiTheme="majorBidi" w:cstheme="majorBidi"/>
          <w:sz w:val="18"/>
          <w:szCs w:val="18"/>
          <w:rtl/>
        </w:rPr>
        <w:t>4</w:t>
      </w:r>
      <w:r w:rsidRPr="00D17F82">
        <w:rPr>
          <w:rFonts w:ascii="Traditional Arabic" w:hAnsi="Traditional Arabic" w:cs="Traditional Arabic"/>
          <w:sz w:val="24"/>
          <w:szCs w:val="24"/>
          <w:rtl/>
        </w:rPr>
        <w:t xml:space="preserve">، </w:t>
      </w:r>
      <w:r w:rsidRPr="00672279">
        <w:rPr>
          <w:rFonts w:asciiTheme="majorBidi" w:hAnsiTheme="majorBidi" w:cstheme="majorBidi"/>
          <w:sz w:val="18"/>
          <w:szCs w:val="18"/>
          <w:rtl/>
        </w:rPr>
        <w:t>1977م</w:t>
      </w:r>
      <w:r w:rsidRPr="00D17F82">
        <w:rPr>
          <w:rFonts w:ascii="Traditional Arabic" w:hAnsi="Traditional Arabic" w:cs="Traditional Arabic"/>
          <w:sz w:val="24"/>
          <w:szCs w:val="24"/>
          <w:rtl/>
        </w:rPr>
        <w:t xml:space="preserve">.ينظر ص </w:t>
      </w:r>
      <w:r>
        <w:rPr>
          <w:rFonts w:asciiTheme="majorBidi" w:hAnsiTheme="majorBidi" w:cstheme="majorBidi" w:hint="cs"/>
          <w:sz w:val="18"/>
          <w:szCs w:val="18"/>
          <w:rtl/>
        </w:rPr>
        <w:t>89:65</w:t>
      </w:r>
      <w:r>
        <w:rPr>
          <w:rFonts w:ascii="Traditional Arabic" w:hAnsi="Traditional Arabic" w:cs="Traditional Arabic" w:hint="cs"/>
          <w:sz w:val="24"/>
          <w:szCs w:val="16"/>
          <w:rtl/>
        </w:rPr>
        <w:t>.</w:t>
      </w:r>
    </w:p>
  </w:footnote>
  <w:footnote w:id="37">
    <w:p w14:paraId="7697C2F2" w14:textId="3F7795BD" w:rsidR="004C1EAB" w:rsidRPr="00D17F82" w:rsidRDefault="004C1EAB" w:rsidP="002F2E47">
      <w:pPr>
        <w:pStyle w:val="a3"/>
        <w:bidi/>
        <w:jc w:val="both"/>
        <w:rPr>
          <w:rFonts w:ascii="Traditional Arabic" w:hAnsi="Traditional Arabic" w:cs="Traditional Arabic"/>
          <w:sz w:val="24"/>
          <w:szCs w:val="24"/>
          <w:rtl/>
          <w:lang w:bidi="ar-LY"/>
        </w:rPr>
      </w:pPr>
      <w:r w:rsidRPr="00C40CAC">
        <w:rPr>
          <w:rStyle w:val="a4"/>
          <w:rFonts w:ascii="Traditional Arabic" w:hAnsi="Traditional Arabic" w:cs="Traditional Arabic"/>
          <w:sz w:val="16"/>
          <w:szCs w:val="16"/>
          <w:vertAlign w:val="baseline"/>
        </w:rPr>
        <w:footnoteRef/>
      </w:r>
      <w:r w:rsidRPr="00C40CAC">
        <w:rPr>
          <w:rFonts w:ascii="Traditional Arabic" w:hAnsi="Traditional Arabic" w:cs="Traditional Arabic"/>
          <w:sz w:val="16"/>
          <w:szCs w:val="16"/>
        </w:rPr>
        <w:t xml:space="preserve"> </w:t>
      </w:r>
      <w:r w:rsidRPr="00C40CAC">
        <w:rPr>
          <w:rFonts w:ascii="Traditional Arabic" w:hAnsi="Traditional Arabic" w:cs="Traditional Arabic" w:hint="cs"/>
          <w:sz w:val="16"/>
          <w:szCs w:val="16"/>
          <w:rtl/>
        </w:rPr>
        <w:t>-</w:t>
      </w:r>
      <w:r w:rsidRPr="00C40CAC">
        <w:rPr>
          <w:rFonts w:ascii="Traditional Arabic" w:hAnsi="Traditional Arabic" w:cs="Traditional Arabic" w:hint="cs"/>
          <w:sz w:val="24"/>
          <w:szCs w:val="24"/>
          <w:rtl/>
        </w:rPr>
        <w:t xml:space="preserve"> </w:t>
      </w:r>
      <w:hyperlink r:id="rId1" w:history="1">
        <w:r w:rsidRPr="00C40CAC">
          <w:rPr>
            <w:rStyle w:val="Hyperlink"/>
            <w:rFonts w:ascii="Traditional Arabic" w:hAnsi="Traditional Arabic" w:cs="Traditional Arabic"/>
            <w:color w:val="auto"/>
            <w:sz w:val="24"/>
            <w:szCs w:val="24"/>
            <w:u w:val="none"/>
            <w:rtl/>
          </w:rPr>
          <w:t xml:space="preserve">اختفاء النثر الفني </w:t>
        </w:r>
        <w:r>
          <w:rPr>
            <w:rStyle w:val="Hyperlink"/>
            <w:rFonts w:ascii="Traditional Arabic" w:hAnsi="Traditional Arabic" w:cs="Traditional Arabic" w:hint="cs"/>
            <w:color w:val="auto"/>
            <w:sz w:val="24"/>
            <w:szCs w:val="24"/>
            <w:u w:val="none"/>
            <w:rtl/>
          </w:rPr>
          <w:t>-</w:t>
        </w:r>
        <w:r w:rsidRPr="00C40CAC">
          <w:rPr>
            <w:rStyle w:val="Hyperlink"/>
            <w:rFonts w:ascii="Traditional Arabic" w:hAnsi="Traditional Arabic" w:cs="Traditional Arabic"/>
            <w:color w:val="auto"/>
            <w:sz w:val="24"/>
            <w:szCs w:val="24"/>
            <w:u w:val="none"/>
            <w:rtl/>
          </w:rPr>
          <w:t xml:space="preserve"> صحيفة الخليج</w:t>
        </w:r>
      </w:hyperlink>
      <w:r w:rsidRPr="00C40CAC">
        <w:rPr>
          <w:rStyle w:val="Hyperlink"/>
          <w:rFonts w:ascii="Traditional Arabic" w:hAnsi="Traditional Arabic" w:cs="Traditional Arabic" w:hint="cs"/>
          <w:color w:val="auto"/>
          <w:sz w:val="24"/>
          <w:szCs w:val="24"/>
          <w:u w:val="none"/>
          <w:rtl/>
        </w:rPr>
        <w:t xml:space="preserve"> .</w:t>
      </w:r>
      <w:r>
        <w:rPr>
          <w:rFonts w:ascii="Traditional Arabic" w:hAnsi="Traditional Arabic" w:cs="Traditional Arabic" w:hint="cs"/>
          <w:sz w:val="24"/>
          <w:szCs w:val="24"/>
          <w:rtl/>
        </w:rPr>
        <w:t xml:space="preserve"> </w:t>
      </w:r>
      <w:r w:rsidRPr="002F2E47">
        <w:rPr>
          <w:rFonts w:ascii="Traditional Arabic" w:hAnsi="Traditional Arabic" w:cs="Traditional Arabic"/>
          <w:sz w:val="18"/>
          <w:szCs w:val="18"/>
        </w:rPr>
        <w:t>https://www.alkhaleej.ae</w:t>
      </w:r>
    </w:p>
  </w:footnote>
  <w:footnote w:id="38">
    <w:p w14:paraId="371EA910" w14:textId="3DB1675D" w:rsidR="004C1EAB" w:rsidRPr="008453A6" w:rsidRDefault="004C1EAB" w:rsidP="00FB1B3B">
      <w:pPr>
        <w:pStyle w:val="a3"/>
        <w:bidi/>
        <w:jc w:val="both"/>
        <w:rPr>
          <w:rFonts w:ascii="Traditional Arabic" w:hAnsi="Traditional Arabic" w:cs="Traditional Arabic"/>
          <w:sz w:val="24"/>
          <w:szCs w:val="24"/>
          <w:rtl/>
          <w:lang w:bidi="ar-LY"/>
        </w:rPr>
      </w:pPr>
      <w:r w:rsidRPr="00C4094E">
        <w:rPr>
          <w:rStyle w:val="a4"/>
          <w:rFonts w:ascii="Traditional Arabic" w:hAnsi="Traditional Arabic" w:cs="Traditional Arabic"/>
          <w:sz w:val="16"/>
          <w:szCs w:val="16"/>
          <w:vertAlign w:val="baseline"/>
        </w:rPr>
        <w:footnoteRef/>
      </w:r>
      <w:r w:rsidRPr="00C4094E">
        <w:rPr>
          <w:rFonts w:ascii="Traditional Arabic" w:hAnsi="Traditional Arabic" w:cs="Traditional Arabic"/>
          <w:sz w:val="16"/>
          <w:szCs w:val="16"/>
        </w:rPr>
        <w:t xml:space="preserve"> </w:t>
      </w:r>
      <w:r w:rsidRPr="00C4094E">
        <w:rPr>
          <w:rFonts w:ascii="Traditional Arabic" w:hAnsi="Traditional Arabic" w:cs="Traditional Arabic" w:hint="cs"/>
          <w:sz w:val="16"/>
          <w:szCs w:val="16"/>
          <w:rtl/>
        </w:rPr>
        <w:t>-</w:t>
      </w:r>
      <w:r w:rsidRPr="00C4094E">
        <w:rPr>
          <w:rFonts w:ascii="Traditional Arabic" w:hAnsi="Traditional Arabic" w:cs="Traditional Arabic" w:hint="cs"/>
          <w:sz w:val="24"/>
          <w:szCs w:val="24"/>
          <w:rtl/>
        </w:rPr>
        <w:t xml:space="preserve"> </w:t>
      </w:r>
      <w:hyperlink r:id="rId2" w:history="1">
        <w:r w:rsidRPr="005A66A3">
          <w:rPr>
            <w:rStyle w:val="Hyperlink"/>
            <w:rFonts w:ascii="Traditional Arabic" w:hAnsi="Traditional Arabic" w:cs="Traditional Arabic"/>
            <w:color w:val="auto"/>
            <w:sz w:val="24"/>
            <w:szCs w:val="24"/>
            <w:u w:val="none"/>
            <w:rtl/>
          </w:rPr>
          <w:t xml:space="preserve">اختفاء النثر الفني </w:t>
        </w:r>
        <w:r w:rsidRPr="005A66A3">
          <w:rPr>
            <w:rStyle w:val="Hyperlink"/>
            <w:rFonts w:ascii="Traditional Arabic" w:hAnsi="Traditional Arabic" w:cs="Traditional Arabic" w:hint="cs"/>
            <w:color w:val="auto"/>
            <w:sz w:val="24"/>
            <w:szCs w:val="24"/>
            <w:u w:val="none"/>
            <w:rtl/>
          </w:rPr>
          <w:t>-</w:t>
        </w:r>
        <w:r w:rsidRPr="005A66A3">
          <w:rPr>
            <w:rStyle w:val="Hyperlink"/>
            <w:rFonts w:ascii="Traditional Arabic" w:hAnsi="Traditional Arabic" w:cs="Traditional Arabic"/>
            <w:color w:val="auto"/>
            <w:sz w:val="24"/>
            <w:szCs w:val="24"/>
            <w:u w:val="none"/>
            <w:rtl/>
          </w:rPr>
          <w:t xml:space="preserve"> صحيفة الخليج</w:t>
        </w:r>
      </w:hyperlink>
      <w:r w:rsidRPr="005A66A3">
        <w:rPr>
          <w:rStyle w:val="Hyperlink"/>
          <w:rFonts w:ascii="Traditional Arabic" w:hAnsi="Traditional Arabic" w:cs="Traditional Arabic" w:hint="cs"/>
          <w:color w:val="auto"/>
          <w:sz w:val="24"/>
          <w:szCs w:val="24"/>
          <w:u w:val="none"/>
          <w:rtl/>
        </w:rPr>
        <w:t xml:space="preserve"> </w:t>
      </w:r>
      <w:r w:rsidRPr="00C4094E">
        <w:rPr>
          <w:rStyle w:val="Hyperlink"/>
          <w:rFonts w:ascii="Traditional Arabic" w:hAnsi="Traditional Arabic" w:cs="Traditional Arabic" w:hint="cs"/>
          <w:color w:val="auto"/>
          <w:sz w:val="24"/>
          <w:szCs w:val="24"/>
          <w:u w:val="none"/>
          <w:rtl/>
        </w:rPr>
        <w:t>.</w:t>
      </w:r>
      <w:r w:rsidRPr="00D54EDA">
        <w:rPr>
          <w:rStyle w:val="Hyperlink"/>
          <w:rFonts w:ascii="Traditional Arabic" w:hAnsi="Traditional Arabic" w:cs="Traditional Arabic" w:hint="cs"/>
          <w:color w:val="auto"/>
          <w:sz w:val="24"/>
          <w:szCs w:val="24"/>
          <w:u w:val="none"/>
          <w:rtl/>
        </w:rPr>
        <w:t xml:space="preserve"> </w:t>
      </w:r>
      <w:hyperlink r:id="rId3" w:history="1">
        <w:r w:rsidRPr="00D54EDA">
          <w:rPr>
            <w:rStyle w:val="Hyperlink"/>
            <w:rFonts w:ascii="Traditional Arabic" w:hAnsi="Traditional Arabic" w:cs="Traditional Arabic"/>
            <w:color w:val="auto"/>
            <w:sz w:val="18"/>
            <w:szCs w:val="18"/>
            <w:u w:val="none"/>
          </w:rPr>
          <w:t>https://www.alkhaleej.ae</w:t>
        </w:r>
      </w:hyperlink>
      <w:r w:rsidRPr="00D54EDA">
        <w:rPr>
          <w:rFonts w:ascii="Traditional Arabic" w:hAnsi="Traditional Arabic" w:cs="Traditional Arabic" w:hint="cs"/>
          <w:sz w:val="18"/>
          <w:szCs w:val="18"/>
          <w:rtl/>
        </w:rPr>
        <w:t xml:space="preserve"> </w:t>
      </w:r>
      <w:r>
        <w:rPr>
          <w:rFonts w:ascii="Traditional Arabic" w:hAnsi="Traditional Arabic" w:cs="Traditional Arabic" w:hint="cs"/>
          <w:sz w:val="18"/>
          <w:szCs w:val="18"/>
          <w:rtl/>
        </w:rPr>
        <w:t>.</w:t>
      </w:r>
    </w:p>
  </w:footnote>
  <w:footnote w:id="39">
    <w:p w14:paraId="2E489AEA" w14:textId="4F3D63AB" w:rsidR="004C1EAB" w:rsidRPr="00D17F82" w:rsidRDefault="004C1EAB" w:rsidP="001C29D5">
      <w:pPr>
        <w:pStyle w:val="a3"/>
        <w:bidi/>
        <w:jc w:val="both"/>
        <w:rPr>
          <w:rFonts w:ascii="Traditional Arabic" w:hAnsi="Traditional Arabic" w:cs="Traditional Arabic"/>
          <w:sz w:val="24"/>
          <w:szCs w:val="24"/>
        </w:rPr>
      </w:pPr>
      <w:r w:rsidRPr="008453A6">
        <w:rPr>
          <w:rStyle w:val="a4"/>
          <w:rFonts w:ascii="Traditional Arabic" w:hAnsi="Traditional Arabic" w:cs="Traditional Arabic"/>
          <w:sz w:val="16"/>
          <w:szCs w:val="16"/>
          <w:vertAlign w:val="baseline"/>
        </w:rPr>
        <w:footnoteRef/>
      </w:r>
      <w:r w:rsidRPr="008453A6">
        <w:rPr>
          <w:rFonts w:ascii="Traditional Arabic" w:hAnsi="Traditional Arabic" w:cs="Traditional Arabic"/>
          <w:sz w:val="16"/>
          <w:szCs w:val="16"/>
        </w:rPr>
        <w:t xml:space="preserve"> </w:t>
      </w:r>
      <w:r w:rsidRPr="008453A6">
        <w:rPr>
          <w:rFonts w:ascii="Traditional Arabic" w:hAnsi="Traditional Arabic" w:cs="Traditional Arabic" w:hint="cs"/>
          <w:sz w:val="16"/>
          <w:szCs w:val="16"/>
          <w:rtl/>
        </w:rPr>
        <w:t>-</w:t>
      </w:r>
      <w:r>
        <w:rPr>
          <w:rFonts w:ascii="Traditional Arabic" w:hAnsi="Traditional Arabic" w:cs="Traditional Arabic" w:hint="cs"/>
          <w:sz w:val="24"/>
          <w:szCs w:val="24"/>
          <w:rtl/>
        </w:rPr>
        <w:t xml:space="preserve"> </w:t>
      </w:r>
      <w:hyperlink r:id="rId4" w:history="1">
        <w:r w:rsidRPr="00547212">
          <w:rPr>
            <w:rStyle w:val="Hyperlink"/>
            <w:rFonts w:ascii="Traditional Arabic" w:hAnsi="Traditional Arabic" w:cs="Traditional Arabic"/>
            <w:color w:val="auto"/>
            <w:sz w:val="24"/>
            <w:szCs w:val="24"/>
            <w:u w:val="none"/>
            <w:rtl/>
          </w:rPr>
          <w:t xml:space="preserve">اختفاء النثر الفني </w:t>
        </w:r>
        <w:r w:rsidRPr="00547212">
          <w:rPr>
            <w:rStyle w:val="Hyperlink"/>
            <w:rFonts w:ascii="Traditional Arabic" w:hAnsi="Traditional Arabic" w:cs="Traditional Arabic" w:hint="cs"/>
            <w:color w:val="auto"/>
            <w:sz w:val="24"/>
            <w:szCs w:val="24"/>
            <w:u w:val="none"/>
            <w:rtl/>
          </w:rPr>
          <w:t>-</w:t>
        </w:r>
        <w:r w:rsidRPr="00547212">
          <w:rPr>
            <w:rStyle w:val="Hyperlink"/>
            <w:rFonts w:ascii="Traditional Arabic" w:hAnsi="Traditional Arabic" w:cs="Traditional Arabic"/>
            <w:color w:val="auto"/>
            <w:sz w:val="24"/>
            <w:szCs w:val="24"/>
            <w:u w:val="none"/>
            <w:rtl/>
          </w:rPr>
          <w:t xml:space="preserve"> صحيفة الخليج</w:t>
        </w:r>
      </w:hyperlink>
      <w:r w:rsidRPr="00547212">
        <w:rPr>
          <w:rStyle w:val="Hyperlink"/>
          <w:rFonts w:ascii="Traditional Arabic" w:hAnsi="Traditional Arabic" w:cs="Traditional Arabic" w:hint="cs"/>
          <w:color w:val="auto"/>
          <w:sz w:val="24"/>
          <w:szCs w:val="24"/>
          <w:u w:val="none"/>
          <w:rtl/>
        </w:rPr>
        <w:t xml:space="preserve"> </w:t>
      </w:r>
      <w:r w:rsidRPr="00C4094E">
        <w:rPr>
          <w:rStyle w:val="Hyperlink"/>
          <w:rFonts w:ascii="Traditional Arabic" w:hAnsi="Traditional Arabic" w:cs="Traditional Arabic" w:hint="cs"/>
          <w:color w:val="auto"/>
          <w:sz w:val="24"/>
          <w:szCs w:val="24"/>
          <w:u w:val="none"/>
          <w:rtl/>
        </w:rPr>
        <w:t>.</w:t>
      </w:r>
      <w:r>
        <w:rPr>
          <w:rStyle w:val="Hyperlink"/>
          <w:rFonts w:ascii="Traditional Arabic" w:hAnsi="Traditional Arabic" w:cs="Traditional Arabic" w:hint="cs"/>
          <w:color w:val="auto"/>
          <w:sz w:val="24"/>
          <w:szCs w:val="24"/>
          <w:u w:val="none"/>
          <w:rtl/>
        </w:rPr>
        <w:t xml:space="preserve"> </w:t>
      </w:r>
      <w:r w:rsidRPr="002F2E47">
        <w:rPr>
          <w:rFonts w:ascii="Traditional Arabic" w:hAnsi="Traditional Arabic" w:cs="Traditional Arabic"/>
          <w:sz w:val="18"/>
          <w:szCs w:val="18"/>
        </w:rPr>
        <w:t>https://www.alkhaleej.ae</w:t>
      </w:r>
    </w:p>
  </w:footnote>
  <w:footnote w:id="40">
    <w:p w14:paraId="326BBD27" w14:textId="524B149C" w:rsidR="004C1EAB" w:rsidRPr="00D17F82" w:rsidRDefault="004C1EAB" w:rsidP="00256818">
      <w:pPr>
        <w:pStyle w:val="a3"/>
        <w:bidi/>
        <w:ind w:left="445" w:hanging="445"/>
        <w:jc w:val="both"/>
        <w:rPr>
          <w:rFonts w:ascii="Traditional Arabic" w:hAnsi="Traditional Arabic" w:cs="Traditional Arabic"/>
          <w:sz w:val="24"/>
          <w:szCs w:val="24"/>
        </w:rPr>
      </w:pPr>
      <w:r w:rsidRPr="00D266CC">
        <w:rPr>
          <w:rStyle w:val="a4"/>
          <w:rFonts w:ascii="Traditional Arabic" w:hAnsi="Traditional Arabic" w:cs="Traditional Arabic"/>
          <w:sz w:val="16"/>
          <w:szCs w:val="16"/>
          <w:vertAlign w:val="baseline"/>
        </w:rPr>
        <w:footnoteRef/>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lang w:bidi="ar-LY"/>
        </w:rPr>
        <w:t>ينظر</w:t>
      </w:r>
      <w:r w:rsidRPr="00256818">
        <w:rPr>
          <w:rFonts w:ascii="Traditional Arabic" w:hAnsi="Traditional Arabic" w:cs="Traditional Arabic"/>
          <w:sz w:val="24"/>
          <w:szCs w:val="24"/>
          <w:rtl/>
        </w:rPr>
        <w:t xml:space="preserve"> محمد يوسف </w:t>
      </w:r>
      <w:r w:rsidRPr="00256818">
        <w:rPr>
          <w:rFonts w:ascii="Traditional Arabic" w:hAnsi="Traditional Arabic" w:cs="Traditional Arabic" w:hint="cs"/>
          <w:sz w:val="24"/>
          <w:szCs w:val="24"/>
          <w:rtl/>
        </w:rPr>
        <w:t xml:space="preserve">نجم، </w:t>
      </w:r>
      <w:r w:rsidRPr="00D17F82">
        <w:rPr>
          <w:rFonts w:ascii="Traditional Arabic" w:hAnsi="Traditional Arabic" w:cs="Traditional Arabic" w:hint="cs"/>
          <w:sz w:val="24"/>
          <w:szCs w:val="24"/>
          <w:rtl/>
        </w:rPr>
        <w:t>فن</w:t>
      </w:r>
      <w:r w:rsidRPr="00D17F82">
        <w:rPr>
          <w:rFonts w:ascii="Traditional Arabic" w:hAnsi="Traditional Arabic" w:cs="Traditional Arabic"/>
          <w:sz w:val="24"/>
          <w:szCs w:val="24"/>
          <w:rtl/>
        </w:rPr>
        <w:t xml:space="preserve"> المقالة، دار الثقافة، بيروت، ط </w:t>
      </w:r>
      <w:r w:rsidRPr="00672279">
        <w:rPr>
          <w:rFonts w:asciiTheme="majorBidi" w:hAnsiTheme="majorBidi" w:cstheme="majorBidi"/>
          <w:sz w:val="18"/>
          <w:szCs w:val="18"/>
          <w:rtl/>
        </w:rPr>
        <w:t>4</w:t>
      </w:r>
      <w:r w:rsidRPr="00D17F82">
        <w:rPr>
          <w:rFonts w:ascii="Traditional Arabic" w:hAnsi="Traditional Arabic" w:cs="Traditional Arabic"/>
          <w:sz w:val="24"/>
          <w:szCs w:val="24"/>
          <w:rtl/>
        </w:rPr>
        <w:t xml:space="preserve">، </w:t>
      </w:r>
      <w:r w:rsidRPr="00672279">
        <w:rPr>
          <w:rFonts w:asciiTheme="majorBidi" w:hAnsiTheme="majorBidi" w:cstheme="majorBidi"/>
          <w:sz w:val="18"/>
          <w:szCs w:val="18"/>
          <w:rtl/>
        </w:rPr>
        <w:t>1977</w:t>
      </w:r>
      <w:r w:rsidRPr="00D17F82">
        <w:rPr>
          <w:rFonts w:ascii="Traditional Arabic" w:hAnsi="Traditional Arabic" w:cs="Traditional Arabic"/>
          <w:sz w:val="24"/>
          <w:szCs w:val="24"/>
          <w:rtl/>
        </w:rPr>
        <w:t xml:space="preserve"> </w:t>
      </w:r>
      <w:r w:rsidRPr="00D17F82">
        <w:rPr>
          <w:rFonts w:ascii="Traditional Arabic" w:hAnsi="Traditional Arabic" w:cs="Traditional Arabic" w:hint="cs"/>
          <w:sz w:val="24"/>
          <w:szCs w:val="24"/>
          <w:rtl/>
        </w:rPr>
        <w:t>م</w:t>
      </w:r>
      <w:r w:rsidRPr="00D17F82">
        <w:rPr>
          <w:rFonts w:ascii="Traditional Arabic" w:hAnsi="Traditional Arabic" w:cs="Traditional Arabic"/>
          <w:sz w:val="24"/>
          <w:szCs w:val="24"/>
        </w:rPr>
        <w:t>.</w:t>
      </w:r>
    </w:p>
  </w:footnote>
  <w:footnote w:id="41">
    <w:p w14:paraId="6A445935" w14:textId="3004FF1D" w:rsidR="004C1EAB" w:rsidRPr="00D17F82" w:rsidRDefault="004C1EAB" w:rsidP="00D17F82">
      <w:pPr>
        <w:pStyle w:val="a3"/>
        <w:bidi/>
        <w:ind w:left="445" w:hanging="445"/>
        <w:jc w:val="both"/>
        <w:rPr>
          <w:rFonts w:ascii="Traditional Arabic" w:hAnsi="Traditional Arabic" w:cs="Traditional Arabic"/>
          <w:sz w:val="24"/>
          <w:szCs w:val="24"/>
          <w:rtl/>
          <w:lang w:bidi="ar-LY"/>
        </w:rPr>
      </w:pPr>
      <w:r w:rsidRPr="00473CF8">
        <w:rPr>
          <w:rStyle w:val="a4"/>
          <w:rFonts w:ascii="Traditional Arabic" w:hAnsi="Traditional Arabic" w:cs="Traditional Arabic"/>
          <w:sz w:val="16"/>
          <w:szCs w:val="16"/>
          <w:vertAlign w:val="baseline"/>
        </w:rPr>
        <w:footnoteRef/>
      </w:r>
      <w:r w:rsidRPr="00473CF8">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proofErr w:type="spellStart"/>
      <w:r w:rsidRPr="00D17F82">
        <w:rPr>
          <w:rFonts w:ascii="Traditional Arabic" w:hAnsi="Traditional Arabic" w:cs="Traditional Arabic"/>
          <w:sz w:val="24"/>
          <w:szCs w:val="24"/>
          <w:rtl/>
        </w:rPr>
        <w:t>بلانشيه</w:t>
      </w:r>
      <w:proofErr w:type="spellEnd"/>
      <w:r w:rsidRPr="00D17F82">
        <w:rPr>
          <w:rFonts w:ascii="Traditional Arabic" w:hAnsi="Traditional Arabic" w:cs="Traditional Arabic"/>
          <w:sz w:val="24"/>
          <w:szCs w:val="24"/>
          <w:rtl/>
        </w:rPr>
        <w:t xml:space="preserve">، التداولية من أوستين إلى </w:t>
      </w:r>
      <w:proofErr w:type="spellStart"/>
      <w:r w:rsidRPr="00D17F82">
        <w:rPr>
          <w:rFonts w:ascii="Traditional Arabic" w:hAnsi="Traditional Arabic" w:cs="Traditional Arabic"/>
          <w:sz w:val="24"/>
          <w:szCs w:val="24"/>
          <w:rtl/>
        </w:rPr>
        <w:t>غوفمان</w:t>
      </w:r>
      <w:proofErr w:type="spellEnd"/>
      <w:r w:rsidRPr="00D17F82">
        <w:rPr>
          <w:rFonts w:ascii="Traditional Arabic" w:hAnsi="Traditional Arabic" w:cs="Traditional Arabic"/>
          <w:sz w:val="24"/>
          <w:szCs w:val="24"/>
          <w:rtl/>
        </w:rPr>
        <w:t xml:space="preserve">، تر: صابر الحباشة وآخر، عالم الكتب الحديث، الأردن، </w:t>
      </w:r>
      <w:r w:rsidRPr="00672279">
        <w:rPr>
          <w:rFonts w:asciiTheme="majorBidi" w:hAnsiTheme="majorBidi" w:cstheme="majorBidi"/>
          <w:sz w:val="18"/>
          <w:szCs w:val="18"/>
          <w:rtl/>
        </w:rPr>
        <w:t>2012</w:t>
      </w:r>
      <w:r>
        <w:rPr>
          <w:rFonts w:ascii="Traditional Arabic" w:hAnsi="Traditional Arabic" w:cs="Traditional Arabic" w:hint="cs"/>
          <w:sz w:val="24"/>
          <w:szCs w:val="24"/>
          <w:rtl/>
        </w:rPr>
        <w:t>م.</w:t>
      </w:r>
      <w:r w:rsidRPr="00D17F82">
        <w:rPr>
          <w:rFonts w:ascii="Traditional Arabic" w:hAnsi="Traditional Arabic" w:cs="Traditional Arabic"/>
          <w:sz w:val="24"/>
          <w:szCs w:val="24"/>
          <w:rtl/>
        </w:rPr>
        <w:t xml:space="preserve"> ص </w:t>
      </w:r>
      <w:r w:rsidRPr="00672279">
        <w:rPr>
          <w:rFonts w:asciiTheme="majorBidi" w:hAnsiTheme="majorBidi" w:cstheme="majorBidi"/>
          <w:sz w:val="18"/>
          <w:szCs w:val="18"/>
          <w:rtl/>
        </w:rPr>
        <w:t>10</w:t>
      </w:r>
      <w:r w:rsidRPr="00D17F82">
        <w:rPr>
          <w:rFonts w:ascii="Traditional Arabic" w:hAnsi="Traditional Arabic" w:cs="Traditional Arabic"/>
          <w:sz w:val="24"/>
          <w:szCs w:val="24"/>
        </w:rPr>
        <w:t>.</w:t>
      </w:r>
    </w:p>
  </w:footnote>
  <w:footnote w:id="42">
    <w:p w14:paraId="5B1F3080" w14:textId="176A70ED" w:rsidR="004C1EAB" w:rsidRPr="00D17F82" w:rsidRDefault="004C1EAB" w:rsidP="00D17F82">
      <w:pPr>
        <w:pStyle w:val="a3"/>
        <w:bidi/>
        <w:ind w:left="445" w:hanging="445"/>
        <w:jc w:val="both"/>
        <w:rPr>
          <w:rFonts w:ascii="Traditional Arabic" w:hAnsi="Traditional Arabic" w:cs="Traditional Arabic"/>
          <w:sz w:val="24"/>
          <w:szCs w:val="24"/>
          <w:rtl/>
          <w:lang w:bidi="ar-LY"/>
        </w:rPr>
      </w:pPr>
      <w:r w:rsidRPr="00473CF8">
        <w:rPr>
          <w:rStyle w:val="a4"/>
          <w:rFonts w:ascii="Traditional Arabic" w:hAnsi="Traditional Arabic" w:cs="Traditional Arabic"/>
          <w:sz w:val="16"/>
          <w:szCs w:val="16"/>
          <w:vertAlign w:val="baseline"/>
        </w:rPr>
        <w:footnoteRef/>
      </w:r>
      <w:r w:rsidRPr="00473CF8">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بوقرة، المدارس اللسانية المعاصرة، مكتبة الآداب، مصر، ص </w:t>
      </w:r>
      <w:r w:rsidRPr="00672279">
        <w:rPr>
          <w:rFonts w:asciiTheme="majorBidi" w:hAnsiTheme="majorBidi" w:cstheme="majorBidi"/>
          <w:sz w:val="18"/>
          <w:szCs w:val="18"/>
          <w:rtl/>
        </w:rPr>
        <w:t>166</w:t>
      </w:r>
      <w:r w:rsidRPr="00D17F82">
        <w:rPr>
          <w:rFonts w:ascii="Traditional Arabic" w:hAnsi="Traditional Arabic" w:cs="Traditional Arabic"/>
          <w:sz w:val="24"/>
          <w:szCs w:val="24"/>
        </w:rPr>
        <w:t>.</w:t>
      </w:r>
    </w:p>
  </w:footnote>
  <w:footnote w:id="43">
    <w:p w14:paraId="56948E11" w14:textId="6BFC9DBF" w:rsidR="004C1EAB" w:rsidRPr="00D17F82" w:rsidRDefault="004C1EAB" w:rsidP="00D17F82">
      <w:pPr>
        <w:pStyle w:val="a3"/>
        <w:bidi/>
        <w:ind w:left="445" w:hanging="445"/>
        <w:jc w:val="both"/>
        <w:rPr>
          <w:rFonts w:ascii="Traditional Arabic" w:hAnsi="Traditional Arabic" w:cs="Traditional Arabic"/>
          <w:sz w:val="24"/>
          <w:szCs w:val="24"/>
          <w:rtl/>
          <w:lang w:bidi="ar-LY"/>
        </w:rPr>
      </w:pPr>
      <w:r w:rsidRPr="00DE4A8D">
        <w:rPr>
          <w:rStyle w:val="a4"/>
          <w:rFonts w:ascii="Traditional Arabic" w:hAnsi="Traditional Arabic" w:cs="Traditional Arabic"/>
          <w:sz w:val="16"/>
          <w:szCs w:val="16"/>
          <w:vertAlign w:val="baseline"/>
        </w:rPr>
        <w:footnoteRef/>
      </w:r>
      <w:r w:rsidRPr="00DE4A8D">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proofErr w:type="spellStart"/>
      <w:r w:rsidRPr="00D17F82">
        <w:rPr>
          <w:rFonts w:ascii="Traditional Arabic" w:hAnsi="Traditional Arabic" w:cs="Traditional Arabic"/>
          <w:sz w:val="24"/>
          <w:szCs w:val="24"/>
          <w:rtl/>
        </w:rPr>
        <w:t>الشهيري</w:t>
      </w:r>
      <w:proofErr w:type="spellEnd"/>
      <w:r w:rsidRPr="00D17F82">
        <w:rPr>
          <w:rFonts w:ascii="Traditional Arabic" w:hAnsi="Traditional Arabic" w:cs="Traditional Arabic"/>
          <w:sz w:val="24"/>
          <w:szCs w:val="24"/>
          <w:rtl/>
        </w:rPr>
        <w:t xml:space="preserve">: استراتيجيات الخطاب، ط </w:t>
      </w:r>
      <w:r w:rsidRPr="00672279">
        <w:rPr>
          <w:rFonts w:asciiTheme="majorBidi" w:hAnsiTheme="majorBidi" w:cstheme="majorBidi"/>
          <w:sz w:val="18"/>
          <w:szCs w:val="18"/>
          <w:rtl/>
        </w:rPr>
        <w:t>1</w:t>
      </w:r>
      <w:r w:rsidRPr="00D17F82">
        <w:rPr>
          <w:rFonts w:ascii="Traditional Arabic" w:hAnsi="Traditional Arabic" w:cs="Traditional Arabic"/>
          <w:sz w:val="24"/>
          <w:szCs w:val="24"/>
          <w:rtl/>
        </w:rPr>
        <w:t xml:space="preserve">، مقاربة لغوية تداولية، دار الكتاب الجديد المتحدة، بيروت، </w:t>
      </w:r>
      <w:r w:rsidRPr="00672279">
        <w:rPr>
          <w:rFonts w:asciiTheme="majorBidi" w:hAnsiTheme="majorBidi" w:cstheme="majorBidi"/>
          <w:sz w:val="18"/>
          <w:szCs w:val="18"/>
          <w:rtl/>
        </w:rPr>
        <w:t>2004</w:t>
      </w:r>
      <w:r w:rsidRPr="00D17F82">
        <w:rPr>
          <w:rFonts w:ascii="Traditional Arabic" w:hAnsi="Traditional Arabic" w:cs="Traditional Arabic"/>
          <w:sz w:val="24"/>
          <w:szCs w:val="24"/>
          <w:rtl/>
        </w:rPr>
        <w:t xml:space="preserve">، ص </w:t>
      </w:r>
      <w:r w:rsidRPr="00672279">
        <w:rPr>
          <w:rFonts w:asciiTheme="majorBidi" w:hAnsiTheme="majorBidi" w:cstheme="majorBidi" w:hint="cs"/>
          <w:sz w:val="18"/>
          <w:szCs w:val="18"/>
          <w:rtl/>
        </w:rPr>
        <w:t>2</w:t>
      </w:r>
      <w:r w:rsidRPr="00D17F82">
        <w:rPr>
          <w:rFonts w:ascii="Traditional Arabic" w:hAnsi="Traditional Arabic" w:cs="Traditional Arabic" w:hint="cs"/>
          <w:sz w:val="24"/>
          <w:szCs w:val="24"/>
          <w:rtl/>
        </w:rPr>
        <w:t>.</w:t>
      </w:r>
    </w:p>
  </w:footnote>
  <w:footnote w:id="44">
    <w:p w14:paraId="1C1B0DC6" w14:textId="067DA183" w:rsidR="004C1EAB" w:rsidRPr="00D17F82" w:rsidRDefault="004C1EAB" w:rsidP="00D17F82">
      <w:pPr>
        <w:pStyle w:val="a3"/>
        <w:bidi/>
        <w:ind w:left="445" w:hanging="445"/>
        <w:jc w:val="both"/>
        <w:rPr>
          <w:rFonts w:ascii="Traditional Arabic" w:hAnsi="Traditional Arabic" w:cs="Traditional Arabic"/>
          <w:sz w:val="24"/>
          <w:szCs w:val="24"/>
          <w:rtl/>
          <w:lang w:bidi="ar-LY"/>
        </w:rPr>
      </w:pPr>
      <w:r w:rsidRPr="00B57582">
        <w:rPr>
          <w:rStyle w:val="a4"/>
          <w:rFonts w:ascii="Traditional Arabic" w:hAnsi="Traditional Arabic" w:cs="Traditional Arabic"/>
          <w:sz w:val="16"/>
          <w:szCs w:val="16"/>
          <w:vertAlign w:val="baseline"/>
        </w:rPr>
        <w:footnoteRef/>
      </w:r>
      <w:r w:rsidRPr="00B57582">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proofErr w:type="spellStart"/>
      <w:r w:rsidRPr="006C7FD2">
        <w:rPr>
          <w:rFonts w:ascii="Traditional Arabic" w:hAnsi="Traditional Arabic" w:cs="Traditional Arabic"/>
          <w:sz w:val="24"/>
          <w:szCs w:val="24"/>
          <w:rtl/>
        </w:rPr>
        <w:t>أرمينيكو</w:t>
      </w:r>
      <w:proofErr w:type="spellEnd"/>
      <w:r w:rsidRPr="006C7FD2">
        <w:rPr>
          <w:rFonts w:ascii="Traditional Arabic" w:hAnsi="Traditional Arabic" w:cs="Traditional Arabic" w:hint="cs"/>
          <w:sz w:val="24"/>
          <w:szCs w:val="24"/>
          <w:rtl/>
        </w:rPr>
        <w:t xml:space="preserve"> فرنسوا</w:t>
      </w:r>
      <w:r w:rsidRPr="006C7FD2">
        <w:rPr>
          <w:rFonts w:ascii="Traditional Arabic" w:hAnsi="Traditional Arabic" w:cs="Traditional Arabic"/>
          <w:sz w:val="24"/>
          <w:szCs w:val="24"/>
          <w:rtl/>
        </w:rPr>
        <w:t>، المقاربة التداولية، تر</w:t>
      </w:r>
      <w:r w:rsidRPr="006C7FD2">
        <w:rPr>
          <w:rFonts w:ascii="Traditional Arabic" w:hAnsi="Traditional Arabic" w:cs="Traditional Arabic" w:hint="cs"/>
          <w:sz w:val="24"/>
          <w:szCs w:val="24"/>
          <w:rtl/>
        </w:rPr>
        <w:t>جمة</w:t>
      </w:r>
      <w:r w:rsidRPr="006C7FD2">
        <w:rPr>
          <w:rFonts w:ascii="Traditional Arabic" w:hAnsi="Traditional Arabic" w:cs="Traditional Arabic"/>
          <w:sz w:val="24"/>
          <w:szCs w:val="24"/>
          <w:rtl/>
        </w:rPr>
        <w:t>:</w:t>
      </w:r>
      <w:r w:rsidRPr="00D17F82">
        <w:rPr>
          <w:rFonts w:ascii="Traditional Arabic" w:hAnsi="Traditional Arabic" w:cs="Traditional Arabic"/>
          <w:sz w:val="24"/>
          <w:szCs w:val="24"/>
          <w:rtl/>
        </w:rPr>
        <w:t xml:space="preserve"> سعيد علوش، مركز الإنماء القومي، الرباط </w:t>
      </w:r>
      <w:r w:rsidRPr="00672279">
        <w:rPr>
          <w:rFonts w:asciiTheme="majorBidi" w:hAnsiTheme="majorBidi" w:cstheme="majorBidi"/>
          <w:sz w:val="18"/>
          <w:szCs w:val="18"/>
          <w:rtl/>
        </w:rPr>
        <w:t>1986</w:t>
      </w:r>
      <w:r w:rsidRPr="00D17F82">
        <w:rPr>
          <w:rFonts w:ascii="Traditional Arabic" w:hAnsi="Traditional Arabic" w:cs="Traditional Arabic"/>
          <w:sz w:val="24"/>
          <w:szCs w:val="24"/>
          <w:rtl/>
        </w:rPr>
        <w:t>، ص</w:t>
      </w:r>
      <w:r w:rsidRPr="00672279">
        <w:rPr>
          <w:rFonts w:asciiTheme="majorBidi" w:hAnsiTheme="majorBidi" w:cstheme="majorBidi"/>
          <w:sz w:val="18"/>
          <w:szCs w:val="18"/>
          <w:rtl/>
        </w:rPr>
        <w:t xml:space="preserve"> 5</w:t>
      </w:r>
      <w:r w:rsidRPr="00672279">
        <w:rPr>
          <w:rFonts w:asciiTheme="majorBidi" w:hAnsiTheme="majorBidi" w:cstheme="majorBidi"/>
          <w:sz w:val="18"/>
          <w:szCs w:val="18"/>
        </w:rPr>
        <w:t xml:space="preserve">. </w:t>
      </w:r>
      <w:r w:rsidRPr="00D17F82">
        <w:rPr>
          <w:rFonts w:ascii="Traditional Arabic" w:hAnsi="Traditional Arabic" w:cs="Traditional Arabic"/>
          <w:sz w:val="24"/>
          <w:szCs w:val="24"/>
        </w:rPr>
        <w:t xml:space="preserve"> </w:t>
      </w:r>
    </w:p>
  </w:footnote>
  <w:footnote w:id="45">
    <w:p w14:paraId="54EC3879" w14:textId="190551AF" w:rsidR="004C1EAB" w:rsidRPr="00D17F82" w:rsidRDefault="004C1EAB" w:rsidP="00547212">
      <w:pPr>
        <w:pStyle w:val="a3"/>
        <w:bidi/>
        <w:ind w:left="445" w:hanging="445"/>
        <w:jc w:val="both"/>
        <w:rPr>
          <w:rFonts w:ascii="Traditional Arabic" w:hAnsi="Traditional Arabic" w:cs="Traditional Arabic"/>
          <w:sz w:val="24"/>
          <w:szCs w:val="24"/>
          <w:rtl/>
          <w:lang w:bidi="ar-LY"/>
        </w:rPr>
      </w:pPr>
      <w:r w:rsidRPr="00B57582">
        <w:rPr>
          <w:rStyle w:val="a4"/>
          <w:rFonts w:ascii="Traditional Arabic" w:hAnsi="Traditional Arabic" w:cs="Traditional Arabic"/>
          <w:sz w:val="16"/>
          <w:szCs w:val="16"/>
          <w:vertAlign w:val="baseline"/>
        </w:rPr>
        <w:footnoteRef/>
      </w:r>
      <w:r w:rsidRPr="00B57582">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r>
        <w:rPr>
          <w:rFonts w:ascii="Traditional Arabic" w:hAnsi="Traditional Arabic" w:cs="Traditional Arabic" w:hint="cs"/>
          <w:sz w:val="24"/>
          <w:szCs w:val="24"/>
          <w:rtl/>
        </w:rPr>
        <w:t>نفسه</w:t>
      </w:r>
      <w:r w:rsidRPr="00D17F82">
        <w:rPr>
          <w:rFonts w:ascii="Traditional Arabic" w:hAnsi="Traditional Arabic" w:cs="Traditional Arabic"/>
          <w:sz w:val="24"/>
          <w:szCs w:val="24"/>
          <w:rtl/>
        </w:rPr>
        <w:t xml:space="preserve">، ص </w:t>
      </w:r>
      <w:r w:rsidRPr="00672279">
        <w:rPr>
          <w:rFonts w:asciiTheme="majorBidi" w:hAnsiTheme="majorBidi" w:cstheme="majorBidi"/>
          <w:sz w:val="18"/>
          <w:szCs w:val="18"/>
          <w:rtl/>
        </w:rPr>
        <w:t>8</w:t>
      </w:r>
      <w:r w:rsidRPr="00D17F82">
        <w:rPr>
          <w:rFonts w:ascii="Traditional Arabic" w:hAnsi="Traditional Arabic" w:cs="Traditional Arabic"/>
          <w:sz w:val="24"/>
          <w:szCs w:val="24"/>
        </w:rPr>
        <w:t>.</w:t>
      </w:r>
    </w:p>
  </w:footnote>
  <w:footnote w:id="46">
    <w:p w14:paraId="053F681B" w14:textId="3DE864E6" w:rsidR="004C1EAB" w:rsidRPr="00D17F82" w:rsidRDefault="004C1EAB" w:rsidP="00D17F82">
      <w:pPr>
        <w:pStyle w:val="a3"/>
        <w:bidi/>
        <w:ind w:left="445" w:hanging="445"/>
        <w:jc w:val="both"/>
        <w:rPr>
          <w:rFonts w:ascii="Traditional Arabic" w:hAnsi="Traditional Arabic" w:cs="Traditional Arabic"/>
          <w:sz w:val="24"/>
          <w:szCs w:val="24"/>
          <w:rtl/>
          <w:lang w:bidi="ar-LY"/>
        </w:rPr>
      </w:pPr>
      <w:r w:rsidRPr="00E25A11">
        <w:rPr>
          <w:rStyle w:val="a4"/>
          <w:rFonts w:ascii="Traditional Arabic" w:hAnsi="Traditional Arabic" w:cs="Traditional Arabic"/>
          <w:sz w:val="16"/>
          <w:szCs w:val="16"/>
          <w:vertAlign w:val="baseline"/>
        </w:rPr>
        <w:footnoteRef/>
      </w:r>
      <w:r w:rsidRPr="00E25A11">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بوجادي، في اللسانيات التداولية مع محاولة تأصيلية في الدرس العربي القديم ط</w:t>
      </w:r>
      <w:r w:rsidRPr="00672279">
        <w:rPr>
          <w:rFonts w:asciiTheme="majorBidi" w:hAnsiTheme="majorBidi" w:cstheme="majorBidi"/>
          <w:sz w:val="18"/>
          <w:szCs w:val="18"/>
          <w:rtl/>
        </w:rPr>
        <w:t>1</w:t>
      </w:r>
      <w:r w:rsidRPr="00D17F82">
        <w:rPr>
          <w:rFonts w:ascii="Traditional Arabic" w:hAnsi="Traditional Arabic" w:cs="Traditional Arabic"/>
          <w:sz w:val="24"/>
          <w:szCs w:val="24"/>
          <w:rtl/>
        </w:rPr>
        <w:t xml:space="preserve">، بيت الحكمة للنشر والتوزيع الجزائر </w:t>
      </w:r>
      <w:r w:rsidRPr="00672279">
        <w:rPr>
          <w:rFonts w:asciiTheme="majorBidi" w:hAnsiTheme="majorBidi" w:cstheme="majorBidi"/>
          <w:sz w:val="18"/>
          <w:szCs w:val="18"/>
          <w:rtl/>
        </w:rPr>
        <w:t>2009</w:t>
      </w:r>
      <w:r w:rsidRPr="00D17F82">
        <w:rPr>
          <w:rFonts w:ascii="Traditional Arabic" w:hAnsi="Traditional Arabic" w:cs="Traditional Arabic"/>
          <w:sz w:val="24"/>
          <w:szCs w:val="24"/>
          <w:rtl/>
        </w:rPr>
        <w:t xml:space="preserve"> ص </w:t>
      </w:r>
      <w:r w:rsidRPr="00672279">
        <w:rPr>
          <w:rFonts w:asciiTheme="majorBidi" w:hAnsiTheme="majorBidi" w:cstheme="majorBidi"/>
          <w:sz w:val="18"/>
          <w:szCs w:val="18"/>
          <w:rtl/>
        </w:rPr>
        <w:t>44</w:t>
      </w:r>
      <w:r w:rsidRPr="00D17F82">
        <w:rPr>
          <w:rFonts w:ascii="Traditional Arabic" w:hAnsi="Traditional Arabic" w:cs="Traditional Arabic"/>
          <w:sz w:val="24"/>
          <w:szCs w:val="24"/>
        </w:rPr>
        <w:t xml:space="preserve">. </w:t>
      </w:r>
    </w:p>
  </w:footnote>
  <w:footnote w:id="47">
    <w:p w14:paraId="6C8987BB" w14:textId="5E1C2024" w:rsidR="004C1EAB" w:rsidRPr="00D17F82" w:rsidRDefault="004C1EAB" w:rsidP="00D17F82">
      <w:pPr>
        <w:pStyle w:val="a3"/>
        <w:bidi/>
        <w:ind w:left="445" w:hanging="445"/>
        <w:jc w:val="both"/>
        <w:rPr>
          <w:rFonts w:ascii="Traditional Arabic" w:hAnsi="Traditional Arabic" w:cs="Traditional Arabic"/>
          <w:sz w:val="24"/>
          <w:szCs w:val="24"/>
          <w:rtl/>
          <w:lang w:bidi="ar-LY"/>
        </w:rPr>
      </w:pPr>
      <w:r w:rsidRPr="00E25A11">
        <w:rPr>
          <w:rStyle w:val="a4"/>
          <w:rFonts w:ascii="Traditional Arabic" w:hAnsi="Traditional Arabic" w:cs="Traditional Arabic"/>
          <w:sz w:val="16"/>
          <w:szCs w:val="16"/>
          <w:vertAlign w:val="baseline"/>
        </w:rPr>
        <w:footnoteRef/>
      </w:r>
      <w:r w:rsidRPr="00E25A11">
        <w:rPr>
          <w:rFonts w:ascii="Traditional Arabic" w:hAnsi="Traditional Arabic" w:cs="Traditional Arabic"/>
          <w:sz w:val="16"/>
          <w:szCs w:val="16"/>
          <w:rtl/>
        </w:rPr>
        <w:t xml:space="preserve">- </w:t>
      </w:r>
      <w:proofErr w:type="spellStart"/>
      <w:r>
        <w:rPr>
          <w:rFonts w:ascii="Traditional Arabic" w:hAnsi="Traditional Arabic" w:cs="Traditional Arabic"/>
          <w:sz w:val="24"/>
          <w:szCs w:val="24"/>
          <w:rtl/>
        </w:rPr>
        <w:t>الشهيري</w:t>
      </w:r>
      <w:proofErr w:type="spellEnd"/>
      <w:r>
        <w:rPr>
          <w:rFonts w:ascii="Traditional Arabic" w:hAnsi="Traditional Arabic" w:cs="Traditional Arabic"/>
          <w:sz w:val="24"/>
          <w:szCs w:val="24"/>
          <w:rtl/>
        </w:rPr>
        <w:t>: استراتيجيات الخطاب، ط</w:t>
      </w:r>
      <w:r w:rsidRPr="00D17F82">
        <w:rPr>
          <w:rFonts w:ascii="Traditional Arabic" w:hAnsi="Traditional Arabic" w:cs="Traditional Arabic"/>
          <w:sz w:val="24"/>
          <w:szCs w:val="24"/>
          <w:rtl/>
        </w:rPr>
        <w:t xml:space="preserve"> </w:t>
      </w:r>
      <w:r w:rsidRPr="00672279">
        <w:rPr>
          <w:rFonts w:asciiTheme="majorBidi" w:hAnsiTheme="majorBidi" w:cstheme="majorBidi"/>
          <w:sz w:val="18"/>
          <w:szCs w:val="18"/>
          <w:rtl/>
        </w:rPr>
        <w:t>1</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 xml:space="preserve">مقاربة لغوية تداولية، دار الكتاب الجديد المتحدة، بيروت، </w:t>
      </w:r>
      <w:r w:rsidRPr="007B7867">
        <w:rPr>
          <w:rFonts w:asciiTheme="majorBidi" w:hAnsiTheme="majorBidi" w:cstheme="majorBidi"/>
          <w:sz w:val="18"/>
          <w:szCs w:val="18"/>
          <w:rtl/>
        </w:rPr>
        <w:t>2004</w:t>
      </w:r>
      <w:r w:rsidRPr="00D17F82">
        <w:rPr>
          <w:rFonts w:ascii="Traditional Arabic" w:hAnsi="Traditional Arabic" w:cs="Traditional Arabic"/>
          <w:sz w:val="24"/>
          <w:szCs w:val="24"/>
          <w:rtl/>
        </w:rPr>
        <w:t xml:space="preserve">، ص </w:t>
      </w:r>
      <w:r w:rsidRPr="007B7867">
        <w:rPr>
          <w:rFonts w:asciiTheme="majorBidi" w:hAnsiTheme="majorBidi" w:cstheme="majorBidi"/>
          <w:sz w:val="18"/>
          <w:szCs w:val="18"/>
          <w:rtl/>
        </w:rPr>
        <w:t>2</w:t>
      </w:r>
      <w:r w:rsidRPr="00D17F82">
        <w:rPr>
          <w:rFonts w:ascii="Traditional Arabic" w:hAnsi="Traditional Arabic" w:cs="Traditional Arabic"/>
          <w:sz w:val="24"/>
          <w:szCs w:val="24"/>
        </w:rPr>
        <w:t>.</w:t>
      </w:r>
    </w:p>
  </w:footnote>
  <w:footnote w:id="48">
    <w:p w14:paraId="73290C6A" w14:textId="7E551D8E" w:rsidR="004C1EAB" w:rsidRPr="00D17F82" w:rsidRDefault="004C1EAB" w:rsidP="00D17F82">
      <w:pPr>
        <w:pStyle w:val="a3"/>
        <w:bidi/>
        <w:ind w:left="445" w:hanging="445"/>
        <w:jc w:val="both"/>
        <w:rPr>
          <w:rFonts w:ascii="Traditional Arabic" w:hAnsi="Traditional Arabic" w:cs="Traditional Arabic"/>
          <w:sz w:val="24"/>
          <w:szCs w:val="24"/>
        </w:rPr>
      </w:pPr>
      <w:r w:rsidRPr="00E25A11">
        <w:rPr>
          <w:rStyle w:val="a4"/>
          <w:rFonts w:ascii="Traditional Arabic" w:hAnsi="Traditional Arabic" w:cs="Traditional Arabic"/>
          <w:sz w:val="16"/>
          <w:szCs w:val="16"/>
          <w:vertAlign w:val="baseline"/>
        </w:rPr>
        <w:footnoteRef/>
      </w:r>
      <w:r w:rsidRPr="00E25A11">
        <w:rPr>
          <w:rFonts w:ascii="Traditional Arabic" w:hAnsi="Traditional Arabic" w:cs="Traditional Arabic"/>
          <w:sz w:val="16"/>
          <w:szCs w:val="16"/>
          <w:rtl/>
          <w:lang w:bidi="ar-LY"/>
        </w:rPr>
        <w:t>-</w:t>
      </w:r>
      <w:r w:rsidRPr="00D17F82">
        <w:rPr>
          <w:rFonts w:ascii="Traditional Arabic" w:hAnsi="Traditional Arabic" w:cs="Traditional Arabic"/>
          <w:sz w:val="24"/>
          <w:szCs w:val="24"/>
          <w:rtl/>
          <w:lang w:bidi="ar-LY"/>
        </w:rPr>
        <w:t xml:space="preserve"> ينظر</w:t>
      </w:r>
      <w:r w:rsidRPr="00D17F82">
        <w:rPr>
          <w:rFonts w:ascii="Traditional Arabic" w:hAnsi="Traditional Arabic" w:cs="Traditional Arabic"/>
          <w:sz w:val="24"/>
          <w:szCs w:val="24"/>
        </w:rPr>
        <w:t xml:space="preserve"> </w:t>
      </w:r>
      <w:r w:rsidRPr="00D17F82">
        <w:rPr>
          <w:rFonts w:ascii="Traditional Arabic" w:hAnsi="Traditional Arabic" w:cs="Traditional Arabic"/>
          <w:sz w:val="24"/>
          <w:szCs w:val="24"/>
          <w:rtl/>
        </w:rPr>
        <w:t xml:space="preserve">الحجاج اللغوي بين البنيوية والتداولية، مجلة آداب ذي قار - كلية الآداب - جامعة ذي قار - العراق، عدد </w:t>
      </w:r>
      <w:r w:rsidRPr="007B7867">
        <w:rPr>
          <w:rFonts w:asciiTheme="majorBidi" w:hAnsiTheme="majorBidi" w:cstheme="majorBidi"/>
          <w:sz w:val="18"/>
          <w:szCs w:val="18"/>
          <w:rtl/>
        </w:rPr>
        <w:t>23</w:t>
      </w:r>
      <w:r w:rsidRPr="00D17F82">
        <w:rPr>
          <w:rFonts w:ascii="Traditional Arabic" w:hAnsi="Traditional Arabic" w:cs="Traditional Arabic"/>
          <w:sz w:val="24"/>
          <w:szCs w:val="24"/>
          <w:rtl/>
        </w:rPr>
        <w:t xml:space="preserve">، </w:t>
      </w:r>
      <w:r w:rsidRPr="007B7867">
        <w:rPr>
          <w:rFonts w:asciiTheme="majorBidi" w:hAnsiTheme="majorBidi" w:cstheme="majorBidi"/>
          <w:sz w:val="18"/>
          <w:szCs w:val="18"/>
          <w:rtl/>
        </w:rPr>
        <w:t>2017</w:t>
      </w:r>
      <w:r w:rsidRPr="00D17F82">
        <w:rPr>
          <w:rFonts w:ascii="Traditional Arabic" w:hAnsi="Traditional Arabic" w:cs="Traditional Arabic"/>
          <w:sz w:val="24"/>
          <w:szCs w:val="24"/>
          <w:rtl/>
        </w:rPr>
        <w:t xml:space="preserve"> م</w:t>
      </w:r>
      <w:r w:rsidRPr="00D17F82">
        <w:rPr>
          <w:rFonts w:ascii="Traditional Arabic" w:hAnsi="Traditional Arabic" w:cs="Traditional Arabic"/>
          <w:sz w:val="24"/>
          <w:szCs w:val="24"/>
        </w:rPr>
        <w:t>.</w:t>
      </w:r>
    </w:p>
  </w:footnote>
  <w:footnote w:id="49">
    <w:p w14:paraId="6782C951" w14:textId="58DF2A5D" w:rsidR="004C1EAB" w:rsidRPr="00D17F82" w:rsidRDefault="004C1EAB" w:rsidP="00D17F82">
      <w:pPr>
        <w:pStyle w:val="a3"/>
        <w:bidi/>
        <w:ind w:left="445" w:hanging="445"/>
        <w:jc w:val="both"/>
        <w:rPr>
          <w:rFonts w:ascii="Traditional Arabic" w:hAnsi="Traditional Arabic" w:cs="Traditional Arabic"/>
          <w:sz w:val="24"/>
          <w:szCs w:val="24"/>
        </w:rPr>
      </w:pPr>
      <w:r w:rsidRPr="00E25A11">
        <w:rPr>
          <w:rStyle w:val="a4"/>
          <w:rFonts w:ascii="Traditional Arabic" w:hAnsi="Traditional Arabic" w:cs="Traditional Arabic"/>
          <w:sz w:val="16"/>
          <w:szCs w:val="16"/>
          <w:vertAlign w:val="baseline"/>
        </w:rPr>
        <w:footnoteRef/>
      </w:r>
      <w:r w:rsidRPr="00E25A11">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صابر الحباشة، لسانيات الخطاب الأسلوبية والتلفظ والتداولية، سورية، دار الحوار ط</w:t>
      </w:r>
      <w:r w:rsidRPr="007B7867">
        <w:rPr>
          <w:rFonts w:asciiTheme="majorBidi" w:hAnsiTheme="majorBidi" w:cstheme="majorBidi"/>
          <w:sz w:val="18"/>
          <w:szCs w:val="18"/>
          <w:rtl/>
        </w:rPr>
        <w:t>1</w:t>
      </w:r>
      <w:r w:rsidRPr="00D17F82">
        <w:rPr>
          <w:rFonts w:ascii="Traditional Arabic" w:hAnsi="Traditional Arabic" w:cs="Traditional Arabic"/>
          <w:sz w:val="24"/>
          <w:szCs w:val="24"/>
          <w:rtl/>
        </w:rPr>
        <w:t xml:space="preserve">، </w:t>
      </w:r>
      <w:r w:rsidRPr="007B7867">
        <w:rPr>
          <w:rFonts w:asciiTheme="majorBidi" w:hAnsiTheme="majorBidi" w:cstheme="majorBidi"/>
          <w:sz w:val="18"/>
          <w:szCs w:val="18"/>
          <w:rtl/>
        </w:rPr>
        <w:t>2010</w:t>
      </w:r>
      <w:r w:rsidRPr="00D17F82">
        <w:rPr>
          <w:rFonts w:ascii="Traditional Arabic" w:hAnsi="Traditional Arabic" w:cs="Traditional Arabic"/>
          <w:sz w:val="24"/>
          <w:szCs w:val="24"/>
          <w:rtl/>
        </w:rPr>
        <w:t xml:space="preserve"> م. ص </w:t>
      </w:r>
      <w:r w:rsidRPr="007B7867">
        <w:rPr>
          <w:rFonts w:asciiTheme="majorBidi" w:hAnsiTheme="majorBidi" w:cstheme="majorBidi" w:hint="cs"/>
          <w:sz w:val="18"/>
          <w:szCs w:val="18"/>
          <w:rtl/>
        </w:rPr>
        <w:t>199</w:t>
      </w:r>
      <w:r w:rsidRPr="00D17F82">
        <w:rPr>
          <w:rFonts w:ascii="Traditional Arabic" w:hAnsi="Traditional Arabic" w:cs="Traditional Arabic" w:hint="cs"/>
          <w:sz w:val="24"/>
          <w:szCs w:val="24"/>
          <w:rtl/>
        </w:rPr>
        <w:t>.</w:t>
      </w:r>
    </w:p>
  </w:footnote>
  <w:footnote w:id="50">
    <w:p w14:paraId="1F720C62" w14:textId="7926259E" w:rsidR="004C1EAB" w:rsidRPr="00D17F82" w:rsidRDefault="004C1EAB" w:rsidP="002E46E4">
      <w:pPr>
        <w:pStyle w:val="a3"/>
        <w:bidi/>
        <w:ind w:left="445" w:hanging="445"/>
        <w:jc w:val="both"/>
        <w:rPr>
          <w:rFonts w:ascii="Traditional Arabic" w:hAnsi="Traditional Arabic" w:cs="Traditional Arabic"/>
          <w:sz w:val="24"/>
          <w:szCs w:val="24"/>
          <w:rtl/>
        </w:rPr>
      </w:pPr>
      <w:r w:rsidRPr="000E177D">
        <w:rPr>
          <w:rStyle w:val="a4"/>
          <w:rFonts w:ascii="Traditional Arabic" w:hAnsi="Traditional Arabic" w:cs="Traditional Arabic"/>
          <w:sz w:val="16"/>
          <w:szCs w:val="16"/>
          <w:vertAlign w:val="baseline"/>
        </w:rPr>
        <w:footnoteRef/>
      </w:r>
      <w:r w:rsidRPr="000E177D">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r>
        <w:rPr>
          <w:rFonts w:ascii="Traditional Arabic" w:hAnsi="Traditional Arabic" w:cs="Traditional Arabic" w:hint="cs"/>
          <w:sz w:val="24"/>
          <w:szCs w:val="24"/>
          <w:rtl/>
        </w:rPr>
        <w:t>نفسه،</w:t>
      </w:r>
      <w:r w:rsidRPr="00D17F82">
        <w:rPr>
          <w:rFonts w:ascii="Traditional Arabic" w:hAnsi="Traditional Arabic" w:cs="Traditional Arabic"/>
          <w:sz w:val="24"/>
          <w:szCs w:val="24"/>
          <w:rtl/>
        </w:rPr>
        <w:t xml:space="preserve"> ص</w:t>
      </w:r>
      <w:r w:rsidRPr="007B7867">
        <w:rPr>
          <w:rFonts w:asciiTheme="majorBidi" w:hAnsiTheme="majorBidi" w:cstheme="majorBidi" w:hint="cs"/>
          <w:sz w:val="18"/>
          <w:szCs w:val="18"/>
          <w:rtl/>
        </w:rPr>
        <w:t>200</w:t>
      </w:r>
      <w:r>
        <w:rPr>
          <w:rFonts w:ascii="Traditional Arabic" w:hAnsi="Traditional Arabic" w:cs="Traditional Arabic" w:hint="cs"/>
          <w:sz w:val="24"/>
          <w:szCs w:val="16"/>
          <w:rtl/>
        </w:rPr>
        <w:t>.</w:t>
      </w:r>
    </w:p>
  </w:footnote>
  <w:footnote w:id="51">
    <w:p w14:paraId="7551CAEA" w14:textId="362B8C62" w:rsidR="004C1EAB" w:rsidRPr="00D17F82" w:rsidRDefault="004C1EAB" w:rsidP="00EF3BAC">
      <w:pPr>
        <w:pStyle w:val="a3"/>
        <w:bidi/>
        <w:ind w:left="445" w:hanging="445"/>
        <w:jc w:val="both"/>
        <w:rPr>
          <w:rFonts w:ascii="Traditional Arabic" w:hAnsi="Traditional Arabic" w:cs="Traditional Arabic"/>
          <w:sz w:val="24"/>
          <w:szCs w:val="24"/>
        </w:rPr>
      </w:pPr>
      <w:r w:rsidRPr="00C83859">
        <w:rPr>
          <w:rStyle w:val="a4"/>
          <w:rFonts w:ascii="Traditional Arabic" w:hAnsi="Traditional Arabic" w:cs="Traditional Arabic"/>
          <w:sz w:val="16"/>
          <w:szCs w:val="16"/>
          <w:vertAlign w:val="baseline"/>
        </w:rPr>
        <w:footnoteRef/>
      </w:r>
      <w:r w:rsidRPr="00C83859">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r w:rsidRPr="00F95386">
        <w:rPr>
          <w:rFonts w:ascii="Traditional Arabic" w:hAnsi="Traditional Arabic" w:cs="Traditional Arabic"/>
          <w:sz w:val="24"/>
          <w:szCs w:val="24"/>
          <w:rtl/>
        </w:rPr>
        <w:t xml:space="preserve">جورج </w:t>
      </w:r>
      <w:r w:rsidRPr="00F95386">
        <w:rPr>
          <w:rFonts w:ascii="Traditional Arabic" w:hAnsi="Traditional Arabic" w:cs="Traditional Arabic" w:hint="cs"/>
          <w:sz w:val="24"/>
          <w:szCs w:val="24"/>
          <w:rtl/>
        </w:rPr>
        <w:t>بول، التداولية،</w:t>
      </w:r>
      <w:r w:rsidRPr="00F95386">
        <w:rPr>
          <w:rFonts w:ascii="Traditional Arabic" w:hAnsi="Traditional Arabic" w:cs="Traditional Arabic"/>
          <w:sz w:val="24"/>
          <w:szCs w:val="24"/>
          <w:rtl/>
        </w:rPr>
        <w:t xml:space="preserve"> ترجمة قصي العتابي، الدار العربية للعلوم</w:t>
      </w:r>
      <w:r w:rsidRPr="00D17F82">
        <w:rPr>
          <w:rFonts w:ascii="Traditional Arabic" w:hAnsi="Traditional Arabic" w:cs="Traditional Arabic"/>
          <w:sz w:val="24"/>
          <w:szCs w:val="24"/>
          <w:rtl/>
        </w:rPr>
        <w:t xml:space="preserve"> </w:t>
      </w:r>
      <w:proofErr w:type="spellStart"/>
      <w:r w:rsidRPr="00D17F82">
        <w:rPr>
          <w:rFonts w:ascii="Traditional Arabic" w:hAnsi="Traditional Arabic" w:cs="Traditional Arabic" w:hint="cs"/>
          <w:sz w:val="24"/>
          <w:szCs w:val="24"/>
          <w:rtl/>
        </w:rPr>
        <w:t>نشرون</w:t>
      </w:r>
      <w:proofErr w:type="spellEnd"/>
      <w:r w:rsidRPr="00D17F82">
        <w:rPr>
          <w:rFonts w:ascii="Traditional Arabic" w:hAnsi="Traditional Arabic" w:cs="Traditional Arabic" w:hint="cs"/>
          <w:sz w:val="24"/>
          <w:szCs w:val="24"/>
          <w:rtl/>
        </w:rPr>
        <w:t xml:space="preserve">، </w:t>
      </w:r>
      <w:r w:rsidRPr="00D17F82">
        <w:rPr>
          <w:rFonts w:ascii="Traditional Arabic" w:hAnsi="Traditional Arabic" w:cs="Traditional Arabic" w:hint="eastAsia"/>
          <w:sz w:val="24"/>
          <w:szCs w:val="24"/>
          <w:rtl/>
        </w:rPr>
        <w:t>ط</w:t>
      </w:r>
      <w:r w:rsidRPr="0063658D">
        <w:rPr>
          <w:rFonts w:ascii="Traditional Arabic" w:hAnsi="Traditional Arabic" w:cs="Traditional Arabic" w:hint="cs"/>
          <w:sz w:val="24"/>
          <w:szCs w:val="24"/>
          <w:rtl/>
        </w:rPr>
        <w:t>1</w:t>
      </w:r>
      <w:r w:rsidRPr="00D17F82">
        <w:rPr>
          <w:rFonts w:ascii="Traditional Arabic" w:hAnsi="Traditional Arabic" w:cs="Traditional Arabic" w:hint="cs"/>
          <w:sz w:val="24"/>
          <w:szCs w:val="24"/>
          <w:rtl/>
        </w:rPr>
        <w:t>،</w:t>
      </w:r>
      <w:r w:rsidRPr="007B7867">
        <w:rPr>
          <w:rFonts w:asciiTheme="majorBidi" w:hAnsiTheme="majorBidi" w:cstheme="majorBidi" w:hint="cs"/>
          <w:sz w:val="18"/>
          <w:szCs w:val="18"/>
          <w:rtl/>
        </w:rPr>
        <w:t xml:space="preserve"> 2010م.</w:t>
      </w:r>
      <w:r w:rsidRPr="007B7867">
        <w:rPr>
          <w:rFonts w:asciiTheme="majorBidi" w:hAnsiTheme="majorBidi" w:cstheme="majorBidi" w:hint="eastAsia"/>
          <w:sz w:val="18"/>
          <w:szCs w:val="18"/>
          <w:rtl/>
        </w:rPr>
        <w:t>ص</w:t>
      </w:r>
      <w:r w:rsidRPr="00D17F82">
        <w:rPr>
          <w:rFonts w:ascii="Traditional Arabic" w:hAnsi="Traditional Arabic" w:cs="Traditional Arabic"/>
          <w:sz w:val="24"/>
          <w:szCs w:val="24"/>
          <w:rtl/>
        </w:rPr>
        <w:t xml:space="preserve"> </w:t>
      </w:r>
      <w:r w:rsidRPr="007B7867">
        <w:rPr>
          <w:rFonts w:asciiTheme="majorBidi" w:hAnsiTheme="majorBidi" w:cstheme="majorBidi" w:hint="cs"/>
          <w:sz w:val="18"/>
          <w:szCs w:val="18"/>
          <w:rtl/>
        </w:rPr>
        <w:t>82:</w:t>
      </w:r>
      <w:r w:rsidRPr="00D17F82">
        <w:rPr>
          <w:rFonts w:ascii="Traditional Arabic" w:hAnsi="Traditional Arabic" w:cs="Traditional Arabic"/>
          <w:sz w:val="24"/>
          <w:szCs w:val="24"/>
          <w:rtl/>
        </w:rPr>
        <w:t xml:space="preserve"> </w:t>
      </w:r>
      <w:r w:rsidRPr="007B7867">
        <w:rPr>
          <w:rFonts w:asciiTheme="majorBidi" w:hAnsiTheme="majorBidi" w:cstheme="majorBidi"/>
          <w:sz w:val="18"/>
          <w:szCs w:val="18"/>
          <w:rtl/>
        </w:rPr>
        <w:t>80</w:t>
      </w:r>
      <w:r w:rsidRPr="00D17F82">
        <w:rPr>
          <w:rFonts w:ascii="Traditional Arabic" w:hAnsi="Traditional Arabic" w:cs="Traditional Arabic"/>
          <w:sz w:val="24"/>
          <w:szCs w:val="24"/>
          <w:rtl/>
        </w:rPr>
        <w:t>.</w:t>
      </w:r>
    </w:p>
  </w:footnote>
  <w:footnote w:id="52">
    <w:p w14:paraId="5DE25F81" w14:textId="3115C15E" w:rsidR="004C1EAB" w:rsidRPr="00D17F82" w:rsidRDefault="004C1EAB" w:rsidP="00F95386">
      <w:pPr>
        <w:pStyle w:val="a3"/>
        <w:bidi/>
        <w:ind w:left="445" w:hanging="445"/>
        <w:jc w:val="both"/>
        <w:rPr>
          <w:rFonts w:ascii="Traditional Arabic" w:hAnsi="Traditional Arabic" w:cs="Traditional Arabic"/>
          <w:sz w:val="24"/>
          <w:szCs w:val="24"/>
        </w:rPr>
      </w:pPr>
      <w:r w:rsidRPr="00C43F01">
        <w:rPr>
          <w:rStyle w:val="a4"/>
          <w:rFonts w:ascii="Traditional Arabic" w:hAnsi="Traditional Arabic" w:cs="Traditional Arabic"/>
          <w:sz w:val="16"/>
          <w:szCs w:val="16"/>
          <w:vertAlign w:val="baseline"/>
        </w:rPr>
        <w:footnoteRef/>
      </w:r>
      <w:r w:rsidRPr="00C43F01">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proofErr w:type="spellStart"/>
      <w:r w:rsidRPr="00D17F82">
        <w:rPr>
          <w:rFonts w:ascii="Traditional Arabic" w:hAnsi="Traditional Arabic" w:cs="Traditional Arabic"/>
          <w:sz w:val="24"/>
          <w:szCs w:val="24"/>
          <w:rtl/>
        </w:rPr>
        <w:t>أرمينكو</w:t>
      </w:r>
      <w:proofErr w:type="spellEnd"/>
      <w:r w:rsidRPr="00F95386">
        <w:rPr>
          <w:rFonts w:ascii="Traditional Arabic" w:hAnsi="Traditional Arabic" w:cs="Traditional Arabic"/>
          <w:sz w:val="24"/>
          <w:szCs w:val="24"/>
          <w:rtl/>
        </w:rPr>
        <w:t xml:space="preserve"> </w:t>
      </w:r>
      <w:r>
        <w:rPr>
          <w:rFonts w:ascii="Traditional Arabic" w:hAnsi="Traditional Arabic" w:cs="Traditional Arabic" w:hint="cs"/>
          <w:sz w:val="24"/>
          <w:szCs w:val="24"/>
          <w:rtl/>
        </w:rPr>
        <w:t>فرانسوا</w:t>
      </w:r>
      <w:r w:rsidRPr="00F95386">
        <w:rPr>
          <w:rFonts w:ascii="Traditional Arabic" w:hAnsi="Traditional Arabic" w:cs="Traditional Arabic" w:hint="cs"/>
          <w:sz w:val="24"/>
          <w:szCs w:val="24"/>
          <w:rtl/>
        </w:rPr>
        <w:t>،</w:t>
      </w:r>
      <w:r w:rsidRPr="00D17F82">
        <w:rPr>
          <w:rFonts w:ascii="Traditional Arabic" w:hAnsi="Traditional Arabic" w:cs="Traditional Arabic"/>
          <w:sz w:val="24"/>
          <w:szCs w:val="24"/>
          <w:rtl/>
        </w:rPr>
        <w:t xml:space="preserve"> المقاربة التداولية، ترجمة: سعيد علوش، مركز الإنماء القومي، د.ت، ص: </w:t>
      </w:r>
      <w:r w:rsidRPr="007B7867">
        <w:rPr>
          <w:rFonts w:asciiTheme="majorBidi" w:hAnsiTheme="majorBidi" w:cstheme="majorBidi"/>
          <w:sz w:val="18"/>
          <w:szCs w:val="18"/>
          <w:rtl/>
        </w:rPr>
        <w:t>62</w:t>
      </w:r>
      <w:r w:rsidRPr="00D17F82">
        <w:rPr>
          <w:rFonts w:ascii="Traditional Arabic" w:hAnsi="Traditional Arabic" w:cs="Traditional Arabic"/>
          <w:sz w:val="24"/>
          <w:szCs w:val="24"/>
          <w:rtl/>
        </w:rPr>
        <w:t xml:space="preserve"> - </w:t>
      </w:r>
      <w:r w:rsidRPr="007B7867">
        <w:rPr>
          <w:rFonts w:asciiTheme="majorBidi" w:hAnsiTheme="majorBidi" w:cstheme="majorBidi"/>
          <w:sz w:val="18"/>
          <w:szCs w:val="18"/>
          <w:rtl/>
        </w:rPr>
        <w:t>63</w:t>
      </w:r>
      <w:r w:rsidRPr="00D17F82">
        <w:rPr>
          <w:rFonts w:ascii="Traditional Arabic" w:hAnsi="Traditional Arabic" w:cs="Traditional Arabic"/>
          <w:sz w:val="24"/>
          <w:szCs w:val="24"/>
        </w:rPr>
        <w:t xml:space="preserve"> .</w:t>
      </w:r>
    </w:p>
  </w:footnote>
  <w:footnote w:id="53">
    <w:p w14:paraId="5076B24D" w14:textId="0C3BA58D" w:rsidR="004C1EAB" w:rsidRPr="00D17F82" w:rsidRDefault="004C1EAB" w:rsidP="003E2F61">
      <w:pPr>
        <w:pStyle w:val="a3"/>
        <w:bidi/>
        <w:ind w:left="445" w:hanging="445"/>
        <w:jc w:val="both"/>
        <w:rPr>
          <w:rFonts w:ascii="Traditional Arabic" w:hAnsi="Traditional Arabic" w:cs="Traditional Arabic"/>
          <w:sz w:val="24"/>
          <w:szCs w:val="24"/>
        </w:rPr>
      </w:pPr>
      <w:r w:rsidRPr="00C43F01">
        <w:rPr>
          <w:rStyle w:val="a4"/>
          <w:rFonts w:ascii="Traditional Arabic" w:hAnsi="Traditional Arabic" w:cs="Traditional Arabic"/>
          <w:sz w:val="16"/>
          <w:szCs w:val="16"/>
          <w:vertAlign w:val="baseline"/>
        </w:rPr>
        <w:footnoteRef/>
      </w:r>
      <w:r w:rsidRPr="00C43F01">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العياشي </w:t>
      </w:r>
      <w:proofErr w:type="spellStart"/>
      <w:r w:rsidRPr="00D17F82">
        <w:rPr>
          <w:rFonts w:ascii="Traditional Arabic" w:hAnsi="Traditional Arabic" w:cs="Traditional Arabic"/>
          <w:sz w:val="24"/>
          <w:szCs w:val="24"/>
          <w:rtl/>
        </w:rPr>
        <w:t>أدراوي</w:t>
      </w:r>
      <w:proofErr w:type="spellEnd"/>
      <w:r w:rsidRPr="00D17F82">
        <w:rPr>
          <w:rFonts w:ascii="Traditional Arabic" w:hAnsi="Traditional Arabic" w:cs="Traditional Arabic"/>
          <w:sz w:val="24"/>
          <w:szCs w:val="24"/>
          <w:rtl/>
        </w:rPr>
        <w:t xml:space="preserve">، الاستلزام الحواري في التداول </w:t>
      </w:r>
      <w:r w:rsidRPr="00D17F82">
        <w:rPr>
          <w:rFonts w:ascii="Traditional Arabic" w:hAnsi="Traditional Arabic" w:cs="Traditional Arabic" w:hint="cs"/>
          <w:sz w:val="24"/>
          <w:szCs w:val="24"/>
          <w:rtl/>
        </w:rPr>
        <w:t>اللساني</w:t>
      </w:r>
      <w:r>
        <w:rPr>
          <w:rFonts w:ascii="Traditional Arabic" w:hAnsi="Traditional Arabic" w:cs="Traditional Arabic" w:hint="cs"/>
          <w:sz w:val="24"/>
          <w:szCs w:val="24"/>
          <w:rtl/>
        </w:rPr>
        <w:t>،</w:t>
      </w:r>
      <w:r w:rsidRPr="00FC7937">
        <w:rPr>
          <w:rFonts w:ascii="Traditional Arabic" w:hAnsi="Traditional Arabic" w:cs="Traditional Arabic" w:hint="cs"/>
          <w:sz w:val="24"/>
          <w:szCs w:val="24"/>
          <w:rtl/>
        </w:rPr>
        <w:t xml:space="preserve"> دا</w:t>
      </w:r>
      <w:r w:rsidRPr="00FC7937">
        <w:rPr>
          <w:rFonts w:ascii="Traditional Arabic" w:hAnsi="Traditional Arabic" w:cs="Traditional Arabic" w:hint="eastAsia"/>
          <w:sz w:val="24"/>
          <w:szCs w:val="24"/>
          <w:rtl/>
        </w:rPr>
        <w:t>ر</w:t>
      </w:r>
      <w:r w:rsidRPr="00FC7937">
        <w:rPr>
          <w:rFonts w:ascii="Traditional Arabic" w:hAnsi="Traditional Arabic" w:cs="Traditional Arabic" w:hint="cs"/>
          <w:sz w:val="24"/>
          <w:szCs w:val="24"/>
          <w:rtl/>
        </w:rPr>
        <w:t xml:space="preserve"> الامان للنشر والتوزيع، ط1، 2011 م. ص</w:t>
      </w:r>
      <w:r w:rsidRPr="00D17F82">
        <w:rPr>
          <w:rFonts w:ascii="Traditional Arabic" w:hAnsi="Traditional Arabic" w:cs="Traditional Arabic"/>
          <w:sz w:val="24"/>
          <w:szCs w:val="24"/>
          <w:rtl/>
        </w:rPr>
        <w:t xml:space="preserve">: </w:t>
      </w:r>
      <w:r w:rsidRPr="007B7867">
        <w:rPr>
          <w:rFonts w:asciiTheme="majorBidi" w:hAnsiTheme="majorBidi" w:cstheme="majorBidi"/>
          <w:sz w:val="18"/>
          <w:szCs w:val="18"/>
          <w:rtl/>
        </w:rPr>
        <w:t>88</w:t>
      </w:r>
      <w:r w:rsidRPr="00D17F82">
        <w:rPr>
          <w:rFonts w:ascii="Traditional Arabic" w:hAnsi="Traditional Arabic" w:cs="Traditional Arabic"/>
          <w:sz w:val="24"/>
          <w:szCs w:val="24"/>
          <w:rtl/>
        </w:rPr>
        <w:t xml:space="preserve"> - </w:t>
      </w:r>
      <w:r w:rsidRPr="007B7867">
        <w:rPr>
          <w:rFonts w:asciiTheme="majorBidi" w:hAnsiTheme="majorBidi" w:cstheme="majorBidi"/>
          <w:sz w:val="18"/>
          <w:szCs w:val="18"/>
          <w:rtl/>
        </w:rPr>
        <w:t>89</w:t>
      </w:r>
      <w:r w:rsidRPr="00D17F82">
        <w:rPr>
          <w:rFonts w:ascii="Traditional Arabic" w:hAnsi="Traditional Arabic" w:cs="Traditional Arabic"/>
          <w:sz w:val="24"/>
          <w:szCs w:val="24"/>
        </w:rPr>
        <w:t>.</w:t>
      </w:r>
    </w:p>
  </w:footnote>
  <w:footnote w:id="54">
    <w:p w14:paraId="74A31706" w14:textId="3535D068" w:rsidR="004C1EAB" w:rsidRPr="00D17F82" w:rsidRDefault="004C1EAB" w:rsidP="00FC7937">
      <w:pPr>
        <w:pStyle w:val="a3"/>
        <w:bidi/>
        <w:ind w:left="445" w:hanging="445"/>
        <w:jc w:val="both"/>
        <w:rPr>
          <w:rFonts w:ascii="Traditional Arabic" w:hAnsi="Traditional Arabic" w:cs="Traditional Arabic"/>
          <w:sz w:val="24"/>
          <w:szCs w:val="24"/>
        </w:rPr>
      </w:pPr>
      <w:r w:rsidRPr="00EB6788">
        <w:rPr>
          <w:rStyle w:val="a4"/>
          <w:rFonts w:ascii="Traditional Arabic" w:hAnsi="Traditional Arabic" w:cs="Traditional Arabic"/>
          <w:sz w:val="16"/>
          <w:szCs w:val="16"/>
          <w:vertAlign w:val="baseline"/>
        </w:rPr>
        <w:footnoteRef/>
      </w:r>
      <w:r w:rsidRPr="00EB6788">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العياشي </w:t>
      </w:r>
      <w:proofErr w:type="spellStart"/>
      <w:r w:rsidRPr="00D17F82">
        <w:rPr>
          <w:rFonts w:ascii="Traditional Arabic" w:hAnsi="Traditional Arabic" w:cs="Traditional Arabic"/>
          <w:sz w:val="24"/>
          <w:szCs w:val="24"/>
          <w:rtl/>
        </w:rPr>
        <w:t>أدراوي</w:t>
      </w:r>
      <w:proofErr w:type="spellEnd"/>
      <w:r w:rsidRPr="00D17F82">
        <w:rPr>
          <w:rFonts w:ascii="Traditional Arabic" w:hAnsi="Traditional Arabic" w:cs="Traditional Arabic"/>
          <w:sz w:val="24"/>
          <w:szCs w:val="24"/>
          <w:rtl/>
        </w:rPr>
        <w:t xml:space="preserve">، الاستلزام الحواري في التداول اللساني، </w:t>
      </w:r>
      <w:r w:rsidRPr="00FC7937">
        <w:rPr>
          <w:rFonts w:ascii="Traditional Arabic" w:hAnsi="Traditional Arabic" w:cs="Traditional Arabic" w:hint="cs"/>
          <w:sz w:val="24"/>
          <w:szCs w:val="24"/>
          <w:rtl/>
        </w:rPr>
        <w:t>دار الامان للنشر والتوزيع، ط1، 2011 م. ص</w:t>
      </w:r>
      <w:r w:rsidRPr="00D17F82">
        <w:rPr>
          <w:rFonts w:ascii="Traditional Arabic" w:hAnsi="Traditional Arabic" w:cs="Traditional Arabic"/>
          <w:sz w:val="24"/>
          <w:szCs w:val="24"/>
          <w:rtl/>
        </w:rPr>
        <w:t xml:space="preserve">: </w:t>
      </w:r>
      <w:r w:rsidRPr="007B7867">
        <w:rPr>
          <w:rFonts w:asciiTheme="majorBidi" w:hAnsiTheme="majorBidi" w:cstheme="majorBidi"/>
          <w:sz w:val="18"/>
          <w:szCs w:val="18"/>
          <w:rtl/>
        </w:rPr>
        <w:t>92</w:t>
      </w:r>
      <w:r w:rsidRPr="00D17F82">
        <w:rPr>
          <w:rFonts w:ascii="Traditional Arabic" w:hAnsi="Traditional Arabic" w:cs="Traditional Arabic"/>
          <w:sz w:val="24"/>
          <w:szCs w:val="24"/>
          <w:rtl/>
        </w:rPr>
        <w:t>.</w:t>
      </w:r>
    </w:p>
  </w:footnote>
  <w:footnote w:id="55">
    <w:p w14:paraId="2FB74654" w14:textId="137B5675" w:rsidR="004C1EAB" w:rsidRPr="00D17F82" w:rsidRDefault="004C1EAB" w:rsidP="006C7FD2">
      <w:pPr>
        <w:pStyle w:val="a3"/>
        <w:bidi/>
        <w:ind w:left="445" w:hanging="445"/>
        <w:jc w:val="both"/>
        <w:rPr>
          <w:rFonts w:ascii="Traditional Arabic" w:hAnsi="Traditional Arabic" w:cs="Traditional Arabic"/>
          <w:sz w:val="24"/>
          <w:szCs w:val="24"/>
        </w:rPr>
      </w:pPr>
      <w:r w:rsidRPr="00EA2757">
        <w:rPr>
          <w:rStyle w:val="a4"/>
          <w:rFonts w:ascii="Traditional Arabic" w:hAnsi="Traditional Arabic" w:cs="Traditional Arabic"/>
          <w:sz w:val="16"/>
          <w:szCs w:val="16"/>
          <w:vertAlign w:val="baseline"/>
        </w:rPr>
        <w:footnoteRef/>
      </w:r>
      <w:r w:rsidRPr="00EA2757">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proofErr w:type="spellStart"/>
      <w:r w:rsidRPr="006C7FD2">
        <w:rPr>
          <w:rFonts w:ascii="Traditional Arabic" w:hAnsi="Traditional Arabic" w:cs="Traditional Arabic"/>
          <w:sz w:val="24"/>
          <w:szCs w:val="24"/>
          <w:rtl/>
        </w:rPr>
        <w:t>أرمينكو</w:t>
      </w:r>
      <w:proofErr w:type="spellEnd"/>
      <w:r w:rsidRPr="006C7FD2">
        <w:rPr>
          <w:rFonts w:ascii="Traditional Arabic" w:hAnsi="Traditional Arabic" w:cs="Traditional Arabic"/>
          <w:sz w:val="24"/>
          <w:szCs w:val="24"/>
          <w:rtl/>
        </w:rPr>
        <w:t xml:space="preserve"> </w:t>
      </w:r>
      <w:proofErr w:type="spellStart"/>
      <w:r>
        <w:rPr>
          <w:rFonts w:ascii="Traditional Arabic" w:hAnsi="Traditional Arabic" w:cs="Traditional Arabic" w:hint="cs"/>
          <w:sz w:val="24"/>
          <w:szCs w:val="24"/>
          <w:rtl/>
        </w:rPr>
        <w:t>فرانسوار</w:t>
      </w:r>
      <w:proofErr w:type="spellEnd"/>
      <w:r w:rsidRPr="00D17F82">
        <w:rPr>
          <w:rFonts w:ascii="Traditional Arabic" w:hAnsi="Traditional Arabic" w:cs="Traditional Arabic" w:hint="cs"/>
          <w:sz w:val="24"/>
          <w:szCs w:val="24"/>
          <w:rtl/>
        </w:rPr>
        <w:t>،</w:t>
      </w:r>
      <w:r w:rsidRPr="00D17F82">
        <w:rPr>
          <w:rFonts w:ascii="Traditional Arabic" w:hAnsi="Traditional Arabic" w:cs="Traditional Arabic"/>
          <w:sz w:val="24"/>
          <w:szCs w:val="24"/>
          <w:rtl/>
        </w:rPr>
        <w:t xml:space="preserve"> المقاربة </w:t>
      </w:r>
      <w:r w:rsidRPr="00D17F82">
        <w:rPr>
          <w:rFonts w:ascii="Traditional Arabic" w:hAnsi="Traditional Arabic" w:cs="Traditional Arabic" w:hint="cs"/>
          <w:sz w:val="24"/>
          <w:szCs w:val="24"/>
          <w:rtl/>
        </w:rPr>
        <w:t>التداولية</w:t>
      </w:r>
      <w:r w:rsidRPr="00FC7937">
        <w:rPr>
          <w:rFonts w:ascii="Traditional Arabic" w:eastAsia="Calibri" w:hAnsi="Traditional Arabic" w:cs="Traditional Arabic" w:hint="cs"/>
          <w:sz w:val="24"/>
          <w:szCs w:val="24"/>
          <w:rtl/>
        </w:rPr>
        <w:t>، ترجمة</w:t>
      </w:r>
      <w:r w:rsidRPr="00FC7937">
        <w:rPr>
          <w:rFonts w:ascii="Traditional Arabic" w:eastAsia="Calibri" w:hAnsi="Traditional Arabic" w:cs="Traditional Arabic"/>
          <w:sz w:val="24"/>
          <w:szCs w:val="24"/>
          <w:rtl/>
        </w:rPr>
        <w:t>: سعيد علوش، مركز الإنماء القومي</w:t>
      </w:r>
      <w:r>
        <w:rPr>
          <w:rFonts w:ascii="Traditional Arabic" w:hAnsi="Traditional Arabic" w:cs="Traditional Arabic" w:hint="cs"/>
          <w:sz w:val="24"/>
          <w:szCs w:val="24"/>
          <w:rtl/>
        </w:rPr>
        <w:t>،1987م.</w:t>
      </w:r>
      <w:r w:rsidRPr="00D17F82">
        <w:rPr>
          <w:rFonts w:ascii="Traditional Arabic" w:hAnsi="Traditional Arabic" w:cs="Traditional Arabic"/>
          <w:sz w:val="24"/>
          <w:szCs w:val="24"/>
          <w:rtl/>
        </w:rPr>
        <w:t xml:space="preserve"> ص: </w:t>
      </w:r>
      <w:r w:rsidRPr="007B7867">
        <w:rPr>
          <w:rFonts w:asciiTheme="majorBidi" w:hAnsiTheme="majorBidi" w:cstheme="majorBidi"/>
          <w:sz w:val="18"/>
          <w:szCs w:val="18"/>
          <w:rtl/>
        </w:rPr>
        <w:t>63 – 6</w:t>
      </w:r>
      <w:r w:rsidRPr="007B7867">
        <w:rPr>
          <w:rFonts w:asciiTheme="majorBidi" w:hAnsiTheme="majorBidi" w:cstheme="majorBidi" w:hint="cs"/>
          <w:sz w:val="18"/>
          <w:szCs w:val="18"/>
          <w:rtl/>
        </w:rPr>
        <w:t>.</w:t>
      </w:r>
    </w:p>
  </w:footnote>
  <w:footnote w:id="56">
    <w:p w14:paraId="2511D5D1" w14:textId="419D26FA" w:rsidR="004C1EAB" w:rsidRPr="00D17F82" w:rsidRDefault="004C1EAB" w:rsidP="0044665C">
      <w:pPr>
        <w:pStyle w:val="a3"/>
        <w:bidi/>
        <w:ind w:left="283" w:hanging="283"/>
        <w:jc w:val="both"/>
        <w:rPr>
          <w:rFonts w:ascii="Traditional Arabic" w:hAnsi="Traditional Arabic" w:cs="Traditional Arabic"/>
          <w:sz w:val="24"/>
          <w:szCs w:val="24"/>
        </w:rPr>
      </w:pPr>
      <w:r w:rsidRPr="00EA2757">
        <w:rPr>
          <w:rStyle w:val="a4"/>
          <w:rFonts w:ascii="Traditional Arabic" w:hAnsi="Traditional Arabic" w:cs="Traditional Arabic"/>
          <w:sz w:val="16"/>
          <w:szCs w:val="16"/>
          <w:vertAlign w:val="baseline"/>
        </w:rPr>
        <w:footnoteRef/>
      </w:r>
      <w:r w:rsidRPr="00EA2757">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مسعود صحراوي، التداولية عند العلماء العرب، دراسة تداولية لظاهرة الأفعال الكلامية في</w:t>
      </w:r>
      <w:r w:rsidRPr="00D17F82">
        <w:rPr>
          <w:rFonts w:ascii="Traditional Arabic" w:hAnsi="Traditional Arabic" w:cs="Traditional Arabic"/>
          <w:sz w:val="24"/>
          <w:szCs w:val="24"/>
        </w:rPr>
        <w:t xml:space="preserve"> </w:t>
      </w:r>
      <w:r w:rsidRPr="00D17F82">
        <w:rPr>
          <w:rFonts w:ascii="Traditional Arabic" w:hAnsi="Traditional Arabic" w:cs="Traditional Arabic"/>
          <w:sz w:val="24"/>
          <w:szCs w:val="24"/>
          <w:rtl/>
        </w:rPr>
        <w:t>التراث اللسان العربي، دار التنوير للنشر والتوزيع، حسين داي، الجزائر، ط</w:t>
      </w:r>
      <w:r w:rsidRPr="007B7867">
        <w:rPr>
          <w:rFonts w:asciiTheme="majorBidi" w:hAnsiTheme="majorBidi" w:cstheme="majorBidi" w:hint="cs"/>
          <w:sz w:val="18"/>
          <w:szCs w:val="18"/>
          <w:rtl/>
        </w:rPr>
        <w:t>1</w:t>
      </w:r>
      <w:r w:rsidRPr="00D17F82">
        <w:rPr>
          <w:rFonts w:ascii="Traditional Arabic" w:hAnsi="Traditional Arabic" w:cs="Traditional Arabic" w:hint="cs"/>
          <w:sz w:val="24"/>
          <w:szCs w:val="24"/>
          <w:rtl/>
        </w:rPr>
        <w:t>،</w:t>
      </w:r>
      <w:r>
        <w:rPr>
          <w:rFonts w:ascii="Traditional Arabic" w:hAnsi="Traditional Arabic" w:cs="Traditional Arabic" w:hint="cs"/>
          <w:sz w:val="24"/>
          <w:szCs w:val="24"/>
          <w:rtl/>
        </w:rPr>
        <w:t xml:space="preserve"> </w:t>
      </w:r>
      <w:r w:rsidRPr="007B7867">
        <w:rPr>
          <w:rFonts w:asciiTheme="majorBidi" w:hAnsiTheme="majorBidi" w:cstheme="majorBidi"/>
          <w:sz w:val="18"/>
          <w:szCs w:val="18"/>
          <w:rtl/>
        </w:rPr>
        <w:t>1429</w:t>
      </w:r>
      <w:r w:rsidRPr="00D17F82">
        <w:rPr>
          <w:rFonts w:ascii="Traditional Arabic" w:hAnsi="Traditional Arabic" w:cs="Traditional Arabic"/>
          <w:sz w:val="24"/>
          <w:szCs w:val="24"/>
          <w:rtl/>
        </w:rPr>
        <w:t xml:space="preserve"> /هـ </w:t>
      </w:r>
      <w:r w:rsidRPr="007B7867">
        <w:rPr>
          <w:rFonts w:asciiTheme="majorBidi" w:hAnsiTheme="majorBidi" w:cstheme="majorBidi"/>
          <w:sz w:val="18"/>
          <w:szCs w:val="18"/>
          <w:rtl/>
        </w:rPr>
        <w:t>2008</w:t>
      </w:r>
      <w:r w:rsidRPr="00D17F82">
        <w:rPr>
          <w:rFonts w:ascii="Traditional Arabic" w:hAnsi="Traditional Arabic" w:cs="Traditional Arabic"/>
          <w:sz w:val="24"/>
          <w:szCs w:val="24"/>
          <w:rtl/>
        </w:rPr>
        <w:t xml:space="preserve"> م، ص: </w:t>
      </w:r>
      <w:r w:rsidRPr="007B7867">
        <w:rPr>
          <w:rFonts w:asciiTheme="majorBidi" w:hAnsiTheme="majorBidi" w:cstheme="majorBidi"/>
          <w:sz w:val="18"/>
          <w:szCs w:val="18"/>
          <w:rtl/>
        </w:rPr>
        <w:t>54</w:t>
      </w:r>
      <w:r w:rsidRPr="00D17F82">
        <w:rPr>
          <w:rFonts w:ascii="Traditional Arabic" w:hAnsi="Traditional Arabic" w:cs="Traditional Arabic"/>
          <w:sz w:val="24"/>
          <w:szCs w:val="24"/>
          <w:rtl/>
        </w:rPr>
        <w:t xml:space="preserve">- </w:t>
      </w:r>
      <w:r w:rsidRPr="007B7867">
        <w:rPr>
          <w:rFonts w:asciiTheme="majorBidi" w:hAnsiTheme="majorBidi" w:cstheme="majorBidi"/>
          <w:sz w:val="18"/>
          <w:szCs w:val="18"/>
          <w:rtl/>
        </w:rPr>
        <w:t>55</w:t>
      </w:r>
      <w:r w:rsidRPr="00D17F82">
        <w:rPr>
          <w:rFonts w:ascii="Traditional Arabic" w:hAnsi="Traditional Arabic" w:cs="Traditional Arabic"/>
          <w:sz w:val="24"/>
          <w:szCs w:val="24"/>
        </w:rPr>
        <w:t xml:space="preserve"> .</w:t>
      </w:r>
    </w:p>
  </w:footnote>
  <w:footnote w:id="57">
    <w:p w14:paraId="365F0288" w14:textId="6DB380D8" w:rsidR="004C1EAB" w:rsidRPr="00D17F82" w:rsidRDefault="004C1EAB" w:rsidP="00C709A1">
      <w:pPr>
        <w:pStyle w:val="a3"/>
        <w:bidi/>
        <w:jc w:val="both"/>
        <w:rPr>
          <w:rFonts w:ascii="Traditional Arabic" w:hAnsi="Traditional Arabic" w:cs="Traditional Arabic"/>
          <w:sz w:val="24"/>
          <w:szCs w:val="24"/>
          <w:rtl/>
        </w:rPr>
      </w:pPr>
      <w:r w:rsidRPr="00C709A1">
        <w:rPr>
          <w:rStyle w:val="a4"/>
          <w:rFonts w:ascii="Traditional Arabic" w:hAnsi="Traditional Arabic" w:cs="Traditional Arabic"/>
          <w:sz w:val="16"/>
          <w:szCs w:val="16"/>
          <w:vertAlign w:val="baseline"/>
        </w:rPr>
        <w:footnoteRef/>
      </w:r>
      <w:r w:rsidRPr="00C709A1">
        <w:rPr>
          <w:rFonts w:ascii="Traditional Arabic" w:hAnsi="Traditional Arabic" w:cs="Traditional Arabic" w:hint="cs"/>
          <w:sz w:val="16"/>
          <w:szCs w:val="16"/>
          <w:rtl/>
        </w:rPr>
        <w:t>-</w:t>
      </w:r>
      <w:r>
        <w:rPr>
          <w:rFonts w:ascii="Traditional Arabic" w:hAnsi="Traditional Arabic" w:cs="Traditional Arabic" w:hint="cs"/>
          <w:sz w:val="24"/>
          <w:szCs w:val="24"/>
          <w:rtl/>
        </w:rPr>
        <w:t xml:space="preserve"> </w:t>
      </w:r>
      <w:r w:rsidRPr="00D17F82">
        <w:rPr>
          <w:rFonts w:ascii="Traditional Arabic" w:hAnsi="Traditional Arabic" w:cs="Traditional Arabic" w:hint="cs"/>
          <w:sz w:val="24"/>
          <w:szCs w:val="24"/>
          <w:rtl/>
        </w:rPr>
        <w:t>للمزيد:</w:t>
      </w:r>
      <w:r w:rsidRPr="00D17F82">
        <w:rPr>
          <w:rFonts w:ascii="Traditional Arabic" w:hAnsi="Traditional Arabic" w:cs="Traditional Arabic"/>
          <w:sz w:val="24"/>
          <w:szCs w:val="24"/>
          <w:rtl/>
        </w:rPr>
        <w:t xml:space="preserve"> </w:t>
      </w:r>
    </w:p>
    <w:p w14:paraId="5281DF3A" w14:textId="5521421F" w:rsidR="004C1EAB" w:rsidRPr="00D17F82" w:rsidRDefault="004C1EAB" w:rsidP="00F66D7E">
      <w:pPr>
        <w:pStyle w:val="a3"/>
        <w:bidi/>
        <w:ind w:left="445" w:hanging="445"/>
        <w:jc w:val="both"/>
        <w:rPr>
          <w:rFonts w:ascii="Traditional Arabic" w:hAnsi="Traditional Arabic" w:cs="Traditional Arabic"/>
          <w:sz w:val="24"/>
          <w:szCs w:val="24"/>
          <w:rtl/>
        </w:rPr>
      </w:pPr>
      <w:r w:rsidRPr="00D17F82">
        <w:rPr>
          <w:rFonts w:ascii="Traditional Arabic" w:hAnsi="Traditional Arabic" w:cs="Traditional Arabic"/>
          <w:sz w:val="24"/>
          <w:szCs w:val="24"/>
          <w:rtl/>
        </w:rPr>
        <w:t xml:space="preserve">    - الجيلالي </w:t>
      </w:r>
      <w:proofErr w:type="spellStart"/>
      <w:r w:rsidRPr="00D17F82">
        <w:rPr>
          <w:rFonts w:ascii="Traditional Arabic" w:hAnsi="Traditional Arabic" w:cs="Traditional Arabic"/>
          <w:sz w:val="24"/>
          <w:szCs w:val="24"/>
          <w:rtl/>
        </w:rPr>
        <w:t>دلاش</w:t>
      </w:r>
      <w:proofErr w:type="spellEnd"/>
      <w:r w:rsidRPr="00D17F82">
        <w:rPr>
          <w:rFonts w:ascii="Traditional Arabic" w:hAnsi="Traditional Arabic" w:cs="Traditional Arabic"/>
          <w:sz w:val="24"/>
          <w:szCs w:val="24"/>
          <w:rtl/>
        </w:rPr>
        <w:t xml:space="preserve">، مدخل إلى اللسانيات التداولية لطلبة معاهد اللغة العربية </w:t>
      </w:r>
      <w:proofErr w:type="spellStart"/>
      <w:r w:rsidRPr="00D17F82">
        <w:rPr>
          <w:rFonts w:ascii="Traditional Arabic" w:hAnsi="Traditional Arabic" w:cs="Traditional Arabic"/>
          <w:sz w:val="24"/>
          <w:szCs w:val="24"/>
          <w:rtl/>
        </w:rPr>
        <w:t>وأدابها</w:t>
      </w:r>
      <w:proofErr w:type="spellEnd"/>
      <w:r w:rsidRPr="00D17F82">
        <w:rPr>
          <w:rFonts w:ascii="Traditional Arabic" w:hAnsi="Traditional Arabic" w:cs="Traditional Arabic"/>
          <w:sz w:val="24"/>
          <w:szCs w:val="24"/>
          <w:rtl/>
        </w:rPr>
        <w:t xml:space="preserve">، تر: محمد </w:t>
      </w:r>
      <w:proofErr w:type="spellStart"/>
      <w:r w:rsidRPr="00D17F82">
        <w:rPr>
          <w:rFonts w:ascii="Traditional Arabic" w:hAnsi="Traditional Arabic" w:cs="Traditional Arabic"/>
          <w:sz w:val="24"/>
          <w:szCs w:val="24"/>
          <w:rtl/>
        </w:rPr>
        <w:t>يحياتن</w:t>
      </w:r>
      <w:proofErr w:type="spellEnd"/>
      <w:r w:rsidRPr="00D17F82">
        <w:rPr>
          <w:rFonts w:ascii="Traditional Arabic" w:hAnsi="Traditional Arabic" w:cs="Traditional Arabic"/>
          <w:sz w:val="24"/>
          <w:szCs w:val="24"/>
          <w:rtl/>
        </w:rPr>
        <w:t xml:space="preserve">، ديوان المطبوعات الجامعية، الجزائر، </w:t>
      </w:r>
      <w:r w:rsidRPr="00F66D7E">
        <w:rPr>
          <w:rFonts w:asciiTheme="majorBidi" w:hAnsiTheme="majorBidi" w:cstheme="majorBidi" w:hint="cs"/>
          <w:sz w:val="18"/>
          <w:szCs w:val="18"/>
          <w:rtl/>
        </w:rPr>
        <w:t>1992</w:t>
      </w:r>
      <w:r>
        <w:rPr>
          <w:rFonts w:asciiTheme="majorBidi" w:hAnsiTheme="majorBidi" w:cstheme="majorBidi" w:hint="cs"/>
          <w:sz w:val="18"/>
          <w:szCs w:val="18"/>
          <w:rtl/>
        </w:rPr>
        <w:t>.</w:t>
      </w:r>
    </w:p>
    <w:p w14:paraId="0C5FE220" w14:textId="0A5E7F00" w:rsidR="004C1EAB" w:rsidRPr="00D17F82" w:rsidRDefault="004C1EAB" w:rsidP="00ED20B8">
      <w:pPr>
        <w:pStyle w:val="a3"/>
        <w:bidi/>
        <w:ind w:left="445" w:hanging="445"/>
        <w:jc w:val="both"/>
        <w:rPr>
          <w:rFonts w:ascii="Traditional Arabic" w:hAnsi="Traditional Arabic" w:cs="Traditional Arabic"/>
          <w:sz w:val="24"/>
          <w:szCs w:val="24"/>
          <w:rtl/>
        </w:rPr>
      </w:pPr>
      <w:r w:rsidRPr="00D17F82">
        <w:rPr>
          <w:rFonts w:ascii="Traditional Arabic" w:hAnsi="Traditional Arabic" w:cs="Traditional Arabic"/>
          <w:sz w:val="24"/>
          <w:szCs w:val="24"/>
          <w:rtl/>
        </w:rPr>
        <w:t xml:space="preserve">    - </w:t>
      </w:r>
      <w:proofErr w:type="spellStart"/>
      <w:r w:rsidRPr="00D17F82">
        <w:rPr>
          <w:rFonts w:ascii="Traditional Arabic" w:hAnsi="Traditional Arabic" w:cs="Traditional Arabic"/>
          <w:sz w:val="24"/>
          <w:szCs w:val="24"/>
          <w:rtl/>
        </w:rPr>
        <w:t>محمدعبد</w:t>
      </w:r>
      <w:proofErr w:type="spellEnd"/>
      <w:r w:rsidRPr="00D17F82">
        <w:rPr>
          <w:rFonts w:ascii="Traditional Arabic" w:hAnsi="Traditional Arabic" w:cs="Traditional Arabic"/>
          <w:sz w:val="24"/>
          <w:szCs w:val="24"/>
          <w:rtl/>
        </w:rPr>
        <w:t xml:space="preserve"> الحميد المالكي، صفاء </w:t>
      </w:r>
      <w:proofErr w:type="spellStart"/>
      <w:r w:rsidRPr="00D17F82">
        <w:rPr>
          <w:rFonts w:ascii="Traditional Arabic" w:hAnsi="Traditional Arabic" w:cs="Traditional Arabic"/>
          <w:sz w:val="24"/>
          <w:szCs w:val="24"/>
          <w:rtl/>
        </w:rPr>
        <w:t>امحمد</w:t>
      </w:r>
      <w:proofErr w:type="spellEnd"/>
      <w:r w:rsidRPr="00D17F82">
        <w:rPr>
          <w:rFonts w:ascii="Traditional Arabic" w:hAnsi="Traditional Arabic" w:cs="Traditional Arabic"/>
          <w:sz w:val="24"/>
          <w:szCs w:val="24"/>
          <w:rtl/>
        </w:rPr>
        <w:t xml:space="preserve"> </w:t>
      </w:r>
      <w:proofErr w:type="spellStart"/>
      <w:r w:rsidRPr="00D17F82">
        <w:rPr>
          <w:rFonts w:ascii="Traditional Arabic" w:hAnsi="Traditional Arabic" w:cs="Traditional Arabic"/>
          <w:sz w:val="24"/>
          <w:szCs w:val="24"/>
          <w:rtl/>
        </w:rPr>
        <w:t>فنيخرة</w:t>
      </w:r>
      <w:proofErr w:type="spellEnd"/>
      <w:r w:rsidRPr="00D17F82">
        <w:rPr>
          <w:rFonts w:ascii="Traditional Arabic" w:hAnsi="Traditional Arabic" w:cs="Traditional Arabic"/>
          <w:sz w:val="24"/>
          <w:szCs w:val="24"/>
          <w:rtl/>
        </w:rPr>
        <w:t xml:space="preserve">، ابستمولوجيا التداولية.. دينامية المفهوم بين </w:t>
      </w:r>
      <w:proofErr w:type="spellStart"/>
      <w:r w:rsidRPr="00D17F82">
        <w:rPr>
          <w:rFonts w:ascii="Traditional Arabic" w:hAnsi="Traditional Arabic" w:cs="Traditional Arabic"/>
          <w:sz w:val="24"/>
          <w:szCs w:val="24"/>
          <w:rtl/>
        </w:rPr>
        <w:t>السيميائيات</w:t>
      </w:r>
      <w:proofErr w:type="spellEnd"/>
      <w:r w:rsidRPr="00D17F82">
        <w:rPr>
          <w:rFonts w:ascii="Traditional Arabic" w:hAnsi="Traditional Arabic" w:cs="Traditional Arabic"/>
          <w:sz w:val="24"/>
          <w:szCs w:val="24"/>
          <w:rtl/>
        </w:rPr>
        <w:t xml:space="preserve"> واللسانيات، مجلة </w:t>
      </w:r>
      <w:proofErr w:type="spellStart"/>
      <w:r w:rsidRPr="00D17F82">
        <w:rPr>
          <w:rFonts w:ascii="Traditional Arabic" w:hAnsi="Traditional Arabic" w:cs="Traditional Arabic"/>
          <w:sz w:val="24"/>
          <w:szCs w:val="24"/>
          <w:rtl/>
        </w:rPr>
        <w:t>سيميائيات</w:t>
      </w:r>
      <w:proofErr w:type="spellEnd"/>
      <w:r w:rsidRPr="00D17F82">
        <w:rPr>
          <w:rFonts w:ascii="Traditional Arabic" w:hAnsi="Traditional Arabic" w:cs="Traditional Arabic"/>
          <w:sz w:val="24"/>
          <w:szCs w:val="24"/>
          <w:rtl/>
        </w:rPr>
        <w:t xml:space="preserve"> مجلد </w:t>
      </w:r>
      <w:r w:rsidRPr="00ED20B8">
        <w:rPr>
          <w:rFonts w:asciiTheme="majorBidi" w:hAnsiTheme="majorBidi" w:cstheme="majorBidi"/>
          <w:sz w:val="18"/>
          <w:szCs w:val="18"/>
          <w:rtl/>
        </w:rPr>
        <w:t>19</w:t>
      </w:r>
      <w:r w:rsidRPr="00D17F82">
        <w:rPr>
          <w:rFonts w:ascii="Traditional Arabic" w:hAnsi="Traditional Arabic" w:cs="Traditional Arabic"/>
          <w:sz w:val="24"/>
          <w:szCs w:val="24"/>
          <w:rtl/>
        </w:rPr>
        <w:t xml:space="preserve"> عدد </w:t>
      </w:r>
      <w:r w:rsidRPr="00ED20B8">
        <w:rPr>
          <w:rFonts w:asciiTheme="majorBidi" w:hAnsiTheme="majorBidi" w:cstheme="majorBidi"/>
          <w:sz w:val="18"/>
          <w:szCs w:val="18"/>
          <w:rtl/>
        </w:rPr>
        <w:t>1</w:t>
      </w:r>
      <w:r w:rsidRPr="00D17F82">
        <w:rPr>
          <w:rFonts w:ascii="Traditional Arabic" w:hAnsi="Traditional Arabic" w:cs="Traditional Arabic"/>
          <w:sz w:val="24"/>
          <w:szCs w:val="24"/>
          <w:rtl/>
        </w:rPr>
        <w:t xml:space="preserve"> مارس </w:t>
      </w:r>
      <w:r w:rsidRPr="00ED20B8">
        <w:rPr>
          <w:rFonts w:asciiTheme="majorBidi" w:hAnsiTheme="majorBidi" w:cstheme="majorBidi" w:hint="cs"/>
          <w:sz w:val="18"/>
          <w:szCs w:val="18"/>
          <w:rtl/>
        </w:rPr>
        <w:t>2024</w:t>
      </w:r>
      <w:r>
        <w:rPr>
          <w:rFonts w:ascii="Traditional Arabic" w:hAnsi="Traditional Arabic" w:cs="Traditional Arabic" w:hint="cs"/>
          <w:sz w:val="24"/>
          <w:szCs w:val="16"/>
          <w:rtl/>
        </w:rPr>
        <w:t>.</w:t>
      </w:r>
    </w:p>
  </w:footnote>
  <w:footnote w:id="58">
    <w:p w14:paraId="38446979" w14:textId="350FC208" w:rsidR="004C1EAB" w:rsidRPr="00D17F82" w:rsidRDefault="004C1EAB" w:rsidP="00D17F82">
      <w:pPr>
        <w:pStyle w:val="a3"/>
        <w:bidi/>
        <w:ind w:left="445" w:hanging="445"/>
        <w:jc w:val="both"/>
        <w:rPr>
          <w:rFonts w:ascii="Traditional Arabic" w:hAnsi="Traditional Arabic" w:cs="Traditional Arabic"/>
          <w:sz w:val="24"/>
          <w:szCs w:val="24"/>
          <w:rtl/>
          <w:lang w:bidi="ar-LY"/>
        </w:rPr>
      </w:pPr>
      <w:r w:rsidRPr="000C66F6">
        <w:rPr>
          <w:rStyle w:val="a4"/>
          <w:rFonts w:ascii="Traditional Arabic" w:hAnsi="Traditional Arabic" w:cs="Traditional Arabic"/>
          <w:sz w:val="16"/>
          <w:szCs w:val="16"/>
          <w:vertAlign w:val="baseline"/>
        </w:rPr>
        <w:footnoteRef/>
      </w:r>
      <w:r w:rsidRPr="000C66F6">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علوي، منتصر، </w:t>
      </w:r>
      <w:proofErr w:type="spellStart"/>
      <w:r w:rsidRPr="00D17F82">
        <w:rPr>
          <w:rFonts w:ascii="Traditional Arabic" w:hAnsi="Traditional Arabic" w:cs="Traditional Arabic"/>
          <w:sz w:val="24"/>
          <w:szCs w:val="24"/>
          <w:rtl/>
        </w:rPr>
        <w:t>التداوليات</w:t>
      </w:r>
      <w:proofErr w:type="spellEnd"/>
      <w:r w:rsidRPr="00D17F82">
        <w:rPr>
          <w:rFonts w:ascii="Traditional Arabic" w:hAnsi="Traditional Arabic" w:cs="Traditional Arabic"/>
          <w:sz w:val="24"/>
          <w:szCs w:val="24"/>
          <w:rtl/>
        </w:rPr>
        <w:t xml:space="preserve"> وتحليل الخطاب ط</w:t>
      </w:r>
      <w:r w:rsidRPr="0075313A">
        <w:rPr>
          <w:rFonts w:asciiTheme="majorBidi" w:hAnsiTheme="majorBidi" w:cstheme="majorBidi"/>
          <w:sz w:val="18"/>
          <w:szCs w:val="18"/>
          <w:rtl/>
        </w:rPr>
        <w:t>1</w:t>
      </w:r>
      <w:r w:rsidRPr="00D17F82">
        <w:rPr>
          <w:rFonts w:ascii="Traditional Arabic" w:hAnsi="Traditional Arabic" w:cs="Traditional Arabic"/>
          <w:sz w:val="24"/>
          <w:szCs w:val="24"/>
          <w:rtl/>
        </w:rPr>
        <w:t xml:space="preserve">، كنوز المعرفة، </w:t>
      </w:r>
      <w:r w:rsidRPr="00ED20B8">
        <w:rPr>
          <w:rFonts w:asciiTheme="majorBidi" w:hAnsiTheme="majorBidi" w:cstheme="majorBidi"/>
          <w:sz w:val="18"/>
          <w:szCs w:val="18"/>
          <w:rtl/>
        </w:rPr>
        <w:t>2014</w:t>
      </w:r>
      <w:r w:rsidRPr="00D17F82">
        <w:rPr>
          <w:rFonts w:ascii="Traditional Arabic" w:hAnsi="Traditional Arabic" w:cs="Traditional Arabic"/>
          <w:sz w:val="24"/>
          <w:szCs w:val="24"/>
          <w:rtl/>
        </w:rPr>
        <w:t xml:space="preserve"> </w:t>
      </w:r>
      <w:r w:rsidRPr="00ED20B8">
        <w:rPr>
          <w:rFonts w:asciiTheme="majorBidi" w:hAnsiTheme="majorBidi" w:cstheme="majorBidi"/>
          <w:sz w:val="18"/>
          <w:szCs w:val="18"/>
          <w:rtl/>
        </w:rPr>
        <w:t>ص157</w:t>
      </w:r>
      <w:r w:rsidRPr="00D17F82">
        <w:rPr>
          <w:rFonts w:ascii="Traditional Arabic" w:hAnsi="Traditional Arabic" w:cs="Traditional Arabic"/>
          <w:sz w:val="24"/>
          <w:szCs w:val="24"/>
        </w:rPr>
        <w:t>.</w:t>
      </w:r>
    </w:p>
  </w:footnote>
  <w:footnote w:id="59">
    <w:p w14:paraId="338F29CA" w14:textId="5281FF41" w:rsidR="004C1EAB" w:rsidRPr="00D17F82" w:rsidRDefault="004C1EAB" w:rsidP="00A27832">
      <w:pPr>
        <w:pStyle w:val="a3"/>
        <w:bidi/>
        <w:ind w:left="162" w:hanging="162"/>
        <w:jc w:val="both"/>
        <w:rPr>
          <w:rFonts w:ascii="Traditional Arabic" w:hAnsi="Traditional Arabic" w:cs="Traditional Arabic"/>
          <w:sz w:val="24"/>
          <w:szCs w:val="24"/>
          <w:rtl/>
          <w:lang w:bidi="ar-LY"/>
        </w:rPr>
      </w:pPr>
      <w:r w:rsidRPr="000C66F6">
        <w:rPr>
          <w:rStyle w:val="a4"/>
          <w:rFonts w:ascii="Traditional Arabic" w:hAnsi="Traditional Arabic" w:cs="Traditional Arabic"/>
          <w:sz w:val="16"/>
          <w:szCs w:val="16"/>
          <w:vertAlign w:val="baseline"/>
        </w:rPr>
        <w:footnoteRef/>
      </w:r>
      <w:r w:rsidRPr="000C66F6">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خديجة </w:t>
      </w:r>
      <w:r w:rsidRPr="00D17F82">
        <w:rPr>
          <w:rFonts w:ascii="Traditional Arabic" w:hAnsi="Traditional Arabic" w:cs="Traditional Arabic" w:hint="cs"/>
          <w:sz w:val="24"/>
          <w:szCs w:val="24"/>
          <w:rtl/>
        </w:rPr>
        <w:t>محفوظ، محمد</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الشنقيطي، المنحى التداولي في التراث اللغوي (الأمر والاستفهام نموذجين)، ط</w:t>
      </w:r>
      <w:r w:rsidRPr="0063658D">
        <w:rPr>
          <w:rFonts w:ascii="Traditional Arabic" w:hAnsi="Traditional Arabic" w:cs="Traditional Arabic"/>
          <w:sz w:val="24"/>
          <w:szCs w:val="24"/>
          <w:rtl/>
        </w:rPr>
        <w:t>1</w:t>
      </w:r>
      <w:r w:rsidRPr="00D17F82">
        <w:rPr>
          <w:rFonts w:ascii="Traditional Arabic" w:hAnsi="Traditional Arabic" w:cs="Traditional Arabic"/>
          <w:sz w:val="24"/>
          <w:szCs w:val="24"/>
          <w:rtl/>
        </w:rPr>
        <w:t xml:space="preserve">، عالم الكتب الحديث، </w:t>
      </w:r>
      <w:r>
        <w:rPr>
          <w:rFonts w:ascii="Traditional Arabic" w:hAnsi="Traditional Arabic" w:cs="Traditional Arabic"/>
          <w:sz w:val="24"/>
          <w:szCs w:val="24"/>
          <w:rtl/>
        </w:rPr>
        <w:t>ال</w:t>
      </w:r>
      <w:r w:rsidRPr="00D17F82">
        <w:rPr>
          <w:rFonts w:ascii="Traditional Arabic" w:hAnsi="Traditional Arabic" w:cs="Traditional Arabic"/>
          <w:sz w:val="24"/>
          <w:szCs w:val="24"/>
          <w:rtl/>
        </w:rPr>
        <w:t xml:space="preserve">اردن </w:t>
      </w:r>
      <w:r w:rsidRPr="0075313A">
        <w:rPr>
          <w:rFonts w:asciiTheme="majorBidi" w:hAnsiTheme="majorBidi" w:cstheme="majorBidi"/>
          <w:sz w:val="18"/>
          <w:szCs w:val="18"/>
          <w:rtl/>
        </w:rPr>
        <w:t>2016</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 xml:space="preserve">ص </w:t>
      </w:r>
      <w:r w:rsidRPr="0075313A">
        <w:rPr>
          <w:rFonts w:asciiTheme="majorBidi" w:hAnsiTheme="majorBidi" w:cstheme="majorBidi"/>
          <w:sz w:val="18"/>
          <w:szCs w:val="18"/>
          <w:rtl/>
        </w:rPr>
        <w:t>18</w:t>
      </w:r>
      <w:r>
        <w:rPr>
          <w:rFonts w:ascii="Traditional Arabic" w:hAnsi="Traditional Arabic" w:cs="Traditional Arabic" w:hint="cs"/>
          <w:sz w:val="24"/>
          <w:szCs w:val="16"/>
          <w:rtl/>
        </w:rPr>
        <w:t>.</w:t>
      </w:r>
    </w:p>
  </w:footnote>
  <w:footnote w:id="60">
    <w:p w14:paraId="1642F444" w14:textId="1FD0F398" w:rsidR="004C1EAB" w:rsidRPr="00D17F82" w:rsidRDefault="004C1EAB" w:rsidP="00D17F82">
      <w:pPr>
        <w:pStyle w:val="a3"/>
        <w:bidi/>
        <w:ind w:left="445" w:hanging="445"/>
        <w:jc w:val="both"/>
        <w:rPr>
          <w:rFonts w:ascii="Traditional Arabic" w:hAnsi="Traditional Arabic" w:cs="Traditional Arabic"/>
          <w:sz w:val="24"/>
          <w:szCs w:val="24"/>
          <w:rtl/>
          <w:lang w:bidi="ar-LY"/>
        </w:rPr>
      </w:pPr>
      <w:r w:rsidRPr="000C66F6">
        <w:rPr>
          <w:rStyle w:val="a4"/>
          <w:rFonts w:ascii="Traditional Arabic" w:hAnsi="Traditional Arabic" w:cs="Traditional Arabic"/>
          <w:sz w:val="16"/>
          <w:szCs w:val="16"/>
          <w:vertAlign w:val="baseline"/>
        </w:rPr>
        <w:footnoteRef/>
      </w:r>
      <w:r w:rsidRPr="000C66F6">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proofErr w:type="spellStart"/>
      <w:r w:rsidRPr="00D17F82">
        <w:rPr>
          <w:rFonts w:ascii="Traditional Arabic" w:hAnsi="Traditional Arabic" w:cs="Traditional Arabic"/>
          <w:sz w:val="24"/>
          <w:szCs w:val="24"/>
          <w:rtl/>
        </w:rPr>
        <w:t>بوقمرة</w:t>
      </w:r>
      <w:proofErr w:type="spellEnd"/>
      <w:r w:rsidRPr="00D17F82">
        <w:rPr>
          <w:rFonts w:ascii="Traditional Arabic" w:hAnsi="Traditional Arabic" w:cs="Traditional Arabic"/>
          <w:sz w:val="24"/>
          <w:szCs w:val="24"/>
          <w:rtl/>
        </w:rPr>
        <w:t xml:space="preserve">، التداولية الجذور والروافد، قراءة </w:t>
      </w:r>
      <w:proofErr w:type="spellStart"/>
      <w:r w:rsidRPr="00D17F82">
        <w:rPr>
          <w:rFonts w:ascii="Traditional Arabic" w:hAnsi="Traditional Arabic" w:cs="Traditional Arabic"/>
          <w:sz w:val="24"/>
          <w:szCs w:val="24"/>
          <w:rtl/>
        </w:rPr>
        <w:t>كرنولوجية</w:t>
      </w:r>
      <w:proofErr w:type="spellEnd"/>
      <w:r w:rsidRPr="00D17F82">
        <w:rPr>
          <w:rFonts w:ascii="Traditional Arabic" w:hAnsi="Traditional Arabic" w:cs="Traditional Arabic"/>
          <w:sz w:val="24"/>
          <w:szCs w:val="24"/>
          <w:rtl/>
        </w:rPr>
        <w:t xml:space="preserve">، مجلة آفاق، المركز الجامعي </w:t>
      </w:r>
      <w:proofErr w:type="spellStart"/>
      <w:r w:rsidRPr="00D17F82">
        <w:rPr>
          <w:rFonts w:ascii="Traditional Arabic" w:hAnsi="Traditional Arabic" w:cs="Traditional Arabic"/>
          <w:sz w:val="24"/>
          <w:szCs w:val="24"/>
          <w:rtl/>
        </w:rPr>
        <w:t>تامنغسيت</w:t>
      </w:r>
      <w:proofErr w:type="spellEnd"/>
      <w:r w:rsidRPr="00D17F82">
        <w:rPr>
          <w:rFonts w:ascii="Traditional Arabic" w:hAnsi="Traditional Arabic" w:cs="Traditional Arabic"/>
          <w:sz w:val="24"/>
          <w:szCs w:val="24"/>
          <w:rtl/>
        </w:rPr>
        <w:t xml:space="preserve">، </w:t>
      </w:r>
      <w:r w:rsidRPr="0075313A">
        <w:rPr>
          <w:rFonts w:ascii="Traditional Arabic" w:hAnsi="Traditional Arabic" w:cs="Traditional Arabic"/>
          <w:sz w:val="24"/>
          <w:szCs w:val="24"/>
          <w:rtl/>
        </w:rPr>
        <w:t>العدد</w:t>
      </w:r>
      <w:r>
        <w:rPr>
          <w:rFonts w:asciiTheme="majorBidi" w:hAnsiTheme="majorBidi" w:cstheme="majorBidi" w:hint="cs"/>
          <w:sz w:val="18"/>
          <w:szCs w:val="18"/>
          <w:rtl/>
        </w:rPr>
        <w:t xml:space="preserve"> </w:t>
      </w:r>
      <w:r w:rsidRPr="0075313A">
        <w:rPr>
          <w:rFonts w:asciiTheme="majorBidi" w:hAnsiTheme="majorBidi" w:cstheme="majorBidi"/>
          <w:sz w:val="18"/>
          <w:szCs w:val="18"/>
          <w:rtl/>
        </w:rPr>
        <w:t>31</w:t>
      </w:r>
      <w:r w:rsidRPr="00D17F82">
        <w:rPr>
          <w:rFonts w:ascii="Traditional Arabic" w:hAnsi="Traditional Arabic" w:cs="Traditional Arabic"/>
          <w:sz w:val="24"/>
          <w:szCs w:val="24"/>
          <w:rtl/>
        </w:rPr>
        <w:t xml:space="preserve">، </w:t>
      </w:r>
      <w:r>
        <w:rPr>
          <w:rFonts w:ascii="Traditional Arabic" w:hAnsi="Traditional Arabic" w:cs="Traditional Arabic"/>
          <w:sz w:val="24"/>
          <w:szCs w:val="24"/>
          <w:rtl/>
        </w:rPr>
        <w:t>أ</w:t>
      </w:r>
      <w:r>
        <w:rPr>
          <w:rFonts w:ascii="Traditional Arabic" w:hAnsi="Traditional Arabic" w:cs="Traditional Arabic" w:hint="cs"/>
          <w:sz w:val="24"/>
          <w:szCs w:val="24"/>
          <w:rtl/>
        </w:rPr>
        <w:t>ب</w:t>
      </w:r>
      <w:r w:rsidRPr="0075313A">
        <w:rPr>
          <w:rFonts w:ascii="Traditional Arabic" w:hAnsi="Traditional Arabic" w:cs="Traditional Arabic"/>
          <w:sz w:val="24"/>
          <w:szCs w:val="24"/>
          <w:rtl/>
        </w:rPr>
        <w:t>ريل</w:t>
      </w:r>
      <w:r>
        <w:rPr>
          <w:rFonts w:asciiTheme="majorBidi" w:hAnsiTheme="majorBidi" w:cstheme="majorBidi" w:hint="cs"/>
          <w:sz w:val="18"/>
          <w:szCs w:val="18"/>
          <w:rtl/>
        </w:rPr>
        <w:t xml:space="preserve"> </w:t>
      </w:r>
      <w:r w:rsidRPr="0075313A">
        <w:rPr>
          <w:rFonts w:asciiTheme="majorBidi" w:hAnsiTheme="majorBidi" w:cstheme="majorBidi" w:hint="cs"/>
          <w:sz w:val="18"/>
          <w:szCs w:val="18"/>
          <w:rtl/>
        </w:rPr>
        <w:t>2017</w:t>
      </w:r>
      <w:r>
        <w:rPr>
          <w:rFonts w:ascii="Traditional Arabic" w:hAnsi="Traditional Arabic" w:cs="Traditional Arabic" w:hint="cs"/>
          <w:sz w:val="24"/>
          <w:szCs w:val="24"/>
          <w:rtl/>
        </w:rPr>
        <w:t xml:space="preserve">، </w:t>
      </w:r>
      <w:r w:rsidRPr="0075313A">
        <w:rPr>
          <w:rFonts w:ascii="Traditional Arabic" w:hAnsi="Traditional Arabic" w:cs="Traditional Arabic"/>
          <w:sz w:val="24"/>
          <w:szCs w:val="24"/>
          <w:rtl/>
        </w:rPr>
        <w:t>ص</w:t>
      </w:r>
      <w:r>
        <w:rPr>
          <w:rFonts w:asciiTheme="majorBidi" w:hAnsiTheme="majorBidi" w:cstheme="majorBidi" w:hint="cs"/>
          <w:sz w:val="18"/>
          <w:szCs w:val="18"/>
          <w:rtl/>
        </w:rPr>
        <w:t xml:space="preserve"> </w:t>
      </w:r>
      <w:r w:rsidRPr="0075313A">
        <w:rPr>
          <w:rFonts w:asciiTheme="majorBidi" w:hAnsiTheme="majorBidi" w:cstheme="majorBidi" w:hint="cs"/>
          <w:sz w:val="18"/>
          <w:szCs w:val="18"/>
          <w:rtl/>
        </w:rPr>
        <w:t>217</w:t>
      </w:r>
      <w:r w:rsidRPr="00D17F82">
        <w:rPr>
          <w:rFonts w:ascii="Traditional Arabic" w:hAnsi="Traditional Arabic" w:cs="Traditional Arabic"/>
          <w:sz w:val="24"/>
          <w:szCs w:val="24"/>
        </w:rPr>
        <w:t>.</w:t>
      </w:r>
    </w:p>
  </w:footnote>
  <w:footnote w:id="61">
    <w:p w14:paraId="21A18BED" w14:textId="2F19A5EC" w:rsidR="004C1EAB" w:rsidRPr="00D17F82" w:rsidRDefault="004C1EAB" w:rsidP="00BA728E">
      <w:pPr>
        <w:pStyle w:val="a3"/>
        <w:bidi/>
        <w:ind w:left="445" w:hanging="445"/>
        <w:jc w:val="both"/>
        <w:rPr>
          <w:rFonts w:ascii="Traditional Arabic" w:hAnsi="Traditional Arabic" w:cs="Traditional Arabic"/>
          <w:sz w:val="24"/>
          <w:szCs w:val="24"/>
          <w:rtl/>
        </w:rPr>
      </w:pPr>
      <w:r w:rsidRPr="000C66F6">
        <w:rPr>
          <w:rStyle w:val="a4"/>
          <w:rFonts w:ascii="Traditional Arabic" w:hAnsi="Traditional Arabic" w:cs="Traditional Arabic"/>
          <w:sz w:val="16"/>
          <w:szCs w:val="16"/>
          <w:vertAlign w:val="baseline"/>
        </w:rPr>
        <w:footnoteRef/>
      </w:r>
      <w:r w:rsidRPr="000C66F6">
        <w:rPr>
          <w:rFonts w:ascii="Traditional Arabic" w:hAnsi="Traditional Arabic" w:cs="Traditional Arabic"/>
          <w:sz w:val="16"/>
          <w:szCs w:val="16"/>
          <w:rtl/>
          <w:lang w:bidi="ar-LY"/>
        </w:rPr>
        <w:t>-</w:t>
      </w:r>
      <w:r w:rsidRPr="00D17F82">
        <w:rPr>
          <w:rFonts w:ascii="Traditional Arabic" w:hAnsi="Traditional Arabic" w:cs="Traditional Arabic"/>
          <w:sz w:val="24"/>
          <w:szCs w:val="24"/>
          <w:rtl/>
          <w:lang w:bidi="ar-LY"/>
        </w:rPr>
        <w:t xml:space="preserve"> </w:t>
      </w:r>
      <w:r>
        <w:rPr>
          <w:rFonts w:ascii="Traditional Arabic" w:hAnsi="Traditional Arabic" w:cs="Traditional Arabic" w:hint="cs"/>
          <w:sz w:val="24"/>
          <w:szCs w:val="24"/>
          <w:rtl/>
        </w:rPr>
        <w:t xml:space="preserve">نفسه، </w:t>
      </w:r>
      <w:r w:rsidRPr="002F6A7A">
        <w:rPr>
          <w:rFonts w:ascii="Traditional Arabic" w:hAnsi="Traditional Arabic" w:cs="Traditional Arabic"/>
          <w:sz w:val="24"/>
          <w:szCs w:val="24"/>
          <w:rtl/>
        </w:rPr>
        <w:t>ص</w:t>
      </w:r>
      <w:r>
        <w:rPr>
          <w:rFonts w:asciiTheme="majorBidi" w:hAnsiTheme="majorBidi" w:cstheme="majorBidi" w:hint="cs"/>
          <w:sz w:val="18"/>
          <w:szCs w:val="18"/>
          <w:rtl/>
        </w:rPr>
        <w:t xml:space="preserve"> </w:t>
      </w:r>
      <w:r w:rsidRPr="002F6A7A">
        <w:rPr>
          <w:rFonts w:asciiTheme="majorBidi" w:hAnsiTheme="majorBidi" w:cstheme="majorBidi"/>
          <w:sz w:val="18"/>
          <w:szCs w:val="18"/>
          <w:rtl/>
        </w:rPr>
        <w:t>217</w:t>
      </w:r>
      <w:r>
        <w:rPr>
          <w:rFonts w:ascii="Traditional Arabic" w:hAnsi="Traditional Arabic" w:cs="Traditional Arabic" w:hint="cs"/>
          <w:sz w:val="24"/>
          <w:szCs w:val="16"/>
          <w:rtl/>
        </w:rPr>
        <w:t>.</w:t>
      </w:r>
    </w:p>
  </w:footnote>
  <w:footnote w:id="62">
    <w:p w14:paraId="4D81D7EA" w14:textId="2DB1A803" w:rsidR="004C1EAB" w:rsidRPr="00D17F82" w:rsidRDefault="004C1EAB" w:rsidP="007C2789">
      <w:pPr>
        <w:pStyle w:val="a3"/>
        <w:bidi/>
        <w:ind w:left="303" w:hanging="303"/>
        <w:jc w:val="both"/>
        <w:rPr>
          <w:rFonts w:ascii="Traditional Arabic" w:hAnsi="Traditional Arabic" w:cs="Traditional Arabic"/>
          <w:sz w:val="24"/>
          <w:szCs w:val="24"/>
          <w:rtl/>
          <w:lang w:bidi="ar-LY"/>
        </w:rPr>
      </w:pPr>
      <w:r w:rsidRPr="00750F36">
        <w:rPr>
          <w:rStyle w:val="a4"/>
          <w:rFonts w:ascii="Traditional Arabic" w:hAnsi="Traditional Arabic" w:cs="Traditional Arabic"/>
          <w:sz w:val="16"/>
          <w:szCs w:val="16"/>
          <w:vertAlign w:val="baseline"/>
        </w:rPr>
        <w:footnoteRef/>
      </w:r>
      <w:r w:rsidRPr="00750F36">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bookmarkStart w:id="56" w:name="_Hlk198123843"/>
      <w:r>
        <w:rPr>
          <w:rFonts w:ascii="Traditional Arabic" w:hAnsi="Traditional Arabic" w:cs="Traditional Arabic" w:hint="cs"/>
          <w:sz w:val="24"/>
          <w:szCs w:val="24"/>
          <w:rtl/>
        </w:rPr>
        <w:t xml:space="preserve">الجيلالي </w:t>
      </w:r>
      <w:proofErr w:type="spellStart"/>
      <w:r>
        <w:rPr>
          <w:rFonts w:ascii="Traditional Arabic" w:hAnsi="Traditional Arabic" w:cs="Traditional Arabic" w:hint="cs"/>
          <w:sz w:val="24"/>
          <w:szCs w:val="24"/>
          <w:rtl/>
        </w:rPr>
        <w:t>دلاش</w:t>
      </w:r>
      <w:proofErr w:type="spellEnd"/>
      <w:r>
        <w:rPr>
          <w:rFonts w:ascii="Traditional Arabic" w:hAnsi="Traditional Arabic" w:cs="Traditional Arabic" w:hint="cs"/>
          <w:sz w:val="24"/>
          <w:szCs w:val="24"/>
          <w:rtl/>
        </w:rPr>
        <w:t>، مدخل</w:t>
      </w:r>
      <w:r w:rsidRPr="00D17F82">
        <w:rPr>
          <w:rFonts w:ascii="Traditional Arabic" w:hAnsi="Traditional Arabic" w:cs="Traditional Arabic"/>
          <w:sz w:val="24"/>
          <w:szCs w:val="24"/>
          <w:rtl/>
        </w:rPr>
        <w:t xml:space="preserve"> إلى اللسانيات التداولية لطلبة م</w:t>
      </w:r>
      <w:r>
        <w:rPr>
          <w:rFonts w:ascii="Traditional Arabic" w:hAnsi="Traditional Arabic" w:cs="Traditional Arabic"/>
          <w:sz w:val="24"/>
          <w:szCs w:val="24"/>
          <w:rtl/>
        </w:rPr>
        <w:t xml:space="preserve">عاهد اللغة العربية </w:t>
      </w:r>
      <w:proofErr w:type="spellStart"/>
      <w:r>
        <w:rPr>
          <w:rFonts w:ascii="Traditional Arabic" w:hAnsi="Traditional Arabic" w:cs="Traditional Arabic" w:hint="cs"/>
          <w:sz w:val="24"/>
          <w:szCs w:val="24"/>
          <w:rtl/>
        </w:rPr>
        <w:t>وأدابها</w:t>
      </w:r>
      <w:proofErr w:type="spellEnd"/>
      <w:r>
        <w:rPr>
          <w:rFonts w:ascii="Traditional Arabic" w:hAnsi="Traditional Arabic" w:cs="Traditional Arabic" w:hint="cs"/>
          <w:sz w:val="24"/>
          <w:szCs w:val="24"/>
          <w:rtl/>
        </w:rPr>
        <w:t xml:space="preserve">، </w:t>
      </w:r>
      <w:proofErr w:type="spellStart"/>
      <w:r>
        <w:rPr>
          <w:rFonts w:ascii="Traditional Arabic" w:hAnsi="Traditional Arabic" w:cs="Traditional Arabic" w:hint="cs"/>
          <w:sz w:val="24"/>
          <w:szCs w:val="24"/>
          <w:rtl/>
        </w:rPr>
        <w:t>ترجم</w:t>
      </w:r>
      <w:r>
        <w:rPr>
          <w:rFonts w:ascii="Traditional Arabic" w:hAnsi="Traditional Arabic" w:cs="Traditional Arabic" w:hint="eastAsia"/>
          <w:sz w:val="24"/>
          <w:szCs w:val="24"/>
          <w:rtl/>
        </w:rPr>
        <w:t>ة</w:t>
      </w:r>
      <w:r>
        <w:rPr>
          <w:rFonts w:ascii="Traditional Arabic" w:hAnsi="Traditional Arabic" w:cs="Traditional Arabic"/>
          <w:sz w:val="24"/>
          <w:szCs w:val="24"/>
          <w:rtl/>
        </w:rPr>
        <w:t>:محمد</w:t>
      </w:r>
      <w:proofErr w:type="spellEnd"/>
      <w:r>
        <w:rPr>
          <w:rFonts w:ascii="Traditional Arabic" w:hAnsi="Traditional Arabic" w:cs="Traditional Arabic"/>
          <w:sz w:val="24"/>
          <w:szCs w:val="24"/>
          <w:rtl/>
        </w:rPr>
        <w:t xml:space="preserve"> </w:t>
      </w:r>
      <w:proofErr w:type="spellStart"/>
      <w:r>
        <w:rPr>
          <w:rFonts w:ascii="Traditional Arabic" w:hAnsi="Traditional Arabic" w:cs="Traditional Arabic"/>
          <w:sz w:val="24"/>
          <w:szCs w:val="24"/>
          <w:rtl/>
        </w:rPr>
        <w:t>يحياتن،ديوان</w:t>
      </w:r>
      <w:proofErr w:type="spellEnd"/>
      <w:r>
        <w:rPr>
          <w:rFonts w:ascii="Traditional Arabic" w:hAnsi="Traditional Arabic" w:cs="Traditional Arabic"/>
          <w:sz w:val="24"/>
          <w:szCs w:val="24"/>
          <w:rtl/>
        </w:rPr>
        <w:t xml:space="preserve"> المطبوعات </w:t>
      </w:r>
      <w:proofErr w:type="spellStart"/>
      <w:r>
        <w:rPr>
          <w:rFonts w:ascii="Traditional Arabic" w:hAnsi="Traditional Arabic" w:cs="Traditional Arabic"/>
          <w:sz w:val="24"/>
          <w:szCs w:val="24"/>
          <w:rtl/>
        </w:rPr>
        <w:t>الجامعية،</w:t>
      </w:r>
      <w:r w:rsidRPr="00D17F82">
        <w:rPr>
          <w:rFonts w:ascii="Traditional Arabic" w:hAnsi="Traditional Arabic" w:cs="Traditional Arabic"/>
          <w:sz w:val="24"/>
          <w:szCs w:val="24"/>
          <w:rtl/>
        </w:rPr>
        <w:t>الجزائر</w:t>
      </w:r>
      <w:proofErr w:type="spellEnd"/>
      <w:r>
        <w:rPr>
          <w:rFonts w:ascii="Traditional Arabic" w:hAnsi="Traditional Arabic" w:cs="Traditional Arabic" w:hint="cs"/>
          <w:sz w:val="24"/>
          <w:szCs w:val="24"/>
          <w:rtl/>
        </w:rPr>
        <w:t xml:space="preserve"> </w:t>
      </w:r>
      <w:r w:rsidRPr="005A2EBC">
        <w:rPr>
          <w:rFonts w:asciiTheme="majorBidi" w:hAnsiTheme="majorBidi" w:cstheme="majorBidi"/>
          <w:sz w:val="18"/>
          <w:szCs w:val="18"/>
          <w:rtl/>
        </w:rPr>
        <w:t>1992</w:t>
      </w:r>
      <w:r w:rsidRPr="00D17F82">
        <w:rPr>
          <w:rFonts w:ascii="Traditional Arabic" w:hAnsi="Traditional Arabic" w:cs="Traditional Arabic"/>
          <w:sz w:val="24"/>
          <w:szCs w:val="24"/>
          <w:rtl/>
        </w:rPr>
        <w:t>،</w:t>
      </w:r>
      <w:bookmarkEnd w:id="56"/>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ص</w:t>
      </w:r>
      <w:r>
        <w:rPr>
          <w:rFonts w:ascii="Traditional Arabic" w:hAnsi="Traditional Arabic" w:cs="Traditional Arabic" w:hint="cs"/>
          <w:sz w:val="24"/>
          <w:szCs w:val="24"/>
          <w:rtl/>
        </w:rPr>
        <w:t xml:space="preserve"> </w:t>
      </w:r>
      <w:r w:rsidRPr="005A2EBC">
        <w:rPr>
          <w:rFonts w:asciiTheme="majorBidi" w:hAnsiTheme="majorBidi" w:cstheme="majorBidi"/>
          <w:sz w:val="18"/>
          <w:szCs w:val="18"/>
          <w:rtl/>
        </w:rPr>
        <w:t>18-19</w:t>
      </w:r>
      <w:r w:rsidRPr="005A2EBC">
        <w:rPr>
          <w:rFonts w:asciiTheme="majorBidi" w:hAnsiTheme="majorBidi" w:cstheme="majorBidi"/>
          <w:sz w:val="18"/>
          <w:szCs w:val="18"/>
        </w:rPr>
        <w:t>.</w:t>
      </w:r>
    </w:p>
  </w:footnote>
  <w:footnote w:id="63">
    <w:p w14:paraId="09451D87" w14:textId="0F1B2118" w:rsidR="004C1EAB" w:rsidRPr="00D17F82" w:rsidRDefault="004C1EAB" w:rsidP="00D17F82">
      <w:pPr>
        <w:pStyle w:val="a3"/>
        <w:bidi/>
        <w:ind w:left="445" w:hanging="445"/>
        <w:jc w:val="both"/>
        <w:rPr>
          <w:rFonts w:ascii="Traditional Arabic" w:hAnsi="Traditional Arabic" w:cs="Traditional Arabic"/>
          <w:sz w:val="24"/>
          <w:szCs w:val="24"/>
          <w:rtl/>
          <w:lang w:bidi="ar-LY"/>
        </w:rPr>
      </w:pPr>
      <w:r w:rsidRPr="00750F36">
        <w:rPr>
          <w:rStyle w:val="a4"/>
          <w:rFonts w:ascii="Traditional Arabic" w:hAnsi="Traditional Arabic" w:cs="Traditional Arabic"/>
          <w:sz w:val="16"/>
          <w:szCs w:val="16"/>
          <w:vertAlign w:val="baseline"/>
        </w:rPr>
        <w:footnoteRef/>
      </w:r>
      <w:r w:rsidRPr="00750F36">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محمد أحمد نحلة، </w:t>
      </w:r>
      <w:r w:rsidRPr="00D17F82">
        <w:rPr>
          <w:rFonts w:ascii="Traditional Arabic" w:hAnsi="Traditional Arabic" w:cs="Traditional Arabic"/>
          <w:sz w:val="24"/>
          <w:szCs w:val="24"/>
          <w:rtl/>
          <w:lang w:bidi="ar-LY"/>
        </w:rPr>
        <w:t>نحو</w:t>
      </w:r>
      <w:r w:rsidRPr="00D17F82">
        <w:rPr>
          <w:rFonts w:ascii="Traditional Arabic" w:hAnsi="Traditional Arabic" w:cs="Traditional Arabic"/>
          <w:sz w:val="24"/>
          <w:szCs w:val="24"/>
          <w:rtl/>
        </w:rPr>
        <w:t xml:space="preserve"> آفاق جديدة في الدّرس اللغوي المعاصر، دار المعرفة الجامعية، مصر، </w:t>
      </w:r>
      <w:r w:rsidRPr="00EC5FEB">
        <w:rPr>
          <w:rFonts w:asciiTheme="majorBidi" w:hAnsiTheme="majorBidi" w:cstheme="majorBidi"/>
          <w:sz w:val="18"/>
          <w:szCs w:val="18"/>
          <w:rtl/>
        </w:rPr>
        <w:t>2002</w:t>
      </w:r>
      <w:r w:rsidRPr="00D17F82">
        <w:rPr>
          <w:rFonts w:ascii="Traditional Arabic" w:hAnsi="Traditional Arabic" w:cs="Traditional Arabic"/>
          <w:sz w:val="24"/>
          <w:szCs w:val="24"/>
          <w:rtl/>
        </w:rPr>
        <w:t>، ص</w:t>
      </w:r>
      <w:r>
        <w:rPr>
          <w:rFonts w:ascii="Traditional Arabic" w:hAnsi="Traditional Arabic" w:cs="Traditional Arabic" w:hint="cs"/>
          <w:sz w:val="24"/>
          <w:szCs w:val="24"/>
          <w:rtl/>
        </w:rPr>
        <w:t xml:space="preserve"> </w:t>
      </w:r>
      <w:r w:rsidRPr="00EC5FEB">
        <w:rPr>
          <w:rFonts w:asciiTheme="majorBidi" w:hAnsiTheme="majorBidi" w:cstheme="majorBidi"/>
          <w:sz w:val="18"/>
          <w:szCs w:val="18"/>
          <w:rtl/>
        </w:rPr>
        <w:t>9-10</w:t>
      </w:r>
      <w:r w:rsidRPr="00EC5FEB">
        <w:rPr>
          <w:rFonts w:asciiTheme="majorBidi" w:hAnsiTheme="majorBidi" w:cstheme="majorBidi"/>
          <w:sz w:val="18"/>
          <w:szCs w:val="18"/>
        </w:rPr>
        <w:t>.</w:t>
      </w:r>
    </w:p>
  </w:footnote>
  <w:footnote w:id="64">
    <w:p w14:paraId="3B8A7EA3" w14:textId="34ACA493" w:rsidR="004C1EAB" w:rsidRPr="00D17F82" w:rsidRDefault="004C1EAB" w:rsidP="00C556C2">
      <w:pPr>
        <w:pStyle w:val="a3"/>
        <w:bidi/>
        <w:ind w:left="445" w:hanging="445"/>
        <w:jc w:val="both"/>
        <w:rPr>
          <w:rFonts w:ascii="Traditional Arabic" w:hAnsi="Traditional Arabic" w:cs="Traditional Arabic"/>
          <w:sz w:val="24"/>
          <w:szCs w:val="24"/>
          <w:rtl/>
          <w:lang w:bidi="ar-LY"/>
        </w:rPr>
      </w:pPr>
      <w:r w:rsidRPr="006104C8">
        <w:rPr>
          <w:rStyle w:val="a4"/>
          <w:rFonts w:ascii="Traditional Arabic" w:hAnsi="Traditional Arabic" w:cs="Traditional Arabic"/>
          <w:sz w:val="16"/>
          <w:szCs w:val="16"/>
          <w:vertAlign w:val="baseline"/>
        </w:rPr>
        <w:footnoteRef/>
      </w:r>
      <w:r w:rsidRPr="006104C8">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r w:rsidRPr="00C556C2">
        <w:rPr>
          <w:rFonts w:ascii="Traditional Arabic" w:hAnsi="Traditional Arabic" w:cs="Traditional Arabic"/>
          <w:sz w:val="24"/>
          <w:szCs w:val="24"/>
          <w:rtl/>
        </w:rPr>
        <w:t xml:space="preserve">صلاح فضل، </w:t>
      </w:r>
      <w:r w:rsidRPr="00D17F82">
        <w:rPr>
          <w:rFonts w:ascii="Traditional Arabic" w:hAnsi="Traditional Arabic" w:cs="Traditional Arabic"/>
          <w:sz w:val="24"/>
          <w:szCs w:val="24"/>
          <w:rtl/>
        </w:rPr>
        <w:t xml:space="preserve">بلاغة الخطاب وعلم النص، الشركة المصرية العالمية للنشر، </w:t>
      </w:r>
      <w:r w:rsidRPr="00D17F82">
        <w:rPr>
          <w:rFonts w:ascii="Traditional Arabic" w:hAnsi="Traditional Arabic" w:cs="Traditional Arabic" w:hint="cs"/>
          <w:sz w:val="24"/>
          <w:szCs w:val="24"/>
          <w:rtl/>
        </w:rPr>
        <w:t>مصر، ط</w:t>
      </w:r>
      <w:r w:rsidRPr="0079385A">
        <w:rPr>
          <w:rFonts w:asciiTheme="majorBidi" w:hAnsiTheme="majorBidi" w:cstheme="majorBidi"/>
          <w:sz w:val="18"/>
          <w:szCs w:val="18"/>
          <w:rtl/>
        </w:rPr>
        <w:t>1</w:t>
      </w:r>
      <w:r w:rsidRPr="00D17F82">
        <w:rPr>
          <w:rFonts w:ascii="Traditional Arabic" w:hAnsi="Traditional Arabic" w:cs="Traditional Arabic"/>
          <w:sz w:val="24"/>
          <w:szCs w:val="24"/>
          <w:rtl/>
        </w:rPr>
        <w:t xml:space="preserve">، </w:t>
      </w:r>
      <w:r w:rsidRPr="0079385A">
        <w:rPr>
          <w:rFonts w:asciiTheme="majorBidi" w:hAnsiTheme="majorBidi" w:cstheme="majorBidi"/>
          <w:sz w:val="18"/>
          <w:szCs w:val="18"/>
          <w:rtl/>
        </w:rPr>
        <w:t>1996</w:t>
      </w:r>
      <w:r w:rsidRPr="0079385A">
        <w:rPr>
          <w:rFonts w:asciiTheme="majorBidi" w:hAnsiTheme="majorBidi" w:cstheme="majorBidi"/>
          <w:sz w:val="18"/>
          <w:szCs w:val="18"/>
          <w:rtl/>
          <w:lang w:bidi="ar-LY"/>
        </w:rPr>
        <w:t>م</w:t>
      </w:r>
      <w:r w:rsidRPr="00D17F82">
        <w:rPr>
          <w:rFonts w:ascii="Traditional Arabic" w:hAnsi="Traditional Arabic" w:cs="Traditional Arabic"/>
          <w:sz w:val="24"/>
          <w:szCs w:val="24"/>
          <w:rtl/>
        </w:rPr>
        <w:t xml:space="preserve">. ص </w:t>
      </w:r>
      <w:r w:rsidRPr="0079385A">
        <w:rPr>
          <w:rFonts w:asciiTheme="majorBidi" w:hAnsiTheme="majorBidi" w:cstheme="majorBidi" w:hint="cs"/>
          <w:sz w:val="18"/>
          <w:szCs w:val="18"/>
          <w:rtl/>
        </w:rPr>
        <w:t>24</w:t>
      </w:r>
      <w:r w:rsidRPr="00D17F82">
        <w:rPr>
          <w:rFonts w:ascii="Traditional Arabic" w:hAnsi="Traditional Arabic" w:cs="Traditional Arabic" w:hint="cs"/>
          <w:sz w:val="24"/>
          <w:szCs w:val="24"/>
          <w:rtl/>
        </w:rPr>
        <w:t>.</w:t>
      </w:r>
    </w:p>
  </w:footnote>
  <w:footnote w:id="65">
    <w:p w14:paraId="4B290EB4" w14:textId="7A97C66E" w:rsidR="004C1EAB" w:rsidRPr="00D17F82" w:rsidRDefault="004C1EAB" w:rsidP="00D17F82">
      <w:pPr>
        <w:pStyle w:val="a3"/>
        <w:bidi/>
        <w:ind w:left="445" w:hanging="445"/>
        <w:jc w:val="both"/>
        <w:rPr>
          <w:rFonts w:ascii="Traditional Arabic" w:hAnsi="Traditional Arabic" w:cs="Traditional Arabic"/>
          <w:sz w:val="24"/>
          <w:szCs w:val="24"/>
          <w:rtl/>
          <w:lang w:bidi="ar-LY"/>
        </w:rPr>
      </w:pPr>
      <w:r w:rsidRPr="006104C8">
        <w:rPr>
          <w:rStyle w:val="a4"/>
          <w:rFonts w:ascii="Traditional Arabic" w:hAnsi="Traditional Arabic" w:cs="Traditional Arabic"/>
          <w:sz w:val="16"/>
          <w:szCs w:val="16"/>
          <w:vertAlign w:val="baseline"/>
        </w:rPr>
        <w:footnoteRef/>
      </w:r>
      <w:r w:rsidRPr="006104C8">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الحجاج اللغوي بين البنيوية والتداولية، مجلة آداب ذي قار - كلية الآداب - جامعة ذي قار - العراق، عدد </w:t>
      </w:r>
      <w:r w:rsidRPr="0079385A">
        <w:rPr>
          <w:rFonts w:asciiTheme="majorBidi" w:hAnsiTheme="majorBidi" w:cstheme="majorBidi"/>
          <w:sz w:val="18"/>
          <w:szCs w:val="18"/>
          <w:rtl/>
        </w:rPr>
        <w:t>23</w:t>
      </w:r>
      <w:r w:rsidRPr="00D17F82">
        <w:rPr>
          <w:rFonts w:ascii="Traditional Arabic" w:hAnsi="Traditional Arabic" w:cs="Traditional Arabic"/>
          <w:sz w:val="24"/>
          <w:szCs w:val="24"/>
          <w:rtl/>
        </w:rPr>
        <w:t xml:space="preserve">، </w:t>
      </w:r>
      <w:r w:rsidRPr="0079385A">
        <w:rPr>
          <w:rFonts w:asciiTheme="majorBidi" w:hAnsiTheme="majorBidi" w:cstheme="majorBidi"/>
          <w:sz w:val="18"/>
          <w:szCs w:val="18"/>
          <w:rtl/>
        </w:rPr>
        <w:t>2017</w:t>
      </w:r>
      <w:r w:rsidRPr="00D17F82">
        <w:rPr>
          <w:rFonts w:ascii="Traditional Arabic" w:hAnsi="Traditional Arabic" w:cs="Traditional Arabic"/>
          <w:sz w:val="24"/>
          <w:szCs w:val="24"/>
          <w:rtl/>
        </w:rPr>
        <w:t xml:space="preserve"> م</w:t>
      </w:r>
      <w:r w:rsidRPr="00D17F82">
        <w:rPr>
          <w:rFonts w:ascii="Traditional Arabic" w:hAnsi="Traditional Arabic" w:cs="Traditional Arabic"/>
          <w:sz w:val="24"/>
          <w:szCs w:val="24"/>
        </w:rPr>
        <w:t>.</w:t>
      </w:r>
    </w:p>
  </w:footnote>
  <w:footnote w:id="66">
    <w:p w14:paraId="0125E0EB" w14:textId="6284561C" w:rsidR="004C1EAB" w:rsidRPr="00D17F82" w:rsidRDefault="004C1EAB" w:rsidP="00555FAC">
      <w:pPr>
        <w:pStyle w:val="a3"/>
        <w:bidi/>
        <w:jc w:val="both"/>
        <w:rPr>
          <w:rFonts w:ascii="Traditional Arabic" w:hAnsi="Traditional Arabic" w:cs="Traditional Arabic"/>
          <w:sz w:val="24"/>
          <w:szCs w:val="24"/>
          <w:rtl/>
          <w:lang w:bidi="ar-LY"/>
        </w:rPr>
      </w:pPr>
      <w:r w:rsidRPr="006104C8">
        <w:rPr>
          <w:rStyle w:val="a4"/>
          <w:rFonts w:ascii="Traditional Arabic" w:hAnsi="Traditional Arabic" w:cs="Traditional Arabic"/>
          <w:sz w:val="16"/>
          <w:szCs w:val="16"/>
          <w:vertAlign w:val="baseline"/>
        </w:rPr>
        <w:footnoteRef/>
      </w:r>
      <w:r w:rsidRPr="006104C8">
        <w:rPr>
          <w:rFonts w:ascii="Traditional Arabic" w:hAnsi="Traditional Arabic" w:cs="Traditional Arabic" w:hint="cs"/>
          <w:sz w:val="16"/>
          <w:szCs w:val="16"/>
          <w:rtl/>
        </w:rPr>
        <w:t>-</w:t>
      </w:r>
      <w:r>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lang w:bidi="ar-LY"/>
        </w:rPr>
        <w:t>ابن</w:t>
      </w:r>
      <w:r w:rsidRPr="00555FAC">
        <w:rPr>
          <w:rFonts w:ascii="Traditional Arabic" w:hAnsi="Traditional Arabic" w:cs="Traditional Arabic"/>
          <w:sz w:val="24"/>
          <w:szCs w:val="24"/>
          <w:rtl/>
          <w:lang w:bidi="ar-LY"/>
        </w:rPr>
        <w:t xml:space="preserve"> </w:t>
      </w:r>
      <w:r w:rsidRPr="00555FAC">
        <w:rPr>
          <w:rFonts w:ascii="Traditional Arabic" w:hAnsi="Traditional Arabic" w:cs="Traditional Arabic" w:hint="cs"/>
          <w:sz w:val="24"/>
          <w:szCs w:val="24"/>
          <w:rtl/>
          <w:lang w:bidi="ar-LY"/>
        </w:rPr>
        <w:t>منظور، لسان</w:t>
      </w:r>
      <w:r w:rsidRPr="00D17F82">
        <w:rPr>
          <w:rFonts w:ascii="Traditional Arabic" w:hAnsi="Traditional Arabic" w:cs="Traditional Arabic"/>
          <w:sz w:val="24"/>
          <w:szCs w:val="24"/>
          <w:rtl/>
          <w:lang w:bidi="ar-LY"/>
        </w:rPr>
        <w:t xml:space="preserve"> </w:t>
      </w:r>
      <w:r w:rsidRPr="00D17F82">
        <w:rPr>
          <w:rFonts w:ascii="Traditional Arabic" w:hAnsi="Traditional Arabic" w:cs="Traditional Arabic" w:hint="cs"/>
          <w:sz w:val="24"/>
          <w:szCs w:val="24"/>
          <w:rtl/>
          <w:lang w:bidi="ar-LY"/>
        </w:rPr>
        <w:t>العرب،</w:t>
      </w:r>
      <w:r w:rsidRPr="00D17F82">
        <w:rPr>
          <w:rFonts w:ascii="Traditional Arabic" w:hAnsi="Traditional Arabic" w:cs="Traditional Arabic"/>
          <w:sz w:val="24"/>
          <w:szCs w:val="24"/>
          <w:rtl/>
          <w:lang w:bidi="ar-LY"/>
        </w:rPr>
        <w:t xml:space="preserve"> مادة (حجج) المجلد الرابع، ص</w:t>
      </w:r>
      <w:r w:rsidRPr="0079385A">
        <w:rPr>
          <w:rFonts w:asciiTheme="majorBidi" w:hAnsiTheme="majorBidi" w:cstheme="majorBidi"/>
          <w:sz w:val="18"/>
          <w:szCs w:val="18"/>
          <w:rtl/>
        </w:rPr>
        <w:t>38</w:t>
      </w:r>
      <w:r w:rsidRPr="00D17F82">
        <w:rPr>
          <w:rFonts w:ascii="Traditional Arabic" w:hAnsi="Traditional Arabic" w:cs="Traditional Arabic"/>
          <w:sz w:val="24"/>
          <w:szCs w:val="24"/>
          <w:rtl/>
          <w:lang w:bidi="ar-LY"/>
        </w:rPr>
        <w:t>.</w:t>
      </w:r>
    </w:p>
  </w:footnote>
  <w:footnote w:id="67">
    <w:p w14:paraId="25323C76" w14:textId="4C2D754B" w:rsidR="004C1EAB" w:rsidRPr="00D17F82" w:rsidRDefault="004C1EAB" w:rsidP="00555FAC">
      <w:pPr>
        <w:pStyle w:val="a3"/>
        <w:bidi/>
        <w:jc w:val="both"/>
        <w:rPr>
          <w:rFonts w:ascii="Traditional Arabic" w:hAnsi="Traditional Arabic" w:cs="Traditional Arabic"/>
          <w:sz w:val="24"/>
          <w:szCs w:val="24"/>
        </w:rPr>
      </w:pPr>
      <w:r w:rsidRPr="006104C8">
        <w:rPr>
          <w:rStyle w:val="a4"/>
          <w:rFonts w:ascii="Traditional Arabic" w:hAnsi="Traditional Arabic" w:cs="Traditional Arabic"/>
          <w:sz w:val="16"/>
          <w:szCs w:val="16"/>
          <w:vertAlign w:val="baseline"/>
        </w:rPr>
        <w:footnoteRef/>
      </w:r>
      <w:r>
        <w:rPr>
          <w:rFonts w:ascii="Traditional Arabic" w:hAnsi="Traditional Arabic" w:cs="Traditional Arabic" w:hint="cs"/>
          <w:sz w:val="24"/>
          <w:szCs w:val="24"/>
          <w:rtl/>
        </w:rPr>
        <w:t xml:space="preserve">- </w:t>
      </w:r>
      <w:r w:rsidRPr="00555FAC">
        <w:rPr>
          <w:rFonts w:ascii="Traditional Arabic" w:hAnsi="Traditional Arabic" w:cs="Traditional Arabic"/>
          <w:sz w:val="24"/>
          <w:szCs w:val="24"/>
          <w:rtl/>
        </w:rPr>
        <w:t xml:space="preserve">أحمد بن فارس بن </w:t>
      </w:r>
      <w:r w:rsidRPr="00555FAC">
        <w:rPr>
          <w:rFonts w:ascii="Traditional Arabic" w:hAnsi="Traditional Arabic" w:cs="Traditional Arabic" w:hint="cs"/>
          <w:sz w:val="24"/>
          <w:szCs w:val="24"/>
          <w:rtl/>
        </w:rPr>
        <w:t>زكريا،</w:t>
      </w:r>
      <w:r w:rsidRPr="00555FAC">
        <w:rPr>
          <w:rFonts w:ascii="Traditional Arabic" w:hAnsi="Traditional Arabic" w:cs="Traditional Arabic"/>
          <w:sz w:val="24"/>
          <w:szCs w:val="24"/>
          <w:rtl/>
        </w:rPr>
        <w:t xml:space="preserve"> عبد السلام هارون، </w:t>
      </w:r>
      <w:r w:rsidRPr="00D17F82">
        <w:rPr>
          <w:rFonts w:ascii="Traditional Arabic" w:hAnsi="Traditional Arabic" w:cs="Traditional Arabic"/>
          <w:sz w:val="24"/>
          <w:szCs w:val="24"/>
          <w:rtl/>
        </w:rPr>
        <w:t>معجم مقاييس اللغة، ج</w:t>
      </w:r>
      <w:r w:rsidRPr="0079385A">
        <w:rPr>
          <w:rFonts w:asciiTheme="majorBidi" w:hAnsiTheme="majorBidi" w:cstheme="majorBidi"/>
          <w:sz w:val="18"/>
          <w:szCs w:val="18"/>
          <w:rtl/>
        </w:rPr>
        <w:t>1</w:t>
      </w:r>
      <w:r w:rsidRPr="00D17F82">
        <w:rPr>
          <w:rFonts w:ascii="Traditional Arabic" w:hAnsi="Traditional Arabic" w:cs="Traditional Arabic"/>
          <w:sz w:val="24"/>
          <w:szCs w:val="24"/>
          <w:rtl/>
        </w:rPr>
        <w:t xml:space="preserve">، دار الفكر </w:t>
      </w:r>
      <w:r w:rsidRPr="0079385A">
        <w:rPr>
          <w:rFonts w:asciiTheme="majorBidi" w:hAnsiTheme="majorBidi" w:cstheme="majorBidi"/>
          <w:sz w:val="18"/>
          <w:szCs w:val="18"/>
          <w:rtl/>
        </w:rPr>
        <w:t>1979م</w:t>
      </w:r>
      <w:r w:rsidRPr="00D17F82">
        <w:rPr>
          <w:rFonts w:ascii="Traditional Arabic" w:hAnsi="Traditional Arabic" w:cs="Traditional Arabic"/>
          <w:sz w:val="24"/>
          <w:szCs w:val="24"/>
          <w:rtl/>
        </w:rPr>
        <w:t xml:space="preserve">. ص </w:t>
      </w:r>
      <w:r w:rsidRPr="0079385A">
        <w:rPr>
          <w:rFonts w:asciiTheme="majorBidi" w:hAnsiTheme="majorBidi" w:cstheme="majorBidi" w:hint="cs"/>
          <w:sz w:val="18"/>
          <w:szCs w:val="18"/>
          <w:rtl/>
        </w:rPr>
        <w:t>29</w:t>
      </w:r>
      <w:r>
        <w:rPr>
          <w:rFonts w:ascii="Traditional Arabic" w:hAnsi="Traditional Arabic" w:cs="Traditional Arabic" w:hint="cs"/>
          <w:sz w:val="24"/>
          <w:szCs w:val="16"/>
          <w:rtl/>
        </w:rPr>
        <w:t>.</w:t>
      </w:r>
    </w:p>
  </w:footnote>
  <w:footnote w:id="68">
    <w:p w14:paraId="13465157" w14:textId="0E5981A0" w:rsidR="004C1EAB" w:rsidRPr="00D17F82" w:rsidRDefault="004C1EAB" w:rsidP="00D17F82">
      <w:pPr>
        <w:pStyle w:val="a3"/>
        <w:bidi/>
        <w:jc w:val="both"/>
        <w:rPr>
          <w:rFonts w:ascii="Traditional Arabic" w:hAnsi="Traditional Arabic" w:cs="Traditional Arabic"/>
          <w:sz w:val="24"/>
          <w:szCs w:val="24"/>
          <w:rtl/>
          <w:lang w:bidi="ar-LY"/>
        </w:rPr>
      </w:pPr>
      <w:r w:rsidRPr="00A771C9">
        <w:rPr>
          <w:rStyle w:val="a4"/>
          <w:rFonts w:ascii="Traditional Arabic" w:hAnsi="Traditional Arabic" w:cs="Traditional Arabic"/>
          <w:sz w:val="16"/>
          <w:szCs w:val="16"/>
          <w:vertAlign w:val="baseline"/>
        </w:rPr>
        <w:footnoteRef/>
      </w:r>
      <w:r w:rsidRPr="00A771C9">
        <w:rPr>
          <w:rFonts w:ascii="Traditional Arabic" w:hAnsi="Traditional Arabic" w:cs="Traditional Arabic"/>
          <w:sz w:val="16"/>
          <w:szCs w:val="16"/>
        </w:rPr>
        <w:t xml:space="preserve"> </w:t>
      </w:r>
      <w:r w:rsidRPr="00A771C9">
        <w:rPr>
          <w:rFonts w:ascii="Traditional Arabic" w:hAnsi="Traditional Arabic" w:cs="Traditional Arabic" w:hint="cs"/>
          <w:sz w:val="16"/>
          <w:szCs w:val="16"/>
          <w:rtl/>
        </w:rPr>
        <w:t>-</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lang w:bidi="ar-LY"/>
        </w:rPr>
        <w:t xml:space="preserve">أبو هلال العسكري الفروق </w:t>
      </w:r>
      <w:r w:rsidRPr="00D17F82">
        <w:rPr>
          <w:rFonts w:ascii="Traditional Arabic" w:hAnsi="Traditional Arabic" w:cs="Traditional Arabic" w:hint="cs"/>
          <w:sz w:val="24"/>
          <w:szCs w:val="24"/>
          <w:rtl/>
          <w:lang w:bidi="ar-LY"/>
        </w:rPr>
        <w:t>اللغوية،</w:t>
      </w:r>
      <w:r w:rsidRPr="00D17F82">
        <w:rPr>
          <w:rFonts w:ascii="Traditional Arabic" w:hAnsi="Traditional Arabic" w:cs="Traditional Arabic"/>
          <w:sz w:val="24"/>
          <w:szCs w:val="24"/>
          <w:rtl/>
          <w:lang w:bidi="ar-LY"/>
        </w:rPr>
        <w:t xml:space="preserve"> محمد </w:t>
      </w:r>
      <w:r w:rsidRPr="00D17F82">
        <w:rPr>
          <w:rFonts w:ascii="Traditional Arabic" w:hAnsi="Traditional Arabic" w:cs="Traditional Arabic" w:hint="cs"/>
          <w:sz w:val="24"/>
          <w:szCs w:val="24"/>
          <w:rtl/>
          <w:lang w:bidi="ar-LY"/>
        </w:rPr>
        <w:t>إبراهيم،</w:t>
      </w:r>
      <w:r w:rsidRPr="00D17F82">
        <w:rPr>
          <w:rFonts w:ascii="Traditional Arabic" w:hAnsi="Traditional Arabic" w:cs="Traditional Arabic"/>
          <w:sz w:val="24"/>
          <w:szCs w:val="24"/>
          <w:rtl/>
          <w:lang w:bidi="ar-LY"/>
        </w:rPr>
        <w:t xml:space="preserve"> دار العلم والثقافة. ص</w:t>
      </w:r>
      <w:r w:rsidRPr="0079385A">
        <w:rPr>
          <w:rFonts w:asciiTheme="majorBidi" w:hAnsiTheme="majorBidi" w:cstheme="majorBidi"/>
          <w:sz w:val="18"/>
          <w:szCs w:val="18"/>
          <w:rtl/>
        </w:rPr>
        <w:t>70</w:t>
      </w:r>
      <w:r>
        <w:rPr>
          <w:rFonts w:ascii="Traditional Arabic" w:hAnsi="Traditional Arabic" w:cs="Traditional Arabic" w:hint="cs"/>
          <w:sz w:val="24"/>
          <w:szCs w:val="16"/>
          <w:rtl/>
          <w:lang w:bidi="ar-LY"/>
        </w:rPr>
        <w:t>.</w:t>
      </w:r>
    </w:p>
  </w:footnote>
  <w:footnote w:id="69">
    <w:p w14:paraId="0BAB26C0" w14:textId="7A03DDE8" w:rsidR="004C1EAB" w:rsidRPr="00D17F82" w:rsidRDefault="004C1EAB" w:rsidP="00D17F82">
      <w:pPr>
        <w:pStyle w:val="a3"/>
        <w:bidi/>
        <w:jc w:val="both"/>
        <w:rPr>
          <w:rFonts w:ascii="Traditional Arabic" w:hAnsi="Traditional Arabic" w:cs="Traditional Arabic"/>
          <w:sz w:val="24"/>
          <w:szCs w:val="24"/>
          <w:rtl/>
        </w:rPr>
      </w:pPr>
      <w:r w:rsidRPr="00A771C9">
        <w:rPr>
          <w:rStyle w:val="a4"/>
          <w:rFonts w:ascii="Traditional Arabic" w:hAnsi="Traditional Arabic" w:cs="Traditional Arabic"/>
          <w:sz w:val="16"/>
          <w:szCs w:val="16"/>
          <w:vertAlign w:val="baseline"/>
        </w:rPr>
        <w:footnoteRef/>
      </w:r>
      <w:r w:rsidRPr="00A771C9">
        <w:rPr>
          <w:rFonts w:ascii="Traditional Arabic" w:hAnsi="Traditional Arabic" w:cs="Traditional Arabic"/>
          <w:sz w:val="16"/>
          <w:szCs w:val="16"/>
        </w:rPr>
        <w:t xml:space="preserve"> </w:t>
      </w:r>
      <w:r w:rsidRPr="00A771C9">
        <w:rPr>
          <w:rFonts w:ascii="Traditional Arabic" w:hAnsi="Traditional Arabic" w:cs="Traditional Arabic" w:hint="cs"/>
          <w:sz w:val="16"/>
          <w:szCs w:val="16"/>
          <w:rtl/>
        </w:rPr>
        <w:t>-</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 xml:space="preserve">يوسف الشيخ محمد البقاعي القاموس المحيط، الفيروز آبادي، توثيق </w:t>
      </w:r>
      <w:r w:rsidRPr="00D17F82">
        <w:rPr>
          <w:rFonts w:ascii="Traditional Arabic" w:hAnsi="Traditional Arabic" w:cs="Traditional Arabic" w:hint="cs"/>
          <w:sz w:val="24"/>
          <w:szCs w:val="24"/>
          <w:rtl/>
        </w:rPr>
        <w:t>وضبط،</w:t>
      </w:r>
      <w:r w:rsidRPr="00D17F82">
        <w:rPr>
          <w:rFonts w:ascii="Traditional Arabic" w:hAnsi="Traditional Arabic" w:cs="Traditional Arabic"/>
          <w:sz w:val="24"/>
          <w:szCs w:val="24"/>
          <w:rtl/>
        </w:rPr>
        <w:t xml:space="preserve"> دار الفكر،</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ط</w:t>
      </w:r>
      <w:r w:rsidRPr="000E6EB8">
        <w:rPr>
          <w:rFonts w:asciiTheme="majorBidi" w:hAnsiTheme="majorBidi" w:cstheme="majorBidi" w:hint="cs"/>
          <w:sz w:val="18"/>
          <w:szCs w:val="18"/>
          <w:rtl/>
        </w:rPr>
        <w:t>1</w:t>
      </w:r>
      <w:r w:rsidRPr="00D17F82">
        <w:rPr>
          <w:rFonts w:ascii="Traditional Arabic" w:hAnsi="Traditional Arabic" w:cs="Traditional Arabic" w:hint="cs"/>
          <w:sz w:val="24"/>
          <w:szCs w:val="24"/>
          <w:rtl/>
        </w:rPr>
        <w:t>،</w:t>
      </w:r>
      <w:r w:rsidRPr="00D17F82">
        <w:rPr>
          <w:rFonts w:ascii="Traditional Arabic" w:hAnsi="Traditional Arabic" w:cs="Traditional Arabic"/>
          <w:sz w:val="24"/>
          <w:szCs w:val="24"/>
          <w:rtl/>
        </w:rPr>
        <w:t xml:space="preserve"> </w:t>
      </w:r>
      <w:r w:rsidRPr="0079385A">
        <w:rPr>
          <w:rFonts w:asciiTheme="majorBidi" w:hAnsiTheme="majorBidi" w:cstheme="majorBidi"/>
          <w:sz w:val="18"/>
          <w:szCs w:val="18"/>
          <w:rtl/>
        </w:rPr>
        <w:t>1995</w:t>
      </w:r>
      <w:r w:rsidRPr="00D17F82">
        <w:rPr>
          <w:rFonts w:ascii="Traditional Arabic" w:hAnsi="Traditional Arabic" w:cs="Traditional Arabic"/>
          <w:sz w:val="24"/>
          <w:szCs w:val="24"/>
          <w:rtl/>
        </w:rPr>
        <w:t xml:space="preserve">، ص: </w:t>
      </w:r>
      <w:r w:rsidRPr="0079385A">
        <w:rPr>
          <w:rFonts w:asciiTheme="majorBidi" w:hAnsiTheme="majorBidi" w:cstheme="majorBidi"/>
          <w:sz w:val="18"/>
          <w:szCs w:val="18"/>
          <w:rtl/>
        </w:rPr>
        <w:t>167</w:t>
      </w:r>
      <w:r>
        <w:rPr>
          <w:rFonts w:ascii="Traditional Arabic" w:hAnsi="Traditional Arabic" w:cs="Traditional Arabic" w:hint="cs"/>
          <w:sz w:val="24"/>
          <w:szCs w:val="16"/>
          <w:rtl/>
        </w:rPr>
        <w:t>.</w:t>
      </w:r>
    </w:p>
  </w:footnote>
  <w:footnote w:id="70">
    <w:p w14:paraId="3FFA4F0E" w14:textId="7975B74D" w:rsidR="004C1EAB" w:rsidRPr="00D17F82" w:rsidRDefault="004C1EAB" w:rsidP="00555FAC">
      <w:pPr>
        <w:pStyle w:val="a3"/>
        <w:bidi/>
        <w:jc w:val="both"/>
        <w:rPr>
          <w:rFonts w:ascii="Traditional Arabic" w:hAnsi="Traditional Arabic" w:cs="Traditional Arabic"/>
          <w:sz w:val="24"/>
          <w:szCs w:val="24"/>
        </w:rPr>
      </w:pPr>
      <w:r w:rsidRPr="00F11D3A">
        <w:rPr>
          <w:rStyle w:val="a4"/>
          <w:rFonts w:ascii="Traditional Arabic" w:hAnsi="Traditional Arabic" w:cs="Traditional Arabic"/>
          <w:sz w:val="16"/>
          <w:szCs w:val="16"/>
          <w:vertAlign w:val="baseline"/>
        </w:rPr>
        <w:footnoteRef/>
      </w:r>
      <w:r w:rsidRPr="00F11D3A">
        <w:rPr>
          <w:rFonts w:ascii="Traditional Arabic" w:hAnsi="Traditional Arabic" w:cs="Traditional Arabic"/>
          <w:sz w:val="16"/>
          <w:szCs w:val="16"/>
        </w:rPr>
        <w:t xml:space="preserve"> </w:t>
      </w:r>
      <w:r w:rsidRPr="00F11D3A">
        <w:rPr>
          <w:rFonts w:ascii="Traditional Arabic" w:hAnsi="Traditional Arabic" w:cs="Traditional Arabic" w:hint="cs"/>
          <w:sz w:val="16"/>
          <w:szCs w:val="16"/>
          <w:rtl/>
        </w:rPr>
        <w:t>-</w:t>
      </w:r>
      <w:r>
        <w:rPr>
          <w:rFonts w:ascii="Traditional Arabic" w:hAnsi="Traditional Arabic" w:cs="Traditional Arabic" w:hint="cs"/>
          <w:sz w:val="24"/>
          <w:szCs w:val="24"/>
          <w:rtl/>
        </w:rPr>
        <w:t xml:space="preserve"> </w:t>
      </w:r>
      <w:r w:rsidRPr="00555FAC">
        <w:rPr>
          <w:rFonts w:ascii="Traditional Arabic" w:hAnsi="Traditional Arabic" w:cs="Traditional Arabic"/>
          <w:sz w:val="24"/>
          <w:szCs w:val="24"/>
          <w:rtl/>
        </w:rPr>
        <w:t xml:space="preserve">محمد عبد الباسط عيد، </w:t>
      </w:r>
      <w:r w:rsidRPr="00D17F82">
        <w:rPr>
          <w:rFonts w:ascii="Traditional Arabic" w:hAnsi="Traditional Arabic" w:cs="Traditional Arabic"/>
          <w:sz w:val="24"/>
          <w:szCs w:val="24"/>
          <w:rtl/>
        </w:rPr>
        <w:t xml:space="preserve">في حجاج النص </w:t>
      </w:r>
      <w:r w:rsidRPr="00D17F82">
        <w:rPr>
          <w:rFonts w:ascii="Traditional Arabic" w:hAnsi="Traditional Arabic" w:cs="Traditional Arabic" w:hint="cs"/>
          <w:sz w:val="24"/>
          <w:szCs w:val="24"/>
          <w:rtl/>
        </w:rPr>
        <w:t>الشعري،</w:t>
      </w:r>
      <w:r w:rsidRPr="00D17F82">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افريقيا </w:t>
      </w:r>
      <w:r>
        <w:rPr>
          <w:rFonts w:ascii="Traditional Arabic" w:hAnsi="Traditional Arabic" w:cs="Traditional Arabic" w:hint="cs"/>
          <w:sz w:val="24"/>
          <w:szCs w:val="24"/>
          <w:rtl/>
        </w:rPr>
        <w:t>الشرق،</w:t>
      </w:r>
      <w:r>
        <w:rPr>
          <w:rFonts w:ascii="Traditional Arabic" w:hAnsi="Traditional Arabic" w:cs="Traditional Arabic"/>
          <w:sz w:val="24"/>
          <w:szCs w:val="24"/>
          <w:rtl/>
        </w:rPr>
        <w:t xml:space="preserve"> المغرب</w:t>
      </w:r>
      <w:r w:rsidRPr="00D17F82">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CD799F">
        <w:rPr>
          <w:rFonts w:asciiTheme="majorBidi" w:hAnsiTheme="majorBidi" w:cstheme="majorBidi"/>
          <w:sz w:val="18"/>
          <w:szCs w:val="18"/>
          <w:rtl/>
        </w:rPr>
        <w:t>2013</w:t>
      </w:r>
      <w:r>
        <w:rPr>
          <w:rFonts w:ascii="Traditional Arabic" w:hAnsi="Traditional Arabic" w:cs="Traditional Arabic" w:hint="cs"/>
          <w:sz w:val="24"/>
          <w:szCs w:val="24"/>
          <w:rtl/>
        </w:rPr>
        <w:t xml:space="preserve"> </w:t>
      </w:r>
      <w:r w:rsidRPr="00D17F82">
        <w:rPr>
          <w:rFonts w:ascii="Traditional Arabic" w:hAnsi="Traditional Arabic" w:cs="Traditional Arabic" w:hint="cs"/>
          <w:sz w:val="24"/>
          <w:szCs w:val="24"/>
          <w:rtl/>
        </w:rPr>
        <w:t>م</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ص</w:t>
      </w:r>
      <w:r>
        <w:rPr>
          <w:rFonts w:ascii="Traditional Arabic" w:hAnsi="Traditional Arabic" w:cs="Traditional Arabic" w:hint="cs"/>
          <w:sz w:val="24"/>
          <w:szCs w:val="24"/>
          <w:rtl/>
        </w:rPr>
        <w:t xml:space="preserve"> </w:t>
      </w:r>
      <w:r w:rsidRPr="00CD799F">
        <w:rPr>
          <w:rFonts w:asciiTheme="majorBidi" w:hAnsiTheme="majorBidi" w:cstheme="majorBidi"/>
          <w:sz w:val="18"/>
          <w:szCs w:val="18"/>
          <w:rtl/>
        </w:rPr>
        <w:t>12</w:t>
      </w:r>
      <w:r>
        <w:rPr>
          <w:rFonts w:ascii="Traditional Arabic" w:hAnsi="Traditional Arabic" w:cs="Traditional Arabic" w:hint="cs"/>
          <w:sz w:val="24"/>
          <w:szCs w:val="16"/>
          <w:rtl/>
        </w:rPr>
        <w:t>.</w:t>
      </w:r>
    </w:p>
  </w:footnote>
  <w:footnote w:id="71">
    <w:p w14:paraId="21F08507" w14:textId="54F1095B" w:rsidR="004C1EAB" w:rsidRPr="00D17F82" w:rsidRDefault="004C1EAB" w:rsidP="00027092">
      <w:pPr>
        <w:pStyle w:val="a3"/>
        <w:bidi/>
        <w:ind w:left="283" w:hanging="283"/>
        <w:jc w:val="both"/>
        <w:rPr>
          <w:rFonts w:ascii="Traditional Arabic" w:hAnsi="Traditional Arabic" w:cs="Traditional Arabic"/>
          <w:sz w:val="24"/>
          <w:szCs w:val="24"/>
          <w:rtl/>
        </w:rPr>
      </w:pPr>
      <w:r w:rsidRPr="009510CA">
        <w:rPr>
          <w:rStyle w:val="a4"/>
          <w:rFonts w:ascii="Traditional Arabic" w:hAnsi="Traditional Arabic" w:cs="Traditional Arabic"/>
          <w:sz w:val="16"/>
          <w:szCs w:val="16"/>
          <w:vertAlign w:val="baseline"/>
        </w:rPr>
        <w:footnoteRef/>
      </w:r>
      <w:r w:rsidRPr="009510CA">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ينظر </w:t>
      </w:r>
      <w:r w:rsidRPr="00027092">
        <w:rPr>
          <w:rFonts w:ascii="Traditional Arabic" w:hAnsi="Traditional Arabic" w:cs="Traditional Arabic"/>
          <w:sz w:val="24"/>
          <w:szCs w:val="24"/>
          <w:rtl/>
        </w:rPr>
        <w:t xml:space="preserve">جاك </w:t>
      </w:r>
      <w:proofErr w:type="spellStart"/>
      <w:r w:rsidRPr="00027092">
        <w:rPr>
          <w:rFonts w:ascii="Traditional Arabic" w:hAnsi="Traditional Arabic" w:cs="Traditional Arabic"/>
          <w:sz w:val="24"/>
          <w:szCs w:val="24"/>
          <w:rtl/>
        </w:rPr>
        <w:t>موشلر</w:t>
      </w:r>
      <w:proofErr w:type="spellEnd"/>
      <w:r w:rsidRPr="00027092">
        <w:rPr>
          <w:rFonts w:ascii="Traditional Arabic" w:hAnsi="Traditional Arabic" w:cs="Traditional Arabic"/>
          <w:sz w:val="24"/>
          <w:szCs w:val="24"/>
          <w:rtl/>
        </w:rPr>
        <w:t xml:space="preserve">، آن </w:t>
      </w:r>
      <w:proofErr w:type="spellStart"/>
      <w:r w:rsidRPr="00027092">
        <w:rPr>
          <w:rFonts w:ascii="Traditional Arabic" w:hAnsi="Traditional Arabic" w:cs="Traditional Arabic"/>
          <w:sz w:val="24"/>
          <w:szCs w:val="24"/>
          <w:rtl/>
        </w:rPr>
        <w:t>ريبول</w:t>
      </w:r>
      <w:proofErr w:type="spellEnd"/>
      <w:r w:rsidRPr="00027092">
        <w:rPr>
          <w:rFonts w:ascii="Traditional Arabic" w:hAnsi="Traditional Arabic" w:cs="Traditional Arabic"/>
          <w:sz w:val="24"/>
          <w:szCs w:val="24"/>
          <w:rtl/>
        </w:rPr>
        <w:t xml:space="preserve">، </w:t>
      </w:r>
      <w:r w:rsidRPr="00D17F82">
        <w:rPr>
          <w:rFonts w:ascii="Traditional Arabic" w:hAnsi="Traditional Arabic" w:cs="Traditional Arabic"/>
          <w:sz w:val="24"/>
          <w:szCs w:val="24"/>
          <w:rtl/>
        </w:rPr>
        <w:t xml:space="preserve">،القاموس الموسوعي للتداولية، ترجمة مجموعة من الأساتذة والباحثين دار سيناترا المركز الوطني للترجمة، تونس، </w:t>
      </w:r>
      <w:r>
        <w:rPr>
          <w:rFonts w:ascii="Traditional Arabic" w:hAnsi="Traditional Arabic" w:cs="Traditional Arabic" w:hint="cs"/>
          <w:sz w:val="24"/>
          <w:szCs w:val="24"/>
          <w:rtl/>
        </w:rPr>
        <w:br/>
      </w:r>
      <w:r w:rsidRPr="00D17F82">
        <w:rPr>
          <w:rFonts w:ascii="Traditional Arabic" w:hAnsi="Traditional Arabic" w:cs="Traditional Arabic"/>
          <w:sz w:val="24"/>
          <w:szCs w:val="24"/>
          <w:rtl/>
        </w:rPr>
        <w:t xml:space="preserve">ط </w:t>
      </w:r>
      <w:r w:rsidRPr="00842A24">
        <w:rPr>
          <w:rFonts w:asciiTheme="majorBidi" w:hAnsiTheme="majorBidi" w:cstheme="majorBidi"/>
          <w:sz w:val="18"/>
          <w:szCs w:val="18"/>
          <w:rtl/>
        </w:rPr>
        <w:t>2</w:t>
      </w:r>
      <w:r w:rsidRPr="00D17F82">
        <w:rPr>
          <w:rFonts w:ascii="Traditional Arabic" w:hAnsi="Traditional Arabic" w:cs="Traditional Arabic"/>
          <w:sz w:val="24"/>
          <w:szCs w:val="24"/>
          <w:rtl/>
        </w:rPr>
        <w:t xml:space="preserve">، </w:t>
      </w:r>
      <w:r w:rsidRPr="00842A24">
        <w:rPr>
          <w:rFonts w:asciiTheme="majorBidi" w:hAnsiTheme="majorBidi" w:cstheme="majorBidi"/>
          <w:sz w:val="18"/>
          <w:szCs w:val="18"/>
          <w:rtl/>
        </w:rPr>
        <w:t>2010</w:t>
      </w:r>
      <w:r w:rsidRPr="00D17F82">
        <w:rPr>
          <w:rFonts w:ascii="Traditional Arabic" w:hAnsi="Traditional Arabic" w:cs="Traditional Arabic"/>
          <w:sz w:val="24"/>
          <w:szCs w:val="24"/>
          <w:rtl/>
        </w:rPr>
        <w:t xml:space="preserve"> م </w:t>
      </w:r>
      <w:r w:rsidRPr="00842A24">
        <w:rPr>
          <w:rFonts w:asciiTheme="majorBidi" w:hAnsiTheme="majorBidi" w:cstheme="majorBidi"/>
          <w:sz w:val="18"/>
          <w:szCs w:val="18"/>
          <w:rtl/>
        </w:rPr>
        <w:t>321</w:t>
      </w:r>
      <w:r>
        <w:rPr>
          <w:rFonts w:ascii="Traditional Arabic" w:hAnsi="Traditional Arabic" w:cs="Traditional Arabic" w:hint="cs"/>
          <w:sz w:val="24"/>
          <w:szCs w:val="16"/>
          <w:rtl/>
        </w:rPr>
        <w:t xml:space="preserve"> . </w:t>
      </w:r>
    </w:p>
  </w:footnote>
  <w:footnote w:id="72">
    <w:p w14:paraId="232C1CDC" w14:textId="09CBF873" w:rsidR="004C1EAB" w:rsidRPr="00D17F82" w:rsidRDefault="004C1EAB" w:rsidP="006B1309">
      <w:pPr>
        <w:pStyle w:val="a3"/>
        <w:bidi/>
        <w:ind w:left="283" w:hanging="283"/>
        <w:jc w:val="both"/>
        <w:rPr>
          <w:rFonts w:ascii="Traditional Arabic" w:hAnsi="Traditional Arabic" w:cs="Traditional Arabic"/>
          <w:sz w:val="24"/>
          <w:szCs w:val="24"/>
        </w:rPr>
      </w:pPr>
      <w:r w:rsidRPr="00367EA4">
        <w:rPr>
          <w:rStyle w:val="a4"/>
          <w:rFonts w:ascii="Traditional Arabic" w:hAnsi="Traditional Arabic" w:cs="Traditional Arabic"/>
          <w:sz w:val="16"/>
          <w:szCs w:val="16"/>
          <w:vertAlign w:val="baseline"/>
        </w:rPr>
        <w:footnoteRef/>
      </w:r>
      <w:r w:rsidRPr="00367EA4">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ينظر </w:t>
      </w:r>
      <w:r>
        <w:rPr>
          <w:rFonts w:ascii="Traditional Arabic" w:hAnsi="Traditional Arabic" w:cs="Traditional Arabic"/>
          <w:sz w:val="24"/>
          <w:szCs w:val="24"/>
          <w:rtl/>
        </w:rPr>
        <w:t xml:space="preserve">جاك </w:t>
      </w:r>
      <w:proofErr w:type="spellStart"/>
      <w:r>
        <w:rPr>
          <w:rFonts w:ascii="Traditional Arabic" w:hAnsi="Traditional Arabic" w:cs="Traditional Arabic"/>
          <w:sz w:val="24"/>
          <w:szCs w:val="24"/>
          <w:rtl/>
        </w:rPr>
        <w:t>موشلر</w:t>
      </w:r>
      <w:proofErr w:type="spellEnd"/>
      <w:r>
        <w:rPr>
          <w:rFonts w:ascii="Traditional Arabic" w:hAnsi="Traditional Arabic" w:cs="Traditional Arabic"/>
          <w:sz w:val="24"/>
          <w:szCs w:val="24"/>
          <w:rtl/>
        </w:rPr>
        <w:t xml:space="preserve">، آن </w:t>
      </w:r>
      <w:proofErr w:type="spellStart"/>
      <w:r>
        <w:rPr>
          <w:rFonts w:ascii="Traditional Arabic" w:hAnsi="Traditional Arabic" w:cs="Traditional Arabic"/>
          <w:sz w:val="24"/>
          <w:szCs w:val="24"/>
          <w:rtl/>
        </w:rPr>
        <w:t>ريبول</w:t>
      </w:r>
      <w:proofErr w:type="spellEnd"/>
      <w:r>
        <w:rPr>
          <w:rFonts w:ascii="Traditional Arabic" w:hAnsi="Traditional Arabic" w:cs="Traditional Arabic" w:hint="cs"/>
          <w:sz w:val="24"/>
          <w:szCs w:val="24"/>
          <w:rtl/>
        </w:rPr>
        <w:t xml:space="preserve"> </w:t>
      </w:r>
      <w:r w:rsidRPr="006B1309">
        <w:rPr>
          <w:rFonts w:ascii="Traditional Arabic" w:hAnsi="Traditional Arabic" w:cs="Traditional Arabic"/>
          <w:sz w:val="24"/>
          <w:szCs w:val="24"/>
          <w:rtl/>
        </w:rPr>
        <w:t xml:space="preserve">،القاموس الموسوعي للتداولية، </w:t>
      </w:r>
      <w:r w:rsidRPr="00D17F82">
        <w:rPr>
          <w:rFonts w:ascii="Traditional Arabic" w:hAnsi="Traditional Arabic" w:cs="Traditional Arabic"/>
          <w:sz w:val="24"/>
          <w:szCs w:val="24"/>
          <w:rtl/>
        </w:rPr>
        <w:t xml:space="preserve"> ترجمة مجموعة من الأساتذة والباحثين دار سيناترا المركز الوطني للترجمة، تونس، </w:t>
      </w:r>
      <w:r>
        <w:rPr>
          <w:rFonts w:ascii="Traditional Arabic" w:hAnsi="Traditional Arabic" w:cs="Traditional Arabic" w:hint="cs"/>
          <w:sz w:val="24"/>
          <w:szCs w:val="24"/>
          <w:rtl/>
        </w:rPr>
        <w:br/>
      </w:r>
      <w:r w:rsidRPr="00D17F82">
        <w:rPr>
          <w:rFonts w:ascii="Traditional Arabic" w:hAnsi="Traditional Arabic" w:cs="Traditional Arabic"/>
          <w:sz w:val="24"/>
          <w:szCs w:val="24"/>
          <w:rtl/>
        </w:rPr>
        <w:t xml:space="preserve">ط </w:t>
      </w:r>
      <w:r w:rsidRPr="005A33FD">
        <w:rPr>
          <w:rFonts w:asciiTheme="majorBidi" w:hAnsiTheme="majorBidi" w:cstheme="majorBidi"/>
          <w:sz w:val="18"/>
          <w:szCs w:val="18"/>
          <w:rtl/>
        </w:rPr>
        <w:t>2</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 xml:space="preserve">، </w:t>
      </w:r>
      <w:r w:rsidRPr="00842A24">
        <w:rPr>
          <w:rFonts w:asciiTheme="majorBidi" w:hAnsiTheme="majorBidi" w:cstheme="majorBidi"/>
          <w:sz w:val="18"/>
          <w:szCs w:val="18"/>
          <w:rtl/>
        </w:rPr>
        <w:t>2010</w:t>
      </w:r>
      <w:r w:rsidRPr="00D17F82">
        <w:rPr>
          <w:rFonts w:ascii="Traditional Arabic" w:hAnsi="Traditional Arabic" w:cs="Traditional Arabic"/>
          <w:sz w:val="24"/>
          <w:szCs w:val="24"/>
          <w:rtl/>
        </w:rPr>
        <w:t xml:space="preserve"> م </w:t>
      </w:r>
      <w:r w:rsidRPr="00842A24">
        <w:rPr>
          <w:rFonts w:ascii="Traditional Arabic" w:hAnsi="Traditional Arabic" w:cs="Traditional Arabic"/>
          <w:sz w:val="24"/>
          <w:szCs w:val="24"/>
          <w:rtl/>
        </w:rPr>
        <w:t>ص</w:t>
      </w:r>
      <w:r>
        <w:rPr>
          <w:rFonts w:asciiTheme="majorBidi" w:hAnsiTheme="majorBidi" w:cstheme="majorBidi" w:hint="cs"/>
          <w:sz w:val="18"/>
          <w:szCs w:val="18"/>
          <w:rtl/>
        </w:rPr>
        <w:t xml:space="preserve"> </w:t>
      </w:r>
      <w:r w:rsidRPr="00842A24">
        <w:rPr>
          <w:rFonts w:asciiTheme="majorBidi" w:hAnsiTheme="majorBidi" w:cstheme="majorBidi"/>
          <w:sz w:val="18"/>
          <w:szCs w:val="18"/>
          <w:rtl/>
        </w:rPr>
        <w:t>337</w:t>
      </w:r>
    </w:p>
  </w:footnote>
  <w:footnote w:id="73">
    <w:p w14:paraId="5EC676EA" w14:textId="577AC150" w:rsidR="004C1EAB" w:rsidRPr="00D17F82" w:rsidRDefault="004C1EAB" w:rsidP="00B0375C">
      <w:pPr>
        <w:pStyle w:val="a3"/>
        <w:bidi/>
        <w:jc w:val="both"/>
        <w:rPr>
          <w:rFonts w:ascii="Traditional Arabic" w:hAnsi="Traditional Arabic" w:cs="Traditional Arabic"/>
          <w:sz w:val="24"/>
          <w:szCs w:val="24"/>
          <w:rtl/>
        </w:rPr>
      </w:pPr>
      <w:r w:rsidRPr="00834D52">
        <w:rPr>
          <w:rStyle w:val="a4"/>
          <w:rFonts w:ascii="Traditional Arabic" w:hAnsi="Traditional Arabic" w:cs="Traditional Arabic"/>
          <w:sz w:val="16"/>
          <w:szCs w:val="16"/>
          <w:vertAlign w:val="baseline"/>
        </w:rPr>
        <w:footnoteRef/>
      </w:r>
      <w:r w:rsidRPr="00834D52">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ينظر نفسه </w:t>
      </w:r>
      <w:r w:rsidRPr="00842A24">
        <w:rPr>
          <w:rFonts w:asciiTheme="majorBidi" w:hAnsiTheme="majorBidi" w:cstheme="majorBidi" w:hint="cs"/>
          <w:sz w:val="18"/>
          <w:szCs w:val="18"/>
          <w:rtl/>
        </w:rPr>
        <w:t>320</w:t>
      </w:r>
      <w:r>
        <w:rPr>
          <w:rFonts w:ascii="Traditional Arabic" w:hAnsi="Traditional Arabic" w:cs="Traditional Arabic" w:hint="cs"/>
          <w:sz w:val="24"/>
          <w:szCs w:val="16"/>
          <w:rtl/>
        </w:rPr>
        <w:t>..</w:t>
      </w:r>
    </w:p>
  </w:footnote>
  <w:footnote w:id="74">
    <w:p w14:paraId="7ECCCA44" w14:textId="4456310D" w:rsidR="004C1EAB" w:rsidRPr="00D17F82" w:rsidRDefault="004C1EAB" w:rsidP="006B1309">
      <w:pPr>
        <w:pStyle w:val="a3"/>
        <w:bidi/>
        <w:ind w:left="284" w:hanging="284"/>
        <w:jc w:val="both"/>
        <w:rPr>
          <w:rFonts w:ascii="Traditional Arabic" w:hAnsi="Traditional Arabic" w:cs="Traditional Arabic"/>
          <w:sz w:val="24"/>
          <w:szCs w:val="24"/>
          <w:rtl/>
          <w:lang w:bidi="ar-LY"/>
        </w:rPr>
      </w:pPr>
      <w:r w:rsidRPr="00834D52">
        <w:rPr>
          <w:rStyle w:val="a4"/>
          <w:rFonts w:ascii="Traditional Arabic" w:hAnsi="Traditional Arabic" w:cs="Traditional Arabic"/>
          <w:sz w:val="16"/>
          <w:szCs w:val="16"/>
          <w:vertAlign w:val="baseline"/>
        </w:rPr>
        <w:footnoteRef/>
      </w:r>
      <w:r w:rsidRPr="00834D52">
        <w:rPr>
          <w:rFonts w:ascii="Traditional Arabic" w:hAnsi="Traditional Arabic" w:cs="Traditional Arabic"/>
          <w:sz w:val="16"/>
          <w:szCs w:val="16"/>
          <w:rtl/>
          <w:lang w:bidi="ar-LY"/>
        </w:rPr>
        <w:t>-</w:t>
      </w:r>
      <w:r w:rsidRPr="00D17F82">
        <w:rPr>
          <w:rFonts w:ascii="Traditional Arabic" w:hAnsi="Traditional Arabic" w:cs="Traditional Arabic"/>
          <w:sz w:val="24"/>
          <w:szCs w:val="24"/>
          <w:rtl/>
          <w:lang w:bidi="ar-LY"/>
        </w:rPr>
        <w:t xml:space="preserve"> ينظر </w:t>
      </w:r>
      <w:r w:rsidRPr="00D17F82">
        <w:rPr>
          <w:rFonts w:ascii="Traditional Arabic" w:hAnsi="Traditional Arabic" w:cs="Traditional Arabic"/>
          <w:sz w:val="24"/>
          <w:szCs w:val="24"/>
          <w:rtl/>
        </w:rPr>
        <w:t xml:space="preserve">جاك </w:t>
      </w:r>
      <w:proofErr w:type="spellStart"/>
      <w:r w:rsidRPr="00D17F82">
        <w:rPr>
          <w:rFonts w:ascii="Traditional Arabic" w:hAnsi="Traditional Arabic" w:cs="Traditional Arabic"/>
          <w:sz w:val="24"/>
          <w:szCs w:val="24"/>
          <w:rtl/>
        </w:rPr>
        <w:t>موشلر</w:t>
      </w:r>
      <w:proofErr w:type="spellEnd"/>
      <w:r w:rsidRPr="00D17F82">
        <w:rPr>
          <w:rFonts w:ascii="Traditional Arabic" w:hAnsi="Traditional Arabic" w:cs="Traditional Arabic"/>
          <w:sz w:val="24"/>
          <w:szCs w:val="24"/>
          <w:rtl/>
        </w:rPr>
        <w:t xml:space="preserve">، آن </w:t>
      </w:r>
      <w:proofErr w:type="spellStart"/>
      <w:r w:rsidRPr="00D17F82">
        <w:rPr>
          <w:rFonts w:ascii="Traditional Arabic" w:hAnsi="Traditional Arabic" w:cs="Traditional Arabic"/>
          <w:sz w:val="24"/>
          <w:szCs w:val="24"/>
          <w:rtl/>
        </w:rPr>
        <w:t>ريبول</w:t>
      </w:r>
      <w:proofErr w:type="spellEnd"/>
      <w:r w:rsidRPr="00D17F82">
        <w:rPr>
          <w:rFonts w:ascii="Traditional Arabic" w:hAnsi="Traditional Arabic" w:cs="Traditional Arabic"/>
          <w:sz w:val="24"/>
          <w:szCs w:val="24"/>
          <w:rtl/>
        </w:rPr>
        <w:t>،</w:t>
      </w:r>
      <w:r w:rsidRPr="006B1309">
        <w:rPr>
          <w:rFonts w:ascii="Traditional Arabic" w:hAnsi="Traditional Arabic" w:cs="Traditional Arabic"/>
          <w:sz w:val="24"/>
          <w:szCs w:val="24"/>
          <w:rtl/>
        </w:rPr>
        <w:t xml:space="preserve"> القاموس الموسوعي للتداولية، </w:t>
      </w:r>
      <w:r w:rsidRPr="00D17F82">
        <w:rPr>
          <w:rFonts w:ascii="Traditional Arabic" w:hAnsi="Traditional Arabic" w:cs="Traditional Arabic"/>
          <w:sz w:val="24"/>
          <w:szCs w:val="24"/>
          <w:rtl/>
        </w:rPr>
        <w:t xml:space="preserve"> ترجمة مجموعة من الأساتذة والباحثين دار سيناترا المركز الوطني للترجمة، تونس، </w:t>
      </w:r>
      <w:r>
        <w:rPr>
          <w:rFonts w:ascii="Traditional Arabic" w:hAnsi="Traditional Arabic" w:cs="Traditional Arabic" w:hint="cs"/>
          <w:sz w:val="24"/>
          <w:szCs w:val="24"/>
          <w:rtl/>
        </w:rPr>
        <w:br/>
      </w:r>
      <w:r w:rsidRPr="00D17F82">
        <w:rPr>
          <w:rFonts w:ascii="Traditional Arabic" w:hAnsi="Traditional Arabic" w:cs="Traditional Arabic"/>
          <w:sz w:val="24"/>
          <w:szCs w:val="24"/>
          <w:rtl/>
        </w:rPr>
        <w:t xml:space="preserve">ط </w:t>
      </w:r>
      <w:r w:rsidRPr="00A838E4">
        <w:rPr>
          <w:rFonts w:asciiTheme="majorBidi" w:hAnsiTheme="majorBidi" w:cstheme="majorBidi"/>
          <w:sz w:val="18"/>
          <w:szCs w:val="18"/>
          <w:rtl/>
        </w:rPr>
        <w:t>2</w:t>
      </w:r>
      <w:r w:rsidRPr="00D17F82">
        <w:rPr>
          <w:rFonts w:ascii="Traditional Arabic" w:hAnsi="Traditional Arabic" w:cs="Traditional Arabic"/>
          <w:sz w:val="24"/>
          <w:szCs w:val="24"/>
          <w:rtl/>
        </w:rPr>
        <w:t xml:space="preserve">، </w:t>
      </w:r>
      <w:r w:rsidRPr="00A838E4">
        <w:rPr>
          <w:rFonts w:asciiTheme="majorBidi" w:hAnsiTheme="majorBidi" w:cstheme="majorBidi"/>
          <w:sz w:val="18"/>
          <w:szCs w:val="18"/>
          <w:rtl/>
        </w:rPr>
        <w:t>2010</w:t>
      </w:r>
      <w:r w:rsidRPr="00D17F82">
        <w:rPr>
          <w:rFonts w:ascii="Traditional Arabic" w:hAnsi="Traditional Arabic" w:cs="Traditional Arabic"/>
          <w:sz w:val="24"/>
          <w:szCs w:val="24"/>
          <w:rtl/>
        </w:rPr>
        <w:t xml:space="preserve"> م</w:t>
      </w:r>
      <w:r w:rsidRPr="00D17F82">
        <w:rPr>
          <w:rFonts w:ascii="Traditional Arabic" w:hAnsi="Traditional Arabic" w:cs="Traditional Arabic"/>
          <w:sz w:val="24"/>
          <w:szCs w:val="24"/>
          <w:rtl/>
          <w:lang w:bidi="ar-LY"/>
        </w:rPr>
        <w:t xml:space="preserve"> </w:t>
      </w:r>
      <w:r>
        <w:rPr>
          <w:rFonts w:ascii="Traditional Arabic" w:hAnsi="Traditional Arabic" w:cs="Traditional Arabic" w:hint="cs"/>
          <w:sz w:val="24"/>
          <w:szCs w:val="24"/>
          <w:rtl/>
          <w:lang w:bidi="ar-LY"/>
        </w:rPr>
        <w:t xml:space="preserve">، </w:t>
      </w:r>
      <w:r w:rsidRPr="00D17F82">
        <w:rPr>
          <w:rFonts w:ascii="Traditional Arabic" w:hAnsi="Traditional Arabic" w:cs="Traditional Arabic"/>
          <w:sz w:val="24"/>
          <w:szCs w:val="24"/>
          <w:rtl/>
          <w:lang w:bidi="ar-LY"/>
        </w:rPr>
        <w:t>ص</w:t>
      </w:r>
      <w:r>
        <w:rPr>
          <w:rFonts w:ascii="Traditional Arabic" w:hAnsi="Traditional Arabic" w:cs="Traditional Arabic" w:hint="cs"/>
          <w:sz w:val="24"/>
          <w:szCs w:val="24"/>
          <w:rtl/>
          <w:lang w:bidi="ar-LY"/>
        </w:rPr>
        <w:t xml:space="preserve"> </w:t>
      </w:r>
      <w:r w:rsidRPr="00D17F82">
        <w:rPr>
          <w:rFonts w:ascii="Traditional Arabic" w:hAnsi="Traditional Arabic" w:cs="Traditional Arabic"/>
          <w:sz w:val="24"/>
          <w:szCs w:val="24"/>
        </w:rPr>
        <w:t xml:space="preserve"> </w:t>
      </w:r>
      <w:r w:rsidRPr="00A838E4">
        <w:rPr>
          <w:rFonts w:asciiTheme="majorBidi" w:hAnsiTheme="majorBidi" w:cstheme="majorBidi"/>
          <w:sz w:val="18"/>
          <w:szCs w:val="18"/>
        </w:rPr>
        <w:t>337</w:t>
      </w:r>
      <w:r>
        <w:rPr>
          <w:rFonts w:ascii="Traditional Arabic" w:hAnsi="Traditional Arabic" w:cs="Traditional Arabic" w:hint="cs"/>
          <w:sz w:val="24"/>
          <w:szCs w:val="24"/>
          <w:rtl/>
          <w:lang w:bidi="ar-LY"/>
        </w:rPr>
        <w:t>.</w:t>
      </w:r>
    </w:p>
  </w:footnote>
  <w:footnote w:id="75">
    <w:p w14:paraId="11789C0D" w14:textId="3FC0841E" w:rsidR="004C1EAB" w:rsidRPr="00D17F82" w:rsidRDefault="004C1EAB" w:rsidP="006B1309">
      <w:pPr>
        <w:pStyle w:val="a3"/>
        <w:bidi/>
        <w:ind w:left="284" w:hanging="284"/>
        <w:jc w:val="both"/>
        <w:rPr>
          <w:rFonts w:ascii="Traditional Arabic" w:hAnsi="Traditional Arabic" w:cs="Traditional Arabic"/>
          <w:sz w:val="24"/>
          <w:szCs w:val="24"/>
          <w:rtl/>
        </w:rPr>
      </w:pPr>
      <w:r w:rsidRPr="00E000D9">
        <w:rPr>
          <w:rStyle w:val="a4"/>
          <w:rFonts w:ascii="Traditional Arabic" w:hAnsi="Traditional Arabic" w:cs="Traditional Arabic"/>
          <w:sz w:val="16"/>
          <w:szCs w:val="16"/>
          <w:vertAlign w:val="baseline"/>
        </w:rPr>
        <w:footnoteRef/>
      </w:r>
      <w:r w:rsidRPr="00E000D9">
        <w:rPr>
          <w:rFonts w:ascii="Traditional Arabic" w:hAnsi="Traditional Arabic" w:cs="Traditional Arabic" w:hint="cs"/>
          <w:sz w:val="16"/>
          <w:szCs w:val="16"/>
          <w:rtl/>
          <w:lang w:bidi="ar-LY"/>
        </w:rPr>
        <w:t>-</w:t>
      </w:r>
      <w:r w:rsidRPr="00D17F82">
        <w:rPr>
          <w:rFonts w:ascii="Traditional Arabic" w:hAnsi="Traditional Arabic" w:cs="Traditional Arabic"/>
          <w:sz w:val="24"/>
          <w:szCs w:val="24"/>
          <w:rtl/>
          <w:lang w:bidi="ar-LY"/>
        </w:rPr>
        <w:t xml:space="preserve"> ينظر</w:t>
      </w:r>
      <w:r w:rsidRPr="00D17F82">
        <w:rPr>
          <w:rFonts w:ascii="Traditional Arabic" w:eastAsia="Calibri" w:hAnsi="Traditional Arabic" w:cs="Traditional Arabic"/>
          <w:sz w:val="24"/>
          <w:szCs w:val="24"/>
          <w:rtl/>
        </w:rPr>
        <w:t xml:space="preserve"> </w:t>
      </w:r>
      <w:proofErr w:type="spellStart"/>
      <w:r w:rsidRPr="006B1309">
        <w:rPr>
          <w:rFonts w:ascii="Traditional Arabic" w:eastAsia="Calibri" w:hAnsi="Traditional Arabic" w:cs="Traditional Arabic"/>
          <w:sz w:val="24"/>
          <w:szCs w:val="24"/>
          <w:rtl/>
        </w:rPr>
        <w:t>كورديلايا</w:t>
      </w:r>
      <w:proofErr w:type="spellEnd"/>
      <w:r w:rsidRPr="006B1309">
        <w:rPr>
          <w:rFonts w:ascii="Traditional Arabic" w:eastAsia="Calibri" w:hAnsi="Traditional Arabic" w:cs="Traditional Arabic"/>
          <w:sz w:val="24"/>
          <w:szCs w:val="24"/>
          <w:rtl/>
        </w:rPr>
        <w:t xml:space="preserve"> فون راد،</w:t>
      </w:r>
      <w:r w:rsidRPr="006B1309">
        <w:rPr>
          <w:rFonts w:ascii="Traditional Arabic" w:eastAsia="Calibri" w:hAnsi="Traditional Arabic" w:cs="Traditional Arabic" w:hint="cs"/>
          <w:sz w:val="24"/>
          <w:szCs w:val="24"/>
          <w:rtl/>
        </w:rPr>
        <w:t xml:space="preserve"> </w:t>
      </w:r>
      <w:r w:rsidRPr="00D17F82">
        <w:rPr>
          <w:rFonts w:ascii="Traditional Arabic" w:hAnsi="Traditional Arabic" w:cs="Traditional Arabic"/>
          <w:sz w:val="24"/>
          <w:szCs w:val="24"/>
          <w:rtl/>
        </w:rPr>
        <w:t xml:space="preserve">الحجاج في المقام المدرسي، ملاحظات حول تعليم الحجاج في المرحلة الثانية في التعليم الأساسي، </w:t>
      </w:r>
      <w:r w:rsidRPr="00DF208B">
        <w:rPr>
          <w:rFonts w:asciiTheme="majorBidi" w:hAnsiTheme="majorBidi" w:cstheme="majorBidi"/>
          <w:sz w:val="18"/>
          <w:szCs w:val="18"/>
          <w:rtl/>
        </w:rPr>
        <w:t>2003</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م.</w:t>
      </w:r>
      <w:r w:rsidRPr="00D17F82">
        <w:rPr>
          <w:rFonts w:ascii="Traditional Arabic" w:hAnsi="Traditional Arabic" w:cs="Traditional Arabic"/>
          <w:sz w:val="24"/>
          <w:szCs w:val="24"/>
          <w:rtl/>
          <w:lang w:bidi="ar-LY"/>
        </w:rPr>
        <w:t xml:space="preserve"> ص</w:t>
      </w:r>
      <w:r>
        <w:rPr>
          <w:rFonts w:ascii="Traditional Arabic" w:hAnsi="Traditional Arabic" w:cs="Traditional Arabic" w:hint="cs"/>
          <w:sz w:val="24"/>
          <w:szCs w:val="24"/>
          <w:rtl/>
          <w:lang w:bidi="ar-LY"/>
        </w:rPr>
        <w:t xml:space="preserve"> </w:t>
      </w:r>
      <w:r w:rsidRPr="00DF208B">
        <w:rPr>
          <w:rFonts w:asciiTheme="majorBidi" w:hAnsiTheme="majorBidi" w:cstheme="majorBidi"/>
          <w:sz w:val="18"/>
          <w:szCs w:val="18"/>
          <w:rtl/>
        </w:rPr>
        <w:t>16</w:t>
      </w:r>
      <w:r>
        <w:rPr>
          <w:rFonts w:ascii="Traditional Arabic" w:hAnsi="Traditional Arabic" w:cs="Traditional Arabic" w:hint="cs"/>
          <w:sz w:val="24"/>
          <w:szCs w:val="16"/>
          <w:rtl/>
          <w:lang w:bidi="ar-LY"/>
        </w:rPr>
        <w:t>.</w:t>
      </w:r>
    </w:p>
  </w:footnote>
  <w:footnote w:id="76">
    <w:p w14:paraId="5B075040" w14:textId="4F882D7A" w:rsidR="004C1EAB" w:rsidRPr="00D17F82" w:rsidRDefault="004C1EAB" w:rsidP="00526077">
      <w:pPr>
        <w:pStyle w:val="a3"/>
        <w:bidi/>
        <w:ind w:left="284" w:hanging="284"/>
        <w:jc w:val="both"/>
        <w:rPr>
          <w:rFonts w:ascii="Traditional Arabic" w:hAnsi="Traditional Arabic" w:cs="Traditional Arabic"/>
          <w:sz w:val="24"/>
          <w:szCs w:val="24"/>
        </w:rPr>
      </w:pPr>
      <w:r w:rsidRPr="00CD3BF2">
        <w:rPr>
          <w:rStyle w:val="a4"/>
          <w:rFonts w:ascii="Traditional Arabic" w:hAnsi="Traditional Arabic" w:cs="Traditional Arabic"/>
          <w:sz w:val="16"/>
          <w:szCs w:val="16"/>
          <w:vertAlign w:val="baseline"/>
        </w:rPr>
        <w:footnoteRef/>
      </w:r>
      <w:r w:rsidRPr="00CD3BF2">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ينظر </w:t>
      </w:r>
      <w:proofErr w:type="spellStart"/>
      <w:r w:rsidRPr="00526077">
        <w:rPr>
          <w:rFonts w:ascii="Traditional Arabic" w:hAnsi="Traditional Arabic" w:cs="Traditional Arabic"/>
          <w:sz w:val="24"/>
          <w:szCs w:val="24"/>
          <w:rtl/>
        </w:rPr>
        <w:t>شاييم</w:t>
      </w:r>
      <w:proofErr w:type="spellEnd"/>
      <w:r w:rsidRPr="00526077">
        <w:rPr>
          <w:rFonts w:ascii="Traditional Arabic" w:hAnsi="Traditional Arabic" w:cs="Traditional Arabic"/>
          <w:sz w:val="24"/>
          <w:szCs w:val="24"/>
          <w:rtl/>
        </w:rPr>
        <w:t xml:space="preserve"> </w:t>
      </w:r>
      <w:proofErr w:type="spellStart"/>
      <w:r w:rsidRPr="00526077">
        <w:rPr>
          <w:rFonts w:ascii="Traditional Arabic" w:hAnsi="Traditional Arabic" w:cs="Traditional Arabic"/>
          <w:sz w:val="24"/>
          <w:szCs w:val="24"/>
          <w:rtl/>
        </w:rPr>
        <w:t>بيرلمان،</w:t>
      </w:r>
      <w:r w:rsidRPr="00D17F82">
        <w:rPr>
          <w:rFonts w:ascii="Traditional Arabic" w:hAnsi="Traditional Arabic" w:cs="Traditional Arabic"/>
          <w:sz w:val="24"/>
          <w:szCs w:val="24"/>
          <w:rtl/>
        </w:rPr>
        <w:t>نحو</w:t>
      </w:r>
      <w:proofErr w:type="spellEnd"/>
      <w:r w:rsidRPr="00D17F82">
        <w:rPr>
          <w:rFonts w:ascii="Traditional Arabic" w:hAnsi="Traditional Arabic" w:cs="Traditional Arabic"/>
          <w:sz w:val="24"/>
          <w:szCs w:val="24"/>
          <w:rtl/>
        </w:rPr>
        <w:t xml:space="preserve"> نظرية فلسفية في الحجاج البلاغي، ترجمة أنوار طاهر، مجلة نقد وتنوير، ال عدد </w:t>
      </w:r>
      <w:r w:rsidRPr="00D9305D">
        <w:rPr>
          <w:rFonts w:asciiTheme="majorBidi" w:hAnsiTheme="majorBidi" w:cstheme="majorBidi"/>
          <w:sz w:val="18"/>
          <w:szCs w:val="18"/>
          <w:rtl/>
        </w:rPr>
        <w:t>107</w:t>
      </w:r>
      <w:r w:rsidRPr="00D17F82">
        <w:rPr>
          <w:rFonts w:ascii="Traditional Arabic" w:hAnsi="Traditional Arabic" w:cs="Traditional Arabic"/>
          <w:sz w:val="24"/>
          <w:szCs w:val="24"/>
          <w:rtl/>
        </w:rPr>
        <w:t xml:space="preserve">، </w:t>
      </w:r>
      <w:r w:rsidRPr="00D9305D">
        <w:rPr>
          <w:rFonts w:asciiTheme="majorBidi" w:hAnsiTheme="majorBidi" w:cstheme="majorBidi"/>
          <w:sz w:val="18"/>
          <w:szCs w:val="18"/>
          <w:rtl/>
        </w:rPr>
        <w:t>2015</w:t>
      </w:r>
      <w:r w:rsidRPr="00D17F82">
        <w:rPr>
          <w:rFonts w:ascii="Traditional Arabic" w:hAnsi="Traditional Arabic" w:cs="Traditional Arabic"/>
          <w:sz w:val="24"/>
          <w:szCs w:val="24"/>
          <w:rtl/>
        </w:rPr>
        <w:t xml:space="preserve"> م ص </w:t>
      </w:r>
      <w:r w:rsidRPr="00D9305D">
        <w:rPr>
          <w:rFonts w:asciiTheme="majorBidi" w:hAnsiTheme="majorBidi" w:cstheme="majorBidi"/>
          <w:sz w:val="18"/>
          <w:szCs w:val="18"/>
          <w:rtl/>
        </w:rPr>
        <w:t>1</w:t>
      </w:r>
      <w:r w:rsidRPr="00D17F82">
        <w:rPr>
          <w:rFonts w:ascii="Traditional Arabic" w:hAnsi="Traditional Arabic" w:cs="Traditional Arabic"/>
          <w:sz w:val="24"/>
          <w:szCs w:val="24"/>
          <w:rtl/>
        </w:rPr>
        <w:t>.</w:t>
      </w:r>
    </w:p>
  </w:footnote>
  <w:footnote w:id="77">
    <w:p w14:paraId="429E8390" w14:textId="3A8BA180" w:rsidR="004C1EAB" w:rsidRPr="00D17F82" w:rsidRDefault="004C1EAB" w:rsidP="009119BF">
      <w:pPr>
        <w:pStyle w:val="a3"/>
        <w:bidi/>
        <w:ind w:left="284" w:hanging="284"/>
        <w:jc w:val="both"/>
        <w:rPr>
          <w:rFonts w:ascii="Traditional Arabic" w:hAnsi="Traditional Arabic" w:cs="Traditional Arabic"/>
          <w:sz w:val="24"/>
          <w:szCs w:val="24"/>
          <w:rtl/>
        </w:rPr>
      </w:pPr>
      <w:r w:rsidRPr="00921B92">
        <w:rPr>
          <w:rStyle w:val="a4"/>
          <w:rFonts w:ascii="Traditional Arabic" w:hAnsi="Traditional Arabic" w:cs="Traditional Arabic"/>
          <w:sz w:val="16"/>
          <w:szCs w:val="16"/>
          <w:vertAlign w:val="baseline"/>
        </w:rPr>
        <w:footnoteRef/>
      </w:r>
      <w:r w:rsidRPr="00921B92">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ينظر </w:t>
      </w:r>
      <w:proofErr w:type="spellStart"/>
      <w:r w:rsidRPr="009119BF">
        <w:rPr>
          <w:rFonts w:ascii="Traditional Arabic" w:hAnsi="Traditional Arabic" w:cs="Traditional Arabic"/>
          <w:sz w:val="24"/>
          <w:szCs w:val="24"/>
          <w:rtl/>
        </w:rPr>
        <w:t>شاييم</w:t>
      </w:r>
      <w:proofErr w:type="spellEnd"/>
      <w:r w:rsidRPr="009119BF">
        <w:rPr>
          <w:rFonts w:ascii="Traditional Arabic" w:hAnsi="Traditional Arabic" w:cs="Traditional Arabic"/>
          <w:sz w:val="24"/>
          <w:szCs w:val="24"/>
          <w:rtl/>
        </w:rPr>
        <w:t xml:space="preserve"> </w:t>
      </w:r>
      <w:proofErr w:type="spellStart"/>
      <w:r w:rsidRPr="009119BF">
        <w:rPr>
          <w:rFonts w:ascii="Traditional Arabic" w:hAnsi="Traditional Arabic" w:cs="Traditional Arabic"/>
          <w:sz w:val="24"/>
          <w:szCs w:val="24"/>
          <w:rtl/>
        </w:rPr>
        <w:t>بيرلمان،</w:t>
      </w:r>
      <w:r w:rsidRPr="00D17F82">
        <w:rPr>
          <w:rFonts w:ascii="Traditional Arabic" w:hAnsi="Traditional Arabic" w:cs="Traditional Arabic"/>
          <w:sz w:val="24"/>
          <w:szCs w:val="24"/>
          <w:rtl/>
        </w:rPr>
        <w:t>نحو</w:t>
      </w:r>
      <w:proofErr w:type="spellEnd"/>
      <w:r w:rsidRPr="00D17F82">
        <w:rPr>
          <w:rFonts w:ascii="Traditional Arabic" w:hAnsi="Traditional Arabic" w:cs="Traditional Arabic"/>
          <w:sz w:val="24"/>
          <w:szCs w:val="24"/>
          <w:rtl/>
        </w:rPr>
        <w:t xml:space="preserve"> نظرية فلسفية في الحجاج البلاغي، ترجمة أنوار طاهر، مجلة نقد وتنوير، ال عدد </w:t>
      </w:r>
      <w:r w:rsidRPr="008B2708">
        <w:rPr>
          <w:rFonts w:asciiTheme="majorBidi" w:hAnsiTheme="majorBidi" w:cstheme="majorBidi"/>
          <w:sz w:val="18"/>
          <w:szCs w:val="18"/>
          <w:rtl/>
        </w:rPr>
        <w:t>107</w:t>
      </w:r>
      <w:r w:rsidRPr="00D17F82">
        <w:rPr>
          <w:rFonts w:ascii="Traditional Arabic" w:hAnsi="Traditional Arabic" w:cs="Traditional Arabic"/>
          <w:sz w:val="24"/>
          <w:szCs w:val="24"/>
          <w:rtl/>
        </w:rPr>
        <w:t xml:space="preserve">، </w:t>
      </w:r>
      <w:r w:rsidRPr="008B2708">
        <w:rPr>
          <w:rFonts w:asciiTheme="majorBidi" w:hAnsiTheme="majorBidi" w:cstheme="majorBidi"/>
          <w:sz w:val="18"/>
          <w:szCs w:val="18"/>
          <w:rtl/>
        </w:rPr>
        <w:t>2015</w:t>
      </w:r>
      <w:r w:rsidRPr="00D17F82">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 xml:space="preserve"> .</w:t>
      </w:r>
    </w:p>
  </w:footnote>
  <w:footnote w:id="78">
    <w:p w14:paraId="5629FCC2" w14:textId="12A39DD0" w:rsidR="004C1EAB" w:rsidRPr="00D17F82" w:rsidRDefault="004C1EAB" w:rsidP="009119BF">
      <w:pPr>
        <w:pStyle w:val="a3"/>
        <w:bidi/>
        <w:ind w:left="284" w:hanging="284"/>
        <w:jc w:val="both"/>
        <w:rPr>
          <w:rFonts w:ascii="Traditional Arabic" w:hAnsi="Traditional Arabic" w:cs="Traditional Arabic"/>
          <w:sz w:val="24"/>
          <w:szCs w:val="24"/>
          <w:rtl/>
          <w:lang w:bidi="ar-LY"/>
        </w:rPr>
      </w:pPr>
      <w:r w:rsidRPr="00921B92">
        <w:rPr>
          <w:rStyle w:val="a4"/>
          <w:rFonts w:ascii="Traditional Arabic" w:hAnsi="Traditional Arabic" w:cs="Traditional Arabic"/>
          <w:sz w:val="16"/>
          <w:szCs w:val="16"/>
          <w:vertAlign w:val="baseline"/>
        </w:rPr>
        <w:footnoteRef/>
      </w:r>
      <w:r w:rsidRPr="00921B92">
        <w:rPr>
          <w:rFonts w:ascii="Traditional Arabic" w:hAnsi="Traditional Arabic" w:cs="Traditional Arabic"/>
          <w:sz w:val="16"/>
          <w:szCs w:val="16"/>
          <w:rtl/>
          <w:lang w:bidi="ar-LY"/>
        </w:rPr>
        <w:t>-</w:t>
      </w:r>
      <w:r w:rsidRPr="00D17F82">
        <w:rPr>
          <w:rFonts w:ascii="Traditional Arabic" w:hAnsi="Traditional Arabic" w:cs="Traditional Arabic"/>
          <w:sz w:val="24"/>
          <w:szCs w:val="24"/>
          <w:rtl/>
          <w:lang w:bidi="ar-LY"/>
        </w:rPr>
        <w:t xml:space="preserve"> ينظر </w:t>
      </w:r>
      <w:r w:rsidRPr="009119BF">
        <w:rPr>
          <w:rFonts w:ascii="Traditional Arabic" w:hAnsi="Traditional Arabic" w:cs="Traditional Arabic"/>
          <w:sz w:val="24"/>
          <w:szCs w:val="24"/>
          <w:rtl/>
        </w:rPr>
        <w:t xml:space="preserve">جاك </w:t>
      </w:r>
      <w:proofErr w:type="spellStart"/>
      <w:r w:rsidRPr="009119BF">
        <w:rPr>
          <w:rFonts w:ascii="Traditional Arabic" w:hAnsi="Traditional Arabic" w:cs="Traditional Arabic"/>
          <w:sz w:val="24"/>
          <w:szCs w:val="24"/>
          <w:rtl/>
        </w:rPr>
        <w:t>موشلر</w:t>
      </w:r>
      <w:proofErr w:type="spellEnd"/>
      <w:r w:rsidRPr="009119BF">
        <w:rPr>
          <w:rFonts w:ascii="Traditional Arabic" w:hAnsi="Traditional Arabic" w:cs="Traditional Arabic"/>
          <w:sz w:val="24"/>
          <w:szCs w:val="24"/>
          <w:rtl/>
        </w:rPr>
        <w:t xml:space="preserve">، آن </w:t>
      </w:r>
      <w:proofErr w:type="spellStart"/>
      <w:r w:rsidRPr="009119BF">
        <w:rPr>
          <w:rFonts w:ascii="Traditional Arabic" w:hAnsi="Traditional Arabic" w:cs="Traditional Arabic"/>
          <w:sz w:val="24"/>
          <w:szCs w:val="24"/>
          <w:rtl/>
        </w:rPr>
        <w:t>ريبول</w:t>
      </w:r>
      <w:proofErr w:type="spellEnd"/>
      <w:r w:rsidRPr="009119BF">
        <w:rPr>
          <w:rFonts w:ascii="Traditional Arabic" w:hAnsi="Traditional Arabic" w:cs="Traditional Arabic"/>
          <w:sz w:val="24"/>
          <w:szCs w:val="24"/>
          <w:rtl/>
        </w:rPr>
        <w:t xml:space="preserve">، </w:t>
      </w:r>
      <w:r w:rsidRPr="00D17F82">
        <w:rPr>
          <w:rFonts w:ascii="Traditional Arabic" w:hAnsi="Traditional Arabic" w:cs="Traditional Arabic"/>
          <w:sz w:val="24"/>
          <w:szCs w:val="24"/>
          <w:rtl/>
        </w:rPr>
        <w:t>القاموس الموسوعي للتداولية، ترجمة مجموعة من الأساتذة والباحثين دار سيناترا المركز الوطني للترجمة، تونس،</w:t>
      </w:r>
      <w:r>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br/>
      </w:r>
      <w:r w:rsidRPr="00D17F82">
        <w:rPr>
          <w:rFonts w:ascii="Traditional Arabic" w:hAnsi="Traditional Arabic" w:cs="Traditional Arabic"/>
          <w:sz w:val="24"/>
          <w:szCs w:val="24"/>
          <w:rtl/>
        </w:rPr>
        <w:t xml:space="preserve">ط </w:t>
      </w:r>
      <w:r w:rsidRPr="00DE26A6">
        <w:rPr>
          <w:rFonts w:asciiTheme="majorBidi" w:hAnsiTheme="majorBidi" w:cstheme="majorBidi"/>
          <w:sz w:val="18"/>
          <w:szCs w:val="18"/>
          <w:rtl/>
        </w:rPr>
        <w:t>2</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 xml:space="preserve"> </w:t>
      </w:r>
      <w:r w:rsidRPr="00DE26A6">
        <w:rPr>
          <w:rFonts w:asciiTheme="majorBidi" w:hAnsiTheme="majorBidi" w:cstheme="majorBidi"/>
          <w:sz w:val="18"/>
          <w:szCs w:val="18"/>
          <w:rtl/>
        </w:rPr>
        <w:t>2010</w:t>
      </w:r>
      <w:r w:rsidRPr="00D17F82">
        <w:rPr>
          <w:rFonts w:ascii="Traditional Arabic" w:hAnsi="Traditional Arabic" w:cs="Traditional Arabic"/>
          <w:sz w:val="24"/>
          <w:szCs w:val="24"/>
          <w:rtl/>
        </w:rPr>
        <w:t xml:space="preserve"> م .</w:t>
      </w:r>
    </w:p>
  </w:footnote>
  <w:footnote w:id="79">
    <w:p w14:paraId="23D28954" w14:textId="426FFDCB" w:rsidR="004C1EAB" w:rsidRPr="00D17F82" w:rsidRDefault="004C1EAB" w:rsidP="00195846">
      <w:pPr>
        <w:pStyle w:val="a3"/>
        <w:bidi/>
        <w:ind w:left="284" w:hanging="284"/>
        <w:jc w:val="both"/>
        <w:rPr>
          <w:rFonts w:ascii="Traditional Arabic" w:hAnsi="Traditional Arabic" w:cs="Traditional Arabic"/>
          <w:sz w:val="24"/>
          <w:szCs w:val="24"/>
        </w:rPr>
      </w:pPr>
      <w:r w:rsidRPr="00FC1C4E">
        <w:rPr>
          <w:rStyle w:val="a4"/>
          <w:rFonts w:ascii="Traditional Arabic" w:hAnsi="Traditional Arabic" w:cs="Traditional Arabic"/>
          <w:sz w:val="16"/>
          <w:szCs w:val="16"/>
          <w:vertAlign w:val="baseline"/>
        </w:rPr>
        <w:footnoteRef/>
      </w:r>
      <w:r w:rsidRPr="00FC1C4E">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ينظر</w:t>
      </w:r>
      <w:r w:rsidRPr="00195846">
        <w:rPr>
          <w:rFonts w:ascii="Traditional Arabic" w:hAnsi="Traditional Arabic" w:cs="Traditional Arabic"/>
          <w:sz w:val="24"/>
          <w:szCs w:val="24"/>
          <w:rtl/>
        </w:rPr>
        <w:t xml:space="preserve"> </w:t>
      </w:r>
      <w:proofErr w:type="spellStart"/>
      <w:r w:rsidRPr="00195846">
        <w:rPr>
          <w:rFonts w:ascii="Traditional Arabic" w:hAnsi="Traditional Arabic" w:cs="Traditional Arabic"/>
          <w:sz w:val="24"/>
          <w:szCs w:val="24"/>
          <w:rtl/>
        </w:rPr>
        <w:t>شاييم</w:t>
      </w:r>
      <w:proofErr w:type="spellEnd"/>
      <w:r w:rsidRPr="00195846">
        <w:rPr>
          <w:rFonts w:ascii="Traditional Arabic" w:hAnsi="Traditional Arabic" w:cs="Traditional Arabic"/>
          <w:sz w:val="24"/>
          <w:szCs w:val="24"/>
          <w:rtl/>
        </w:rPr>
        <w:t xml:space="preserve"> </w:t>
      </w:r>
      <w:proofErr w:type="spellStart"/>
      <w:r w:rsidRPr="00195846">
        <w:rPr>
          <w:rFonts w:ascii="Traditional Arabic" w:hAnsi="Traditional Arabic" w:cs="Traditional Arabic" w:hint="cs"/>
          <w:sz w:val="24"/>
          <w:szCs w:val="24"/>
          <w:rtl/>
        </w:rPr>
        <w:t>بيرلمان</w:t>
      </w:r>
      <w:proofErr w:type="spellEnd"/>
      <w:r w:rsidRPr="00195846">
        <w:rPr>
          <w:rFonts w:ascii="Traditional Arabic" w:hAnsi="Traditional Arabic" w:cs="Traditional Arabic" w:hint="cs"/>
          <w:sz w:val="24"/>
          <w:szCs w:val="24"/>
          <w:rtl/>
        </w:rPr>
        <w:t xml:space="preserve">، </w:t>
      </w:r>
      <w:r w:rsidRPr="00D17F82">
        <w:rPr>
          <w:rFonts w:ascii="Traditional Arabic" w:hAnsi="Traditional Arabic" w:cs="Traditional Arabic" w:hint="cs"/>
          <w:sz w:val="24"/>
          <w:szCs w:val="24"/>
          <w:rtl/>
        </w:rPr>
        <w:t>نحو</w:t>
      </w:r>
      <w:r w:rsidRPr="00D17F82">
        <w:rPr>
          <w:rFonts w:ascii="Traditional Arabic" w:hAnsi="Traditional Arabic" w:cs="Traditional Arabic"/>
          <w:sz w:val="24"/>
          <w:szCs w:val="24"/>
          <w:rtl/>
        </w:rPr>
        <w:t xml:space="preserve"> نظرية فلسفية في الحجاج البلاغي، ترجمة أنوار طاهر، مجلة نقد وتنوير، ال عدد </w:t>
      </w:r>
      <w:r w:rsidRPr="00BA4B5A">
        <w:rPr>
          <w:rFonts w:asciiTheme="majorBidi" w:hAnsiTheme="majorBidi" w:cstheme="majorBidi"/>
          <w:sz w:val="18"/>
          <w:szCs w:val="18"/>
          <w:rtl/>
        </w:rPr>
        <w:t>107</w:t>
      </w:r>
      <w:r w:rsidRPr="00D17F82">
        <w:rPr>
          <w:rFonts w:ascii="Traditional Arabic" w:hAnsi="Traditional Arabic" w:cs="Traditional Arabic"/>
          <w:sz w:val="24"/>
          <w:szCs w:val="24"/>
          <w:rtl/>
        </w:rPr>
        <w:t xml:space="preserve">، </w:t>
      </w:r>
      <w:r w:rsidRPr="00BA4B5A">
        <w:rPr>
          <w:rFonts w:asciiTheme="majorBidi" w:hAnsiTheme="majorBidi" w:cstheme="majorBidi"/>
          <w:sz w:val="18"/>
          <w:szCs w:val="18"/>
          <w:rtl/>
        </w:rPr>
        <w:t>2015</w:t>
      </w:r>
      <w:r w:rsidRPr="00D17F82">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w:t>
      </w:r>
    </w:p>
  </w:footnote>
  <w:footnote w:id="80">
    <w:p w14:paraId="5EEB0FBD" w14:textId="330E03B9" w:rsidR="004C1EAB" w:rsidRPr="00D17F82" w:rsidRDefault="004C1EAB" w:rsidP="00D17F82">
      <w:pPr>
        <w:pStyle w:val="a3"/>
        <w:bidi/>
        <w:ind w:left="445" w:hanging="445"/>
        <w:jc w:val="both"/>
        <w:rPr>
          <w:rFonts w:ascii="Traditional Arabic" w:hAnsi="Traditional Arabic" w:cs="Traditional Arabic"/>
          <w:sz w:val="24"/>
          <w:szCs w:val="24"/>
        </w:rPr>
      </w:pPr>
      <w:r w:rsidRPr="007000BE">
        <w:rPr>
          <w:rStyle w:val="a4"/>
          <w:rFonts w:ascii="Traditional Arabic" w:hAnsi="Traditional Arabic" w:cs="Traditional Arabic"/>
          <w:sz w:val="16"/>
          <w:szCs w:val="16"/>
          <w:vertAlign w:val="baseline"/>
        </w:rPr>
        <w:footnoteRef/>
      </w:r>
      <w:r w:rsidRPr="007000BE">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ينظر </w:t>
      </w:r>
      <w:r w:rsidRPr="00D17F82">
        <w:rPr>
          <w:rFonts w:ascii="Traditional Arabic" w:hAnsi="Traditional Arabic" w:cs="Traditional Arabic" w:hint="cs"/>
          <w:sz w:val="24"/>
          <w:szCs w:val="24"/>
          <w:rtl/>
        </w:rPr>
        <w:t>نفسه.</w:t>
      </w:r>
    </w:p>
  </w:footnote>
  <w:footnote w:id="81">
    <w:p w14:paraId="7AC7B6A6" w14:textId="0D376AFB" w:rsidR="004C1EAB" w:rsidRPr="00D17F82" w:rsidRDefault="004C1EAB" w:rsidP="00DF1AB5">
      <w:pPr>
        <w:pStyle w:val="a3"/>
        <w:bidi/>
        <w:ind w:left="284" w:hanging="284"/>
        <w:jc w:val="both"/>
        <w:rPr>
          <w:rFonts w:ascii="Traditional Arabic" w:hAnsi="Traditional Arabic" w:cs="Traditional Arabic"/>
          <w:sz w:val="24"/>
          <w:szCs w:val="24"/>
        </w:rPr>
      </w:pPr>
      <w:r w:rsidRPr="007000BE">
        <w:rPr>
          <w:rStyle w:val="a4"/>
          <w:rFonts w:ascii="Traditional Arabic" w:hAnsi="Traditional Arabic" w:cs="Traditional Arabic"/>
          <w:sz w:val="16"/>
          <w:szCs w:val="16"/>
          <w:vertAlign w:val="baseline"/>
        </w:rPr>
        <w:footnoteRef/>
      </w:r>
      <w:r w:rsidRPr="007000BE">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ينظر </w:t>
      </w:r>
      <w:r w:rsidRPr="00DF1AB5">
        <w:rPr>
          <w:rFonts w:ascii="Traditional Arabic" w:hAnsi="Traditional Arabic" w:cs="Traditional Arabic"/>
          <w:sz w:val="24"/>
          <w:szCs w:val="24"/>
          <w:rtl/>
        </w:rPr>
        <w:t xml:space="preserve">جاك </w:t>
      </w:r>
      <w:proofErr w:type="spellStart"/>
      <w:r w:rsidRPr="00DF1AB5">
        <w:rPr>
          <w:rFonts w:ascii="Traditional Arabic" w:hAnsi="Traditional Arabic" w:cs="Traditional Arabic"/>
          <w:sz w:val="24"/>
          <w:szCs w:val="24"/>
          <w:rtl/>
        </w:rPr>
        <w:t>موشلر</w:t>
      </w:r>
      <w:proofErr w:type="spellEnd"/>
      <w:r w:rsidRPr="00DF1AB5">
        <w:rPr>
          <w:rFonts w:ascii="Traditional Arabic" w:hAnsi="Traditional Arabic" w:cs="Traditional Arabic"/>
          <w:sz w:val="24"/>
          <w:szCs w:val="24"/>
          <w:rtl/>
        </w:rPr>
        <w:t xml:space="preserve">، آن </w:t>
      </w:r>
      <w:proofErr w:type="spellStart"/>
      <w:r w:rsidRPr="00DF1AB5">
        <w:rPr>
          <w:rFonts w:ascii="Traditional Arabic" w:hAnsi="Traditional Arabic" w:cs="Traditional Arabic"/>
          <w:sz w:val="24"/>
          <w:szCs w:val="24"/>
          <w:rtl/>
        </w:rPr>
        <w:t>ريبول</w:t>
      </w:r>
      <w:proofErr w:type="spellEnd"/>
      <w:r w:rsidRPr="00DF1AB5">
        <w:rPr>
          <w:rFonts w:ascii="Traditional Arabic" w:hAnsi="Traditional Arabic" w:cs="Traditional Arabic"/>
          <w:sz w:val="24"/>
          <w:szCs w:val="24"/>
          <w:rtl/>
        </w:rPr>
        <w:t xml:space="preserve">، </w:t>
      </w:r>
      <w:r w:rsidRPr="00D17F82">
        <w:rPr>
          <w:rFonts w:ascii="Traditional Arabic" w:hAnsi="Traditional Arabic" w:cs="Traditional Arabic"/>
          <w:sz w:val="24"/>
          <w:szCs w:val="24"/>
          <w:rtl/>
        </w:rPr>
        <w:t xml:space="preserve">القاموس الموسوعي للتداولية، ترجمة مجموعة من الأساتذة والباحثين دار سيناترا المركز الوطني للترجمة، تونس، </w:t>
      </w:r>
      <w:r>
        <w:rPr>
          <w:rFonts w:ascii="Traditional Arabic" w:hAnsi="Traditional Arabic" w:cs="Traditional Arabic" w:hint="cs"/>
          <w:sz w:val="24"/>
          <w:szCs w:val="24"/>
          <w:rtl/>
        </w:rPr>
        <w:br/>
      </w:r>
      <w:r w:rsidRPr="00D17F82">
        <w:rPr>
          <w:rFonts w:ascii="Traditional Arabic" w:hAnsi="Traditional Arabic" w:cs="Traditional Arabic"/>
          <w:sz w:val="24"/>
          <w:szCs w:val="24"/>
          <w:rtl/>
        </w:rPr>
        <w:t xml:space="preserve">ط </w:t>
      </w:r>
      <w:r w:rsidRPr="00D65BDF">
        <w:rPr>
          <w:rFonts w:asciiTheme="majorBidi" w:hAnsiTheme="majorBidi" w:cstheme="majorBidi"/>
          <w:sz w:val="18"/>
          <w:szCs w:val="18"/>
          <w:rtl/>
        </w:rPr>
        <w:t>2</w:t>
      </w:r>
      <w:r w:rsidRPr="00D17F82">
        <w:rPr>
          <w:rFonts w:ascii="Traditional Arabic" w:hAnsi="Traditional Arabic" w:cs="Traditional Arabic"/>
          <w:sz w:val="24"/>
          <w:szCs w:val="24"/>
          <w:rtl/>
        </w:rPr>
        <w:t xml:space="preserve">، </w:t>
      </w:r>
      <w:r w:rsidRPr="00D65BDF">
        <w:rPr>
          <w:rFonts w:asciiTheme="majorBidi" w:hAnsiTheme="majorBidi" w:cstheme="majorBidi"/>
          <w:sz w:val="18"/>
          <w:szCs w:val="18"/>
          <w:rtl/>
        </w:rPr>
        <w:t>2010</w:t>
      </w:r>
      <w:r w:rsidRPr="00D17F82">
        <w:rPr>
          <w:rFonts w:ascii="Traditional Arabic" w:hAnsi="Traditional Arabic" w:cs="Traditional Arabic"/>
          <w:sz w:val="24"/>
          <w:szCs w:val="24"/>
          <w:rtl/>
        </w:rPr>
        <w:t xml:space="preserve"> م .</w:t>
      </w:r>
    </w:p>
  </w:footnote>
  <w:footnote w:id="82">
    <w:p w14:paraId="5AB6FB35" w14:textId="0399CC85" w:rsidR="004C1EAB" w:rsidRPr="00D17F82" w:rsidRDefault="004C1EAB" w:rsidP="00856753">
      <w:pPr>
        <w:pStyle w:val="a3"/>
        <w:bidi/>
        <w:ind w:left="284" w:hanging="284"/>
        <w:jc w:val="both"/>
        <w:rPr>
          <w:rFonts w:ascii="Traditional Arabic" w:hAnsi="Traditional Arabic" w:cs="Traditional Arabic"/>
          <w:sz w:val="24"/>
          <w:szCs w:val="24"/>
          <w:rtl/>
        </w:rPr>
      </w:pPr>
      <w:r w:rsidRPr="001D06F6">
        <w:rPr>
          <w:rStyle w:val="a4"/>
          <w:rFonts w:ascii="Traditional Arabic" w:hAnsi="Traditional Arabic" w:cs="Traditional Arabic"/>
          <w:sz w:val="16"/>
          <w:szCs w:val="16"/>
          <w:vertAlign w:val="baseline"/>
        </w:rPr>
        <w:footnoteRef/>
      </w:r>
      <w:r w:rsidRPr="001D06F6">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ينظر </w:t>
      </w:r>
      <w:r w:rsidRPr="006D446E">
        <w:rPr>
          <w:rFonts w:ascii="Traditional Arabic" w:hAnsi="Traditional Arabic" w:cs="Traditional Arabic"/>
          <w:sz w:val="24"/>
          <w:szCs w:val="24"/>
          <w:rtl/>
        </w:rPr>
        <w:t xml:space="preserve">جاك </w:t>
      </w:r>
      <w:proofErr w:type="spellStart"/>
      <w:r w:rsidRPr="006D446E">
        <w:rPr>
          <w:rFonts w:ascii="Traditional Arabic" w:hAnsi="Traditional Arabic" w:cs="Traditional Arabic"/>
          <w:sz w:val="24"/>
          <w:szCs w:val="24"/>
          <w:rtl/>
        </w:rPr>
        <w:t>موشلر</w:t>
      </w:r>
      <w:proofErr w:type="spellEnd"/>
      <w:r w:rsidRPr="006D446E">
        <w:rPr>
          <w:rFonts w:ascii="Traditional Arabic" w:hAnsi="Traditional Arabic" w:cs="Traditional Arabic"/>
          <w:sz w:val="24"/>
          <w:szCs w:val="24"/>
          <w:rtl/>
        </w:rPr>
        <w:t xml:space="preserve">، آن </w:t>
      </w:r>
      <w:proofErr w:type="spellStart"/>
      <w:r w:rsidRPr="006D446E">
        <w:rPr>
          <w:rFonts w:ascii="Traditional Arabic" w:hAnsi="Traditional Arabic" w:cs="Traditional Arabic"/>
          <w:sz w:val="24"/>
          <w:szCs w:val="24"/>
          <w:rtl/>
        </w:rPr>
        <w:t>ريبول</w:t>
      </w:r>
      <w:proofErr w:type="spellEnd"/>
      <w:r w:rsidRPr="006D446E">
        <w:rPr>
          <w:rFonts w:ascii="Traditional Arabic" w:hAnsi="Traditional Arabic" w:cs="Traditional Arabic"/>
          <w:sz w:val="24"/>
          <w:szCs w:val="24"/>
          <w:rtl/>
        </w:rPr>
        <w:t xml:space="preserve">، </w:t>
      </w:r>
      <w:r w:rsidRPr="00D17F82">
        <w:rPr>
          <w:rFonts w:ascii="Traditional Arabic" w:hAnsi="Traditional Arabic" w:cs="Traditional Arabic"/>
          <w:sz w:val="24"/>
          <w:szCs w:val="24"/>
          <w:rtl/>
        </w:rPr>
        <w:t>القاموس الموسوعي للتداولية، ترجمة مجموعة من الأساتذة والباحثين دار سيناترا المركز الوطني للترجمة، تونس، ط</w:t>
      </w:r>
      <w:r w:rsidRPr="00577105">
        <w:rPr>
          <w:rFonts w:asciiTheme="majorBidi" w:hAnsiTheme="majorBidi" w:cstheme="majorBidi"/>
          <w:sz w:val="18"/>
          <w:szCs w:val="18"/>
          <w:rtl/>
        </w:rPr>
        <w:t>2</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 xml:space="preserve">، </w:t>
      </w:r>
      <w:r w:rsidRPr="00577105">
        <w:rPr>
          <w:rFonts w:asciiTheme="majorBidi" w:hAnsiTheme="majorBidi" w:cstheme="majorBidi"/>
          <w:sz w:val="18"/>
          <w:szCs w:val="18"/>
          <w:rtl/>
        </w:rPr>
        <w:t>2010</w:t>
      </w:r>
      <w:r w:rsidRPr="00D17F82">
        <w:rPr>
          <w:rFonts w:ascii="Traditional Arabic" w:hAnsi="Traditional Arabic" w:cs="Traditional Arabic"/>
          <w:sz w:val="24"/>
          <w:szCs w:val="24"/>
          <w:rtl/>
        </w:rPr>
        <w:t xml:space="preserve"> </w:t>
      </w:r>
      <w:r w:rsidRPr="00D17F82">
        <w:rPr>
          <w:rFonts w:ascii="Traditional Arabic" w:hAnsi="Traditional Arabic" w:cs="Traditional Arabic" w:hint="cs"/>
          <w:sz w:val="24"/>
          <w:szCs w:val="24"/>
          <w:rtl/>
        </w:rPr>
        <w:t>م.</w:t>
      </w:r>
    </w:p>
  </w:footnote>
  <w:footnote w:id="83">
    <w:p w14:paraId="38D018AA" w14:textId="2E0B5AC2" w:rsidR="004C1EAB" w:rsidRPr="00D17F82" w:rsidRDefault="004C1EAB" w:rsidP="00BF4D3C">
      <w:pPr>
        <w:pStyle w:val="a3"/>
        <w:bidi/>
        <w:ind w:left="284" w:hanging="284"/>
        <w:jc w:val="both"/>
        <w:rPr>
          <w:rFonts w:ascii="Traditional Arabic" w:hAnsi="Traditional Arabic" w:cs="Traditional Arabic"/>
          <w:sz w:val="24"/>
          <w:szCs w:val="24"/>
        </w:rPr>
      </w:pPr>
      <w:r w:rsidRPr="006A3160">
        <w:rPr>
          <w:rStyle w:val="a4"/>
          <w:rFonts w:ascii="Traditional Arabic" w:hAnsi="Traditional Arabic" w:cs="Traditional Arabic"/>
          <w:sz w:val="16"/>
          <w:szCs w:val="16"/>
          <w:vertAlign w:val="baseline"/>
        </w:rPr>
        <w:footnoteRef/>
      </w:r>
      <w:r w:rsidRPr="006A3160">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الحجاج اللغوي بين البنيوية والتداولية، مجلة آداب ذي قار - كلية الآداب - جامعة ذي قار - العراق، عدد </w:t>
      </w:r>
      <w:r w:rsidRPr="00BF4D3C">
        <w:rPr>
          <w:rFonts w:asciiTheme="majorBidi" w:hAnsiTheme="majorBidi" w:cstheme="majorBidi"/>
          <w:sz w:val="18"/>
          <w:szCs w:val="18"/>
          <w:rtl/>
        </w:rPr>
        <w:t>23</w:t>
      </w:r>
      <w:r w:rsidRPr="00D17F82">
        <w:rPr>
          <w:rFonts w:ascii="Traditional Arabic" w:hAnsi="Traditional Arabic" w:cs="Traditional Arabic"/>
          <w:sz w:val="24"/>
          <w:szCs w:val="24"/>
          <w:rtl/>
        </w:rPr>
        <w:t xml:space="preserve">، </w:t>
      </w:r>
      <w:r w:rsidRPr="00BF4D3C">
        <w:rPr>
          <w:rFonts w:asciiTheme="majorBidi" w:hAnsiTheme="majorBidi" w:cstheme="majorBidi"/>
          <w:sz w:val="18"/>
          <w:szCs w:val="18"/>
          <w:rtl/>
        </w:rPr>
        <w:t>2017</w:t>
      </w:r>
      <w:r w:rsidRPr="00D17F82">
        <w:rPr>
          <w:rFonts w:ascii="Traditional Arabic" w:hAnsi="Traditional Arabic" w:cs="Traditional Arabic"/>
          <w:sz w:val="24"/>
          <w:szCs w:val="24"/>
          <w:rtl/>
        </w:rPr>
        <w:t xml:space="preserve"> م</w:t>
      </w:r>
      <w:r w:rsidRPr="00D17F82">
        <w:rPr>
          <w:rFonts w:ascii="Traditional Arabic" w:hAnsi="Traditional Arabic" w:cs="Traditional Arabic"/>
          <w:sz w:val="24"/>
          <w:szCs w:val="24"/>
        </w:rPr>
        <w:t xml:space="preserve">. </w:t>
      </w:r>
    </w:p>
  </w:footnote>
  <w:footnote w:id="84">
    <w:p w14:paraId="224F07A1" w14:textId="0AFBEDAD" w:rsidR="004C1EAB" w:rsidRPr="00D17F82" w:rsidRDefault="004C1EAB" w:rsidP="00D36F0E">
      <w:pPr>
        <w:pStyle w:val="a3"/>
        <w:bidi/>
        <w:ind w:left="284" w:hanging="284"/>
        <w:jc w:val="both"/>
        <w:rPr>
          <w:rFonts w:ascii="Traditional Arabic" w:hAnsi="Traditional Arabic" w:cs="Traditional Arabic"/>
          <w:sz w:val="24"/>
          <w:szCs w:val="24"/>
        </w:rPr>
      </w:pPr>
      <w:r w:rsidRPr="00DD25FA">
        <w:rPr>
          <w:rStyle w:val="a4"/>
          <w:rFonts w:ascii="Traditional Arabic" w:hAnsi="Traditional Arabic" w:cs="Traditional Arabic"/>
          <w:sz w:val="16"/>
          <w:szCs w:val="16"/>
          <w:vertAlign w:val="baseline"/>
        </w:rPr>
        <w:footnoteRef/>
      </w:r>
      <w:r w:rsidRPr="00DD25FA">
        <w:rPr>
          <w:rFonts w:ascii="Traditional Arabic" w:hAnsi="Traditional Arabic" w:cs="Traditional Arabic"/>
          <w:sz w:val="16"/>
          <w:szCs w:val="16"/>
          <w:rtl/>
          <w:lang w:bidi="ar-LY"/>
        </w:rPr>
        <w:t>-</w:t>
      </w:r>
      <w:r>
        <w:rPr>
          <w:rFonts w:ascii="Traditional Arabic" w:hAnsi="Traditional Arabic" w:cs="Traditional Arabic"/>
          <w:sz w:val="24"/>
          <w:szCs w:val="24"/>
          <w:rtl/>
          <w:lang w:bidi="ar-LY"/>
        </w:rPr>
        <w:t xml:space="preserve"> </w:t>
      </w:r>
      <w:r w:rsidRPr="00D36F0E">
        <w:rPr>
          <w:rFonts w:ascii="Traditional Arabic" w:hAnsi="Traditional Arabic" w:cs="Traditional Arabic"/>
          <w:sz w:val="24"/>
          <w:szCs w:val="24"/>
          <w:rtl/>
        </w:rPr>
        <w:t xml:space="preserve">ينظر: </w:t>
      </w:r>
      <w:proofErr w:type="spellStart"/>
      <w:r w:rsidRPr="00D36F0E">
        <w:rPr>
          <w:rFonts w:ascii="Traditional Arabic" w:hAnsi="Traditional Arabic" w:cs="Traditional Arabic"/>
          <w:sz w:val="24"/>
          <w:szCs w:val="24"/>
          <w:rtl/>
        </w:rPr>
        <w:t>الحجاجيات</w:t>
      </w:r>
      <w:proofErr w:type="spellEnd"/>
      <w:r w:rsidRPr="00D36F0E">
        <w:rPr>
          <w:rFonts w:ascii="Traditional Arabic" w:hAnsi="Traditional Arabic" w:cs="Traditional Arabic"/>
          <w:sz w:val="24"/>
          <w:szCs w:val="24"/>
          <w:rtl/>
        </w:rPr>
        <w:t xml:space="preserve"> اللسانية والمنهجية والبنيوية (بحث ضمن كتاب للحجاج مفهومه ومجالاته، دراسات نظرية وتطبيقية محكمة في الخطابة </w:t>
      </w:r>
      <w:r w:rsidRPr="00D36F0E">
        <w:rPr>
          <w:rFonts w:ascii="Traditional Arabic" w:hAnsi="Traditional Arabic" w:cs="Traditional Arabic" w:hint="cs"/>
          <w:sz w:val="24"/>
          <w:szCs w:val="24"/>
          <w:rtl/>
        </w:rPr>
        <w:t>الجديدة، مجموعة من المؤلفين، الجزء الاول، دار الروافد الثقافية 2013م</w:t>
      </w:r>
    </w:p>
  </w:footnote>
  <w:footnote w:id="85">
    <w:p w14:paraId="4CE4651C" w14:textId="4885A2A5" w:rsidR="004C1EAB" w:rsidRPr="00D17F82" w:rsidRDefault="004C1EAB" w:rsidP="004318F4">
      <w:pPr>
        <w:pStyle w:val="a3"/>
        <w:bidi/>
        <w:ind w:left="284" w:hanging="284"/>
        <w:jc w:val="both"/>
        <w:rPr>
          <w:rFonts w:ascii="Traditional Arabic" w:hAnsi="Traditional Arabic" w:cs="Traditional Arabic"/>
          <w:sz w:val="24"/>
          <w:szCs w:val="24"/>
        </w:rPr>
      </w:pPr>
      <w:r w:rsidRPr="00033F3C">
        <w:rPr>
          <w:rStyle w:val="a4"/>
          <w:rFonts w:ascii="Traditional Arabic" w:hAnsi="Traditional Arabic" w:cs="Traditional Arabic"/>
          <w:sz w:val="16"/>
          <w:szCs w:val="16"/>
          <w:vertAlign w:val="baseline"/>
        </w:rPr>
        <w:footnoteRef/>
      </w:r>
      <w:r w:rsidRPr="00033F3C">
        <w:rPr>
          <w:rFonts w:ascii="Traditional Arabic" w:hAnsi="Traditional Arabic" w:cs="Traditional Arabic"/>
          <w:sz w:val="16"/>
          <w:szCs w:val="16"/>
          <w:rtl/>
        </w:rPr>
        <w:t>-</w:t>
      </w:r>
      <w:r w:rsidRPr="00033F3C">
        <w:rPr>
          <w:rFonts w:ascii="Traditional Arabic" w:hAnsi="Traditional Arabic" w:cs="Traditional Arabic"/>
          <w:sz w:val="24"/>
          <w:szCs w:val="24"/>
          <w:rtl/>
        </w:rPr>
        <w:t xml:space="preserve"> </w:t>
      </w:r>
      <w:proofErr w:type="spellStart"/>
      <w:r w:rsidRPr="00033F3C">
        <w:rPr>
          <w:rFonts w:ascii="Traditional Arabic" w:hAnsi="Traditional Arabic" w:cs="Traditional Arabic"/>
          <w:sz w:val="24"/>
          <w:szCs w:val="24"/>
          <w:rtl/>
        </w:rPr>
        <w:t>الحجاجيات</w:t>
      </w:r>
      <w:proofErr w:type="spellEnd"/>
      <w:r w:rsidRPr="00033F3C">
        <w:rPr>
          <w:rFonts w:ascii="Traditional Arabic" w:hAnsi="Traditional Arabic" w:cs="Traditional Arabic"/>
          <w:sz w:val="24"/>
          <w:szCs w:val="24"/>
          <w:rtl/>
        </w:rPr>
        <w:t xml:space="preserve"> اللسانية والمنهجية والبنيوية (بحث ضمن</w:t>
      </w:r>
      <w:r w:rsidRPr="00D17F82">
        <w:rPr>
          <w:rFonts w:ascii="Traditional Arabic" w:hAnsi="Traditional Arabic" w:cs="Traditional Arabic"/>
          <w:sz w:val="24"/>
          <w:szCs w:val="24"/>
          <w:rtl/>
        </w:rPr>
        <w:t xml:space="preserve"> كتاب للحجاج مفهومه ومجالاته، دراسات نظرية وتطبيقية محكمة في الخطابة </w:t>
      </w:r>
      <w:r w:rsidRPr="00D17F82">
        <w:rPr>
          <w:rFonts w:ascii="Traditional Arabic" w:hAnsi="Traditional Arabic" w:cs="Traditional Arabic" w:hint="cs"/>
          <w:sz w:val="24"/>
          <w:szCs w:val="24"/>
          <w:rtl/>
        </w:rPr>
        <w:t>الجديدة،</w:t>
      </w:r>
      <w:r w:rsidRPr="00D17F82">
        <w:rPr>
          <w:rFonts w:ascii="Traditional Arabic" w:hAnsi="Traditional Arabic" w:cs="Traditional Arabic"/>
          <w:sz w:val="24"/>
          <w:szCs w:val="24"/>
          <w:rtl/>
        </w:rPr>
        <w:t xml:space="preserve"> مجموعة من </w:t>
      </w:r>
      <w:r w:rsidRPr="00D17F82">
        <w:rPr>
          <w:rFonts w:ascii="Traditional Arabic" w:hAnsi="Traditional Arabic" w:cs="Traditional Arabic" w:hint="cs"/>
          <w:sz w:val="24"/>
          <w:szCs w:val="24"/>
          <w:rtl/>
        </w:rPr>
        <w:t>المؤلفين، الجزء</w:t>
      </w:r>
      <w:r w:rsidRPr="00D17F82">
        <w:rPr>
          <w:rFonts w:ascii="Traditional Arabic" w:hAnsi="Traditional Arabic" w:cs="Traditional Arabic"/>
          <w:sz w:val="24"/>
          <w:szCs w:val="24"/>
          <w:rtl/>
        </w:rPr>
        <w:t xml:space="preserve"> </w:t>
      </w:r>
      <w:r w:rsidRPr="00D17F82">
        <w:rPr>
          <w:rFonts w:ascii="Traditional Arabic" w:hAnsi="Traditional Arabic" w:cs="Traditional Arabic" w:hint="cs"/>
          <w:sz w:val="24"/>
          <w:szCs w:val="24"/>
          <w:rtl/>
        </w:rPr>
        <w:t>الاول، دار</w:t>
      </w:r>
      <w:r w:rsidRPr="00D17F82">
        <w:rPr>
          <w:rFonts w:ascii="Traditional Arabic" w:hAnsi="Traditional Arabic" w:cs="Traditional Arabic"/>
          <w:sz w:val="24"/>
          <w:szCs w:val="24"/>
          <w:rtl/>
        </w:rPr>
        <w:t xml:space="preserve"> الروافد الثقافية </w:t>
      </w:r>
      <w:r w:rsidRPr="008E2D15">
        <w:rPr>
          <w:rFonts w:asciiTheme="majorBidi" w:hAnsiTheme="majorBidi" w:cstheme="majorBidi"/>
          <w:sz w:val="18"/>
          <w:szCs w:val="18"/>
          <w:rtl/>
        </w:rPr>
        <w:t>2013</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م.</w:t>
      </w:r>
      <w:r w:rsidRPr="00D17F82">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ص </w:t>
      </w:r>
      <w:r w:rsidRPr="008E2D15">
        <w:rPr>
          <w:rFonts w:asciiTheme="majorBidi" w:hAnsiTheme="majorBidi" w:cstheme="majorBidi" w:hint="cs"/>
          <w:sz w:val="18"/>
          <w:szCs w:val="18"/>
          <w:rtl/>
        </w:rPr>
        <w:t>75</w:t>
      </w:r>
      <w:r w:rsidRPr="00D17F82">
        <w:rPr>
          <w:rFonts w:ascii="Traditional Arabic" w:hAnsi="Traditional Arabic" w:cs="Traditional Arabic" w:hint="cs"/>
          <w:sz w:val="24"/>
          <w:szCs w:val="24"/>
          <w:rtl/>
        </w:rPr>
        <w:t>.</w:t>
      </w:r>
    </w:p>
  </w:footnote>
  <w:footnote w:id="86">
    <w:p w14:paraId="7107B0CB" w14:textId="1646289E" w:rsidR="004C1EAB" w:rsidRPr="00D17F82" w:rsidRDefault="004C1EAB" w:rsidP="00B5038E">
      <w:pPr>
        <w:pStyle w:val="a3"/>
        <w:bidi/>
        <w:ind w:left="284" w:hanging="284"/>
        <w:jc w:val="both"/>
        <w:rPr>
          <w:rFonts w:ascii="Traditional Arabic" w:hAnsi="Traditional Arabic" w:cs="Traditional Arabic"/>
          <w:sz w:val="24"/>
          <w:szCs w:val="24"/>
          <w:rtl/>
        </w:rPr>
      </w:pPr>
      <w:r w:rsidRPr="00652095">
        <w:rPr>
          <w:rStyle w:val="a4"/>
          <w:rFonts w:ascii="Traditional Arabic" w:hAnsi="Traditional Arabic" w:cs="Traditional Arabic"/>
          <w:sz w:val="16"/>
          <w:szCs w:val="16"/>
          <w:vertAlign w:val="baseline"/>
        </w:rPr>
        <w:footnoteRef/>
      </w:r>
      <w:r w:rsidRPr="00652095">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r>
        <w:rPr>
          <w:rFonts w:ascii="Traditional Arabic" w:hAnsi="Traditional Arabic" w:cs="Traditional Arabic" w:hint="cs"/>
          <w:sz w:val="24"/>
          <w:szCs w:val="24"/>
          <w:rtl/>
        </w:rPr>
        <w:t>نفسه ص</w:t>
      </w:r>
      <w:r w:rsidRPr="00D17F82">
        <w:rPr>
          <w:rFonts w:ascii="Traditional Arabic" w:hAnsi="Traditional Arabic" w:cs="Traditional Arabic"/>
          <w:sz w:val="24"/>
          <w:szCs w:val="24"/>
          <w:rtl/>
        </w:rPr>
        <w:t xml:space="preserve"> </w:t>
      </w:r>
      <w:r w:rsidRPr="00631B0D">
        <w:rPr>
          <w:rFonts w:asciiTheme="majorBidi" w:hAnsiTheme="majorBidi" w:cstheme="majorBidi"/>
          <w:sz w:val="18"/>
          <w:szCs w:val="18"/>
          <w:rtl/>
        </w:rPr>
        <w:t>74</w:t>
      </w:r>
      <w:r>
        <w:rPr>
          <w:rFonts w:ascii="Traditional Arabic" w:hAnsi="Traditional Arabic" w:cs="Traditional Arabic" w:hint="cs"/>
          <w:sz w:val="24"/>
          <w:szCs w:val="16"/>
          <w:rtl/>
        </w:rPr>
        <w:t>.</w:t>
      </w:r>
    </w:p>
  </w:footnote>
  <w:footnote w:id="87">
    <w:p w14:paraId="4F1662D7" w14:textId="19A32E09" w:rsidR="004C1EAB" w:rsidRPr="00D17F82" w:rsidRDefault="004C1EAB" w:rsidP="00405D7E">
      <w:pPr>
        <w:pStyle w:val="a3"/>
        <w:bidi/>
        <w:ind w:left="284" w:hanging="284"/>
        <w:jc w:val="both"/>
        <w:rPr>
          <w:rFonts w:ascii="Traditional Arabic" w:hAnsi="Traditional Arabic" w:cs="Traditional Arabic"/>
          <w:sz w:val="24"/>
          <w:szCs w:val="24"/>
        </w:rPr>
      </w:pPr>
      <w:r w:rsidRPr="00EA6762">
        <w:rPr>
          <w:rStyle w:val="a4"/>
          <w:rFonts w:ascii="Traditional Arabic" w:hAnsi="Traditional Arabic" w:cs="Traditional Arabic"/>
          <w:sz w:val="16"/>
          <w:szCs w:val="16"/>
          <w:vertAlign w:val="baseline"/>
        </w:rPr>
        <w:footnoteRef/>
      </w:r>
      <w:r w:rsidRPr="00EA6762">
        <w:rPr>
          <w:rFonts w:ascii="Traditional Arabic" w:hAnsi="Traditional Arabic" w:cs="Traditional Arabic"/>
          <w:sz w:val="16"/>
          <w:szCs w:val="16"/>
          <w:rtl/>
        </w:rPr>
        <w:t>-</w:t>
      </w:r>
      <w:r w:rsidRPr="00405D7E">
        <w:rPr>
          <w:rFonts w:ascii="Traditional Arabic" w:hAnsi="Traditional Arabic" w:cs="Traditional Arabic"/>
          <w:sz w:val="24"/>
          <w:szCs w:val="24"/>
          <w:rtl/>
        </w:rPr>
        <w:t xml:space="preserve"> ابو بكر العزاوي</w:t>
      </w:r>
      <w:r>
        <w:rPr>
          <w:rFonts w:ascii="Traditional Arabic" w:hAnsi="Traditional Arabic" w:cs="Traditional Arabic" w:hint="cs"/>
          <w:sz w:val="24"/>
          <w:szCs w:val="24"/>
          <w:rtl/>
        </w:rPr>
        <w:t>،</w:t>
      </w:r>
      <w:r w:rsidRPr="00D17F82">
        <w:rPr>
          <w:rFonts w:ascii="Traditional Arabic" w:hAnsi="Traditional Arabic" w:cs="Traditional Arabic"/>
          <w:sz w:val="24"/>
          <w:szCs w:val="24"/>
          <w:rtl/>
        </w:rPr>
        <w:t xml:space="preserve"> اللغة والحجاج، الطابع العمدة في الطبع، </w:t>
      </w:r>
      <w:r w:rsidRPr="00F553D8">
        <w:rPr>
          <w:rFonts w:asciiTheme="majorBidi" w:hAnsiTheme="majorBidi" w:cstheme="majorBidi"/>
          <w:sz w:val="18"/>
          <w:szCs w:val="18"/>
          <w:rtl/>
        </w:rPr>
        <w:t>2006</w:t>
      </w:r>
      <w:r w:rsidRPr="00D17F82">
        <w:rPr>
          <w:rFonts w:ascii="Traditional Arabic" w:hAnsi="Traditional Arabic" w:cs="Traditional Arabic"/>
          <w:sz w:val="24"/>
          <w:szCs w:val="24"/>
          <w:rtl/>
        </w:rPr>
        <w:t xml:space="preserve"> م. ص </w:t>
      </w:r>
      <w:r w:rsidRPr="00F553D8">
        <w:rPr>
          <w:rFonts w:asciiTheme="majorBidi" w:hAnsiTheme="majorBidi" w:cstheme="majorBidi"/>
          <w:sz w:val="18"/>
          <w:szCs w:val="18"/>
          <w:rtl/>
        </w:rPr>
        <w:t>14</w:t>
      </w:r>
      <w:r>
        <w:rPr>
          <w:rFonts w:ascii="Traditional Arabic" w:hAnsi="Traditional Arabic" w:cs="Traditional Arabic" w:hint="cs"/>
          <w:sz w:val="24"/>
          <w:szCs w:val="16"/>
          <w:rtl/>
        </w:rPr>
        <w:t>.</w:t>
      </w:r>
    </w:p>
  </w:footnote>
  <w:footnote w:id="88">
    <w:p w14:paraId="28DABF21" w14:textId="1F51E7E3" w:rsidR="004C1EAB" w:rsidRPr="00D17F82" w:rsidRDefault="004C1EAB" w:rsidP="00434F09">
      <w:pPr>
        <w:pStyle w:val="a3"/>
        <w:bidi/>
        <w:ind w:left="284" w:hanging="284"/>
        <w:jc w:val="both"/>
        <w:rPr>
          <w:rFonts w:ascii="Traditional Arabic" w:hAnsi="Traditional Arabic" w:cs="Traditional Arabic"/>
          <w:sz w:val="24"/>
          <w:szCs w:val="24"/>
          <w:rtl/>
        </w:rPr>
      </w:pPr>
      <w:r w:rsidRPr="00CC7F36">
        <w:rPr>
          <w:rStyle w:val="a4"/>
          <w:rFonts w:ascii="Traditional Arabic" w:hAnsi="Traditional Arabic" w:cs="Traditional Arabic"/>
          <w:sz w:val="16"/>
          <w:szCs w:val="16"/>
          <w:vertAlign w:val="baseline"/>
        </w:rPr>
        <w:footnoteRef/>
      </w:r>
      <w:r w:rsidRPr="00CC7F36">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w:t>
      </w:r>
      <w:r w:rsidRPr="00DC754E">
        <w:rPr>
          <w:rFonts w:ascii="Traditional Arabic" w:hAnsi="Traditional Arabic" w:cs="Traditional Arabic"/>
          <w:sz w:val="24"/>
          <w:szCs w:val="24"/>
          <w:rtl/>
        </w:rPr>
        <w:t xml:space="preserve">جاك </w:t>
      </w:r>
      <w:proofErr w:type="spellStart"/>
      <w:r w:rsidRPr="00DC754E">
        <w:rPr>
          <w:rFonts w:ascii="Traditional Arabic" w:hAnsi="Traditional Arabic" w:cs="Traditional Arabic"/>
          <w:sz w:val="24"/>
          <w:szCs w:val="24"/>
          <w:rtl/>
        </w:rPr>
        <w:t>موشلر</w:t>
      </w:r>
      <w:proofErr w:type="spellEnd"/>
      <w:r w:rsidRPr="00DC754E">
        <w:rPr>
          <w:rFonts w:ascii="Traditional Arabic" w:hAnsi="Traditional Arabic" w:cs="Traditional Arabic"/>
          <w:sz w:val="24"/>
          <w:szCs w:val="24"/>
          <w:rtl/>
        </w:rPr>
        <w:t xml:space="preserve"> وآن </w:t>
      </w:r>
      <w:proofErr w:type="spellStart"/>
      <w:r w:rsidRPr="00DC754E">
        <w:rPr>
          <w:rFonts w:ascii="Traditional Arabic" w:hAnsi="Traditional Arabic" w:cs="Traditional Arabic"/>
          <w:sz w:val="24"/>
          <w:szCs w:val="24"/>
          <w:rtl/>
        </w:rPr>
        <w:t>ريبول</w:t>
      </w:r>
      <w:proofErr w:type="spellEnd"/>
      <w:r w:rsidRPr="00DC754E">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w:t>
      </w:r>
      <w:r w:rsidRPr="00D17F82">
        <w:rPr>
          <w:rFonts w:ascii="Traditional Arabic" w:hAnsi="Traditional Arabic" w:cs="Traditional Arabic"/>
          <w:sz w:val="24"/>
          <w:szCs w:val="24"/>
          <w:rtl/>
        </w:rPr>
        <w:t xml:space="preserve">لقاموس الموسوعي للتداولية ترجمة: مجموعة من الباحثين، دار سيناترا، تونس، </w:t>
      </w:r>
      <w:r w:rsidRPr="00632CAD">
        <w:rPr>
          <w:rFonts w:asciiTheme="majorBidi" w:hAnsiTheme="majorBidi" w:cstheme="majorBidi"/>
          <w:sz w:val="18"/>
          <w:szCs w:val="18"/>
          <w:rtl/>
        </w:rPr>
        <w:t>2010</w:t>
      </w:r>
      <w:r w:rsidRPr="00D17F82">
        <w:rPr>
          <w:rFonts w:ascii="Traditional Arabic" w:hAnsi="Traditional Arabic" w:cs="Traditional Arabic"/>
          <w:sz w:val="24"/>
          <w:szCs w:val="24"/>
          <w:rtl/>
          <w:lang w:bidi="fa-IR"/>
        </w:rPr>
        <w:t xml:space="preserve"> </w:t>
      </w:r>
      <w:r w:rsidRPr="00D17F82">
        <w:rPr>
          <w:rFonts w:ascii="Traditional Arabic" w:hAnsi="Traditional Arabic" w:cs="Traditional Arabic" w:hint="cs"/>
          <w:sz w:val="24"/>
          <w:szCs w:val="24"/>
          <w:rtl/>
        </w:rPr>
        <w:t>م</w:t>
      </w:r>
      <w:r>
        <w:rPr>
          <w:rFonts w:ascii="Traditional Arabic" w:hAnsi="Traditional Arabic" w:cs="Traditional Arabic" w:hint="cs"/>
          <w:sz w:val="24"/>
          <w:szCs w:val="24"/>
          <w:rtl/>
        </w:rPr>
        <w:t>.</w:t>
      </w:r>
      <w:r w:rsidRPr="00D17F82">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ص </w:t>
      </w:r>
      <w:r w:rsidRPr="00632CAD">
        <w:rPr>
          <w:rFonts w:asciiTheme="majorBidi" w:hAnsiTheme="majorBidi" w:cstheme="majorBidi" w:hint="cs"/>
          <w:sz w:val="18"/>
          <w:szCs w:val="18"/>
          <w:rtl/>
        </w:rPr>
        <w:t>298</w:t>
      </w:r>
      <w:r w:rsidRPr="00D17F82">
        <w:rPr>
          <w:rFonts w:ascii="Traditional Arabic" w:hAnsi="Traditional Arabic" w:cs="Traditional Arabic" w:hint="cs"/>
          <w:sz w:val="24"/>
          <w:szCs w:val="24"/>
          <w:rtl/>
          <w:lang w:bidi="fa-IR"/>
        </w:rPr>
        <w:t>.</w:t>
      </w:r>
    </w:p>
  </w:footnote>
  <w:footnote w:id="89">
    <w:p w14:paraId="6AE3137A" w14:textId="09F87D62" w:rsidR="004C1EAB" w:rsidRPr="00D17F82" w:rsidRDefault="004C1EAB" w:rsidP="00632CAD">
      <w:pPr>
        <w:pStyle w:val="a3"/>
        <w:bidi/>
        <w:ind w:left="284" w:hanging="284"/>
        <w:jc w:val="both"/>
        <w:rPr>
          <w:rFonts w:ascii="Traditional Arabic" w:hAnsi="Traditional Arabic" w:cs="Traditional Arabic"/>
          <w:sz w:val="24"/>
          <w:szCs w:val="24"/>
        </w:rPr>
      </w:pPr>
      <w:r w:rsidRPr="00CC7F36">
        <w:rPr>
          <w:rStyle w:val="a4"/>
          <w:rFonts w:ascii="Traditional Arabic" w:hAnsi="Traditional Arabic" w:cs="Traditional Arabic"/>
          <w:sz w:val="16"/>
          <w:szCs w:val="16"/>
          <w:vertAlign w:val="baseline"/>
        </w:rPr>
        <w:footnoteRef/>
      </w:r>
      <w:r w:rsidRPr="00CC7F36">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عبد الله صولة، الحجاج في القرآن من خلال أهم خصائصه الأسلوبية، ط </w:t>
      </w:r>
      <w:r w:rsidRPr="00632CAD">
        <w:rPr>
          <w:rFonts w:asciiTheme="majorBidi" w:hAnsiTheme="majorBidi" w:cstheme="majorBidi"/>
          <w:sz w:val="18"/>
          <w:szCs w:val="18"/>
          <w:rtl/>
        </w:rPr>
        <w:t>2</w:t>
      </w:r>
      <w:r w:rsidRPr="00D17F82">
        <w:rPr>
          <w:rFonts w:ascii="Traditional Arabic" w:hAnsi="Traditional Arabic" w:cs="Traditional Arabic"/>
          <w:sz w:val="24"/>
          <w:szCs w:val="24"/>
          <w:rtl/>
        </w:rPr>
        <w:t xml:space="preserve">، دار الفارابي، بيروت، </w:t>
      </w:r>
      <w:r w:rsidRPr="00632CAD">
        <w:rPr>
          <w:rFonts w:asciiTheme="majorBidi" w:hAnsiTheme="majorBidi" w:cstheme="majorBidi"/>
          <w:sz w:val="18"/>
          <w:szCs w:val="18"/>
          <w:rtl/>
        </w:rPr>
        <w:t>2007</w:t>
      </w:r>
      <w:r>
        <w:rPr>
          <w:rFonts w:ascii="Traditional Arabic" w:hAnsi="Traditional Arabic" w:cs="Traditional Arabic" w:hint="cs"/>
          <w:sz w:val="24"/>
          <w:szCs w:val="24"/>
          <w:rtl/>
        </w:rPr>
        <w:t xml:space="preserve"> م،</w:t>
      </w:r>
      <w:r w:rsidRPr="00D17F82">
        <w:rPr>
          <w:rFonts w:ascii="Traditional Arabic" w:hAnsi="Traditional Arabic" w:cs="Traditional Arabic"/>
          <w:sz w:val="24"/>
          <w:szCs w:val="24"/>
          <w:rtl/>
        </w:rPr>
        <w:t xml:space="preserve"> ص </w:t>
      </w:r>
      <w:r w:rsidRPr="00632CAD">
        <w:rPr>
          <w:rFonts w:asciiTheme="majorBidi" w:hAnsiTheme="majorBidi" w:cstheme="majorBidi" w:hint="cs"/>
          <w:sz w:val="18"/>
          <w:szCs w:val="18"/>
          <w:rtl/>
        </w:rPr>
        <w:t>2</w:t>
      </w:r>
      <w:r>
        <w:rPr>
          <w:rFonts w:ascii="Traditional Arabic" w:hAnsi="Traditional Arabic" w:cs="Traditional Arabic" w:hint="cs"/>
          <w:sz w:val="24"/>
          <w:szCs w:val="16"/>
          <w:rtl/>
        </w:rPr>
        <w:t>.</w:t>
      </w:r>
    </w:p>
  </w:footnote>
  <w:footnote w:id="90">
    <w:p w14:paraId="246F1BE5" w14:textId="591ADA77" w:rsidR="004C1EAB" w:rsidRPr="00D17F82" w:rsidRDefault="004C1EAB" w:rsidP="00522EEE">
      <w:pPr>
        <w:pStyle w:val="a3"/>
        <w:tabs>
          <w:tab w:val="left" w:pos="7123"/>
        </w:tabs>
        <w:bidi/>
        <w:ind w:left="284" w:hanging="284"/>
        <w:jc w:val="both"/>
        <w:rPr>
          <w:rFonts w:ascii="Traditional Arabic" w:hAnsi="Traditional Arabic" w:cs="Traditional Arabic"/>
          <w:sz w:val="24"/>
          <w:szCs w:val="24"/>
        </w:rPr>
      </w:pPr>
      <w:r w:rsidRPr="00AD39E1">
        <w:rPr>
          <w:rStyle w:val="a4"/>
          <w:rFonts w:ascii="Traditional Arabic" w:hAnsi="Traditional Arabic" w:cs="Traditional Arabic"/>
          <w:sz w:val="16"/>
          <w:szCs w:val="16"/>
          <w:vertAlign w:val="baseline"/>
        </w:rPr>
        <w:footnoteRef/>
      </w:r>
      <w:r w:rsidRPr="00AD39E1">
        <w:rPr>
          <w:rFonts w:ascii="Traditional Arabic" w:hAnsi="Traditional Arabic" w:cs="Traditional Arabic"/>
          <w:sz w:val="16"/>
          <w:szCs w:val="16"/>
          <w:rtl/>
        </w:rPr>
        <w:t>-</w:t>
      </w:r>
      <w:r w:rsidRPr="00D17F82">
        <w:rPr>
          <w:rFonts w:ascii="Traditional Arabic" w:hAnsi="Traditional Arabic" w:cs="Traditional Arabic"/>
          <w:sz w:val="24"/>
          <w:szCs w:val="24"/>
          <w:rtl/>
        </w:rPr>
        <w:t xml:space="preserve"> شكري المبخوت الحجاج في اللغة، ضمن أعمال مخبر البلاغة والحجاج، جامعة منوبة، تونس، ص </w:t>
      </w:r>
      <w:r w:rsidRPr="00632CAD">
        <w:rPr>
          <w:rFonts w:asciiTheme="majorBidi" w:hAnsiTheme="majorBidi" w:cstheme="majorBidi"/>
          <w:sz w:val="18"/>
          <w:szCs w:val="18"/>
          <w:rtl/>
        </w:rPr>
        <w:t>352</w:t>
      </w:r>
      <w:r w:rsidRPr="00D17F82">
        <w:rPr>
          <w:rFonts w:ascii="Traditional Arabic" w:hAnsi="Traditional Arabic" w:cs="Traditional Arabic"/>
          <w:sz w:val="24"/>
          <w:szCs w:val="24"/>
          <w:rtl/>
        </w:rPr>
        <w:t>.</w:t>
      </w:r>
      <w:r>
        <w:rPr>
          <w:rFonts w:ascii="Traditional Arabic" w:hAnsi="Traditional Arabic" w:cs="Traditional Arabic"/>
          <w:sz w:val="24"/>
          <w:szCs w:val="24"/>
        </w:rPr>
        <w:tab/>
      </w:r>
    </w:p>
  </w:footnote>
  <w:footnote w:id="91">
    <w:p w14:paraId="558DDB4F" w14:textId="22D725FE" w:rsidR="004C1EAB" w:rsidRPr="003E0D57" w:rsidRDefault="004C1EAB" w:rsidP="00EF146E">
      <w:pPr>
        <w:pStyle w:val="a3"/>
        <w:bidi/>
        <w:jc w:val="both"/>
        <w:rPr>
          <w:rFonts w:ascii="Traditional Arabic" w:hAnsi="Traditional Arabic" w:cs="Traditional Arabic"/>
          <w:sz w:val="24"/>
          <w:szCs w:val="24"/>
        </w:rPr>
      </w:pPr>
      <w:r w:rsidRPr="003E0D57">
        <w:rPr>
          <w:rStyle w:val="a4"/>
          <w:rFonts w:ascii="Traditional Arabic" w:hAnsi="Traditional Arabic" w:cs="Traditional Arabic"/>
          <w:sz w:val="16"/>
          <w:szCs w:val="16"/>
          <w:vertAlign w:val="baseline"/>
        </w:rPr>
        <w:footnoteRef/>
      </w:r>
      <w:r w:rsidRPr="003E0D57">
        <w:rPr>
          <w:rFonts w:ascii="Traditional Arabic" w:hAnsi="Traditional Arabic" w:cs="Traditional Arabic" w:hint="cs"/>
          <w:sz w:val="16"/>
          <w:szCs w:val="16"/>
          <w:rtl/>
          <w:lang w:bidi="ar-LY"/>
        </w:rPr>
        <w:t xml:space="preserve">- </w:t>
      </w:r>
      <w:r w:rsidRPr="003E0D57">
        <w:rPr>
          <w:rFonts w:ascii="Traditional Arabic" w:hAnsi="Traditional Arabic" w:cs="Traditional Arabic"/>
          <w:sz w:val="24"/>
          <w:szCs w:val="24"/>
          <w:rtl/>
          <w:lang w:bidi="ar-LY"/>
        </w:rPr>
        <w:t>ينظر</w:t>
      </w:r>
      <w:r w:rsidRPr="003E0D57">
        <w:rPr>
          <w:rFonts w:ascii="Traditional Arabic" w:hAnsi="Traditional Arabic" w:cs="Traditional Arabic"/>
          <w:sz w:val="24"/>
          <w:szCs w:val="24"/>
        </w:rPr>
        <w:t xml:space="preserve"> </w:t>
      </w:r>
      <w:hyperlink r:id="rId5" w:history="1">
        <w:r w:rsidRPr="003E0D57">
          <w:rPr>
            <w:rStyle w:val="Hyperlink"/>
            <w:rFonts w:ascii="Traditional Arabic" w:hAnsi="Traditional Arabic" w:cs="Traditional Arabic"/>
            <w:color w:val="auto"/>
            <w:sz w:val="24"/>
            <w:szCs w:val="24"/>
            <w:u w:val="none"/>
            <w:rtl/>
          </w:rPr>
          <w:t>كتابات: المقاربة التداولية للخطاب الأدبي</w:t>
        </w:r>
        <w:r w:rsidRPr="003E0D57">
          <w:rPr>
            <w:rStyle w:val="Hyperlink"/>
            <w:rFonts w:ascii="Traditional Arabic" w:hAnsi="Traditional Arabic" w:cs="Traditional Arabic"/>
            <w:color w:val="auto"/>
            <w:sz w:val="24"/>
            <w:szCs w:val="24"/>
            <w:u w:val="none"/>
          </w:rPr>
          <w:t xml:space="preserve"> (chafii-kitebet.blogspot.com)</w:t>
        </w:r>
      </w:hyperlink>
      <w:r>
        <w:rPr>
          <w:rStyle w:val="Hyperlink"/>
          <w:rFonts w:ascii="Traditional Arabic" w:hAnsi="Traditional Arabic" w:cs="Traditional Arabic" w:hint="cs"/>
          <w:color w:val="auto"/>
          <w:sz w:val="24"/>
          <w:szCs w:val="24"/>
          <w:u w:val="none"/>
          <w:rtl/>
        </w:rPr>
        <w:t>.</w:t>
      </w:r>
    </w:p>
  </w:footnote>
  <w:footnote w:id="92">
    <w:p w14:paraId="3E234B9A" w14:textId="1CBE489E" w:rsidR="004C1EAB" w:rsidRPr="00D17F82" w:rsidRDefault="004C1EAB" w:rsidP="00120FD7">
      <w:pPr>
        <w:pStyle w:val="a3"/>
        <w:bidi/>
        <w:ind w:left="284" w:hanging="284"/>
        <w:jc w:val="both"/>
        <w:rPr>
          <w:rFonts w:ascii="Traditional Arabic" w:hAnsi="Traditional Arabic" w:cs="Traditional Arabic"/>
          <w:sz w:val="24"/>
          <w:szCs w:val="24"/>
          <w:rtl/>
          <w:lang w:bidi="ar-LY"/>
        </w:rPr>
      </w:pPr>
      <w:r w:rsidRPr="0063658D">
        <w:rPr>
          <w:rFonts w:ascii="Traditional Arabic" w:hAnsi="Traditional Arabic" w:cs="Traditional Arabic" w:hint="cs"/>
          <w:sz w:val="24"/>
          <w:szCs w:val="24"/>
          <w:rtl/>
        </w:rPr>
        <w:t>1</w:t>
      </w:r>
      <w:r>
        <w:rPr>
          <w:rFonts w:ascii="Traditional Arabic" w:hAnsi="Traditional Arabic" w:cs="Traditional Arabic" w:hint="cs"/>
          <w:sz w:val="24"/>
          <w:szCs w:val="16"/>
          <w:rtl/>
        </w:rPr>
        <w:t xml:space="preserve">- </w:t>
      </w:r>
      <w:r w:rsidRPr="00D17F82">
        <w:rPr>
          <w:rFonts w:ascii="Traditional Arabic" w:hAnsi="Traditional Arabic" w:cs="Traditional Arabic"/>
          <w:sz w:val="24"/>
          <w:szCs w:val="24"/>
          <w:rtl/>
        </w:rPr>
        <w:t xml:space="preserve"> فان </w:t>
      </w:r>
      <w:proofErr w:type="spellStart"/>
      <w:r w:rsidRPr="00D17F82">
        <w:rPr>
          <w:rFonts w:ascii="Traditional Arabic" w:hAnsi="Traditional Arabic" w:cs="Traditional Arabic"/>
          <w:sz w:val="24"/>
          <w:szCs w:val="24"/>
          <w:rtl/>
        </w:rPr>
        <w:t>دايك</w:t>
      </w:r>
      <w:proofErr w:type="spellEnd"/>
      <w:r w:rsidRPr="00D17F82">
        <w:rPr>
          <w:rFonts w:ascii="Traditional Arabic" w:hAnsi="Traditional Arabic" w:cs="Traditional Arabic"/>
          <w:sz w:val="24"/>
          <w:szCs w:val="24"/>
          <w:rtl/>
        </w:rPr>
        <w:t>، النص والسياق، ترجمة عبد القادر قنيني</w:t>
      </w:r>
      <w:r w:rsidRPr="00120FD7">
        <w:rPr>
          <w:rFonts w:ascii="Traditional Arabic" w:eastAsia="Calibri" w:hAnsi="Traditional Arabic" w:cs="Traditional Arabic"/>
          <w:color w:val="000000"/>
          <w:sz w:val="32"/>
          <w:szCs w:val="32"/>
          <w:rtl/>
        </w:rPr>
        <w:t xml:space="preserve"> </w:t>
      </w:r>
      <w:r w:rsidRPr="00120FD7">
        <w:rPr>
          <w:rFonts w:ascii="Traditional Arabic" w:hAnsi="Traditional Arabic" w:cs="Traditional Arabic"/>
          <w:sz w:val="24"/>
          <w:szCs w:val="24"/>
          <w:rtl/>
        </w:rPr>
        <w:t>أفريقيا الشرق،</w:t>
      </w:r>
      <w:r>
        <w:rPr>
          <w:rFonts w:ascii="Traditional Arabic" w:hAnsi="Traditional Arabic" w:cs="Traditional Arabic" w:hint="cs"/>
          <w:sz w:val="24"/>
          <w:szCs w:val="24"/>
          <w:rtl/>
        </w:rPr>
        <w:t xml:space="preserve"> </w:t>
      </w:r>
      <w:r w:rsidRPr="00120FD7">
        <w:rPr>
          <w:rFonts w:ascii="Traditional Arabic" w:hAnsi="Traditional Arabic" w:cs="Traditional Arabic" w:hint="cs"/>
          <w:sz w:val="24"/>
          <w:szCs w:val="24"/>
          <w:rtl/>
        </w:rPr>
        <w:t>لبنان، 2000</w:t>
      </w:r>
      <w:r>
        <w:rPr>
          <w:rFonts w:ascii="Traditional Arabic" w:hAnsi="Traditional Arabic" w:cs="Traditional Arabic" w:hint="cs"/>
          <w:sz w:val="24"/>
          <w:szCs w:val="24"/>
          <w:rtl/>
        </w:rPr>
        <w:t>م</w:t>
      </w:r>
      <w:r w:rsidRPr="00D17F82">
        <w:rPr>
          <w:rFonts w:ascii="Traditional Arabic" w:hAnsi="Traditional Arabic" w:cs="Traditional Arabic"/>
          <w:sz w:val="24"/>
          <w:szCs w:val="24"/>
          <w:rtl/>
        </w:rPr>
        <w:t>. ص</w:t>
      </w:r>
      <w:r>
        <w:rPr>
          <w:rFonts w:ascii="Traditional Arabic" w:hAnsi="Traditional Arabic" w:cs="Traditional Arabic" w:hint="cs"/>
          <w:sz w:val="24"/>
          <w:szCs w:val="24"/>
          <w:rtl/>
        </w:rPr>
        <w:t xml:space="preserve"> </w:t>
      </w:r>
      <w:r w:rsidRPr="00632CAD">
        <w:rPr>
          <w:rFonts w:asciiTheme="majorBidi" w:hAnsiTheme="majorBidi" w:cstheme="majorBidi"/>
          <w:sz w:val="18"/>
          <w:szCs w:val="18"/>
          <w:rtl/>
        </w:rPr>
        <w:t>255</w:t>
      </w:r>
      <w:r w:rsidRPr="00D17F82">
        <w:rPr>
          <w:rFonts w:ascii="Traditional Arabic" w:hAnsi="Traditional Arabic" w:cs="Traditional Arabic"/>
          <w:sz w:val="24"/>
          <w:szCs w:val="24"/>
          <w:rtl/>
        </w:rPr>
        <w:t>.</w:t>
      </w:r>
    </w:p>
  </w:footnote>
  <w:footnote w:id="93">
    <w:p w14:paraId="6B182DFB" w14:textId="38500E6A" w:rsidR="004C1EAB" w:rsidRPr="00D17F82" w:rsidRDefault="004C1EAB" w:rsidP="00C903B6">
      <w:pPr>
        <w:pStyle w:val="a3"/>
        <w:bidi/>
        <w:ind w:left="284" w:hanging="284"/>
        <w:jc w:val="both"/>
        <w:rPr>
          <w:rFonts w:ascii="Traditional Arabic" w:hAnsi="Traditional Arabic" w:cs="Traditional Arabic"/>
          <w:sz w:val="24"/>
          <w:szCs w:val="24"/>
          <w:rtl/>
          <w:lang w:bidi="ar-LY"/>
        </w:rPr>
      </w:pPr>
      <w:r w:rsidRPr="00E9214E">
        <w:rPr>
          <w:rStyle w:val="a4"/>
          <w:rFonts w:ascii="Traditional Arabic" w:hAnsi="Traditional Arabic" w:cs="Traditional Arabic"/>
          <w:sz w:val="16"/>
          <w:szCs w:val="16"/>
          <w:vertAlign w:val="baseline"/>
        </w:rPr>
        <w:footnoteRef/>
      </w:r>
      <w:r w:rsidRPr="00E9214E">
        <w:rPr>
          <w:rFonts w:ascii="Traditional Arabic" w:hAnsi="Traditional Arabic" w:cs="Traditional Arabic" w:hint="cs"/>
          <w:sz w:val="16"/>
          <w:szCs w:val="16"/>
          <w:rtl/>
        </w:rPr>
        <w:t xml:space="preserve">- </w:t>
      </w:r>
      <w:r w:rsidRPr="00D17F82">
        <w:rPr>
          <w:rFonts w:ascii="Traditional Arabic" w:hAnsi="Traditional Arabic" w:cs="Traditional Arabic"/>
          <w:sz w:val="24"/>
          <w:szCs w:val="24"/>
          <w:rtl/>
        </w:rPr>
        <w:t xml:space="preserve">فان </w:t>
      </w:r>
      <w:proofErr w:type="spellStart"/>
      <w:r w:rsidRPr="00D17F82">
        <w:rPr>
          <w:rFonts w:ascii="Traditional Arabic" w:hAnsi="Traditional Arabic" w:cs="Traditional Arabic"/>
          <w:sz w:val="24"/>
          <w:szCs w:val="24"/>
          <w:rtl/>
        </w:rPr>
        <w:t>دايك</w:t>
      </w:r>
      <w:proofErr w:type="spellEnd"/>
      <w:r w:rsidRPr="00D17F82">
        <w:rPr>
          <w:rFonts w:ascii="Traditional Arabic" w:hAnsi="Traditional Arabic" w:cs="Traditional Arabic"/>
          <w:sz w:val="24"/>
          <w:szCs w:val="24"/>
          <w:rtl/>
        </w:rPr>
        <w:t>، النص والسياق، ترجمة عبد القادر قنيني</w:t>
      </w:r>
      <w:r w:rsidRPr="00C903B6">
        <w:rPr>
          <w:rFonts w:ascii="Traditional Arabic" w:eastAsia="Calibri" w:hAnsi="Traditional Arabic" w:cs="Traditional Arabic"/>
          <w:color w:val="000000"/>
          <w:sz w:val="32"/>
          <w:szCs w:val="32"/>
          <w:rtl/>
        </w:rPr>
        <w:t xml:space="preserve"> </w:t>
      </w:r>
      <w:r w:rsidRPr="00C903B6">
        <w:rPr>
          <w:rFonts w:ascii="Traditional Arabic" w:hAnsi="Traditional Arabic" w:cs="Traditional Arabic"/>
          <w:sz w:val="24"/>
          <w:szCs w:val="24"/>
          <w:rtl/>
        </w:rPr>
        <w:t>أفريقيا الشرق،</w:t>
      </w:r>
      <w:r>
        <w:rPr>
          <w:rFonts w:ascii="Traditional Arabic" w:hAnsi="Traditional Arabic" w:cs="Traditional Arabic" w:hint="cs"/>
          <w:sz w:val="24"/>
          <w:szCs w:val="24"/>
          <w:rtl/>
        </w:rPr>
        <w:t xml:space="preserve"> </w:t>
      </w:r>
      <w:r w:rsidRPr="00C903B6">
        <w:rPr>
          <w:rFonts w:ascii="Traditional Arabic" w:hAnsi="Traditional Arabic" w:cs="Traditional Arabic" w:hint="cs"/>
          <w:sz w:val="24"/>
          <w:szCs w:val="24"/>
          <w:rtl/>
        </w:rPr>
        <w:t>لبنان، 2000</w:t>
      </w:r>
      <w:r>
        <w:rPr>
          <w:rFonts w:ascii="Traditional Arabic" w:hAnsi="Traditional Arabic" w:cs="Traditional Arabic" w:hint="cs"/>
          <w:sz w:val="24"/>
          <w:szCs w:val="24"/>
          <w:rtl/>
        </w:rPr>
        <w:t>م</w:t>
      </w:r>
      <w:r w:rsidRPr="00D17F82">
        <w:rPr>
          <w:rFonts w:ascii="Traditional Arabic" w:hAnsi="Traditional Arabic" w:cs="Traditional Arabic"/>
          <w:sz w:val="24"/>
          <w:szCs w:val="24"/>
          <w:rtl/>
        </w:rPr>
        <w:t>.</w:t>
      </w:r>
      <w:r w:rsidRPr="00D17F82">
        <w:rPr>
          <w:rFonts w:ascii="Traditional Arabic" w:hAnsi="Traditional Arabic" w:cs="Traditional Arabic"/>
          <w:sz w:val="24"/>
          <w:szCs w:val="24"/>
          <w:rtl/>
          <w:lang w:bidi="ar-LY"/>
        </w:rPr>
        <w:t xml:space="preserve"> ص</w:t>
      </w:r>
      <w:r>
        <w:rPr>
          <w:rFonts w:ascii="Traditional Arabic" w:hAnsi="Traditional Arabic" w:cs="Traditional Arabic" w:hint="cs"/>
          <w:sz w:val="24"/>
          <w:szCs w:val="24"/>
          <w:rtl/>
          <w:lang w:bidi="ar-LY"/>
        </w:rPr>
        <w:t xml:space="preserve"> </w:t>
      </w:r>
      <w:r w:rsidRPr="00632CAD">
        <w:rPr>
          <w:rFonts w:asciiTheme="majorBidi" w:hAnsiTheme="majorBidi" w:cstheme="majorBidi" w:hint="cs"/>
          <w:sz w:val="18"/>
          <w:szCs w:val="18"/>
          <w:rtl/>
        </w:rPr>
        <w:t>228</w:t>
      </w:r>
      <w:r>
        <w:rPr>
          <w:rFonts w:ascii="Traditional Arabic" w:hAnsi="Traditional Arabic" w:cs="Traditional Arabic" w:hint="cs"/>
          <w:sz w:val="24"/>
          <w:szCs w:val="16"/>
          <w:rtl/>
          <w:lang w:bidi="ar-LY"/>
        </w:rPr>
        <w:t>.</w:t>
      </w:r>
    </w:p>
  </w:footnote>
  <w:footnote w:id="94">
    <w:p w14:paraId="63E41D0B" w14:textId="2CF15ACF" w:rsidR="004C1EAB" w:rsidRPr="00D17F82" w:rsidRDefault="004C1EAB" w:rsidP="0027620F">
      <w:pPr>
        <w:pStyle w:val="a3"/>
        <w:bidi/>
        <w:jc w:val="both"/>
        <w:rPr>
          <w:rFonts w:ascii="Traditional Arabic" w:hAnsi="Traditional Arabic" w:cs="Traditional Arabic"/>
          <w:sz w:val="24"/>
          <w:szCs w:val="24"/>
          <w:rtl/>
          <w:lang w:bidi="ar-LY"/>
        </w:rPr>
      </w:pPr>
      <w:r w:rsidRPr="00E9214E">
        <w:rPr>
          <w:rStyle w:val="a4"/>
          <w:rFonts w:ascii="Traditional Arabic" w:hAnsi="Traditional Arabic" w:cs="Traditional Arabic"/>
          <w:sz w:val="16"/>
          <w:szCs w:val="16"/>
          <w:vertAlign w:val="baseline"/>
        </w:rPr>
        <w:footnoteRef/>
      </w:r>
      <w:r w:rsidRPr="00E9214E">
        <w:rPr>
          <w:rFonts w:ascii="Traditional Arabic" w:hAnsi="Traditional Arabic" w:cs="Traditional Arabic" w:hint="cs"/>
          <w:sz w:val="16"/>
          <w:szCs w:val="16"/>
          <w:rtl/>
        </w:rPr>
        <w:t xml:space="preserve">- </w:t>
      </w:r>
      <w:r w:rsidRPr="00D17F82">
        <w:rPr>
          <w:rFonts w:ascii="Traditional Arabic" w:hAnsi="Traditional Arabic" w:cs="Traditional Arabic"/>
          <w:sz w:val="24"/>
          <w:szCs w:val="24"/>
          <w:rtl/>
        </w:rPr>
        <w:t xml:space="preserve"> مزيد من التفاصيل: محمد عبد الحميد المالكي، سلطة الكلام.</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 xml:space="preserve">مشروع بيان </w:t>
      </w:r>
      <w:proofErr w:type="spellStart"/>
      <w:r w:rsidRPr="00D17F82">
        <w:rPr>
          <w:rFonts w:ascii="Traditional Arabic" w:hAnsi="Traditional Arabic" w:cs="Traditional Arabic"/>
          <w:sz w:val="24"/>
          <w:szCs w:val="24"/>
          <w:rtl/>
        </w:rPr>
        <w:t>السيميائيات</w:t>
      </w:r>
      <w:proofErr w:type="spellEnd"/>
      <w:r w:rsidRPr="00D17F82">
        <w:rPr>
          <w:rFonts w:ascii="Traditional Arabic" w:hAnsi="Traditional Arabic" w:cs="Traditional Arabic"/>
          <w:sz w:val="24"/>
          <w:szCs w:val="24"/>
          <w:rtl/>
        </w:rPr>
        <w:t xml:space="preserve"> الس</w:t>
      </w:r>
      <w:r>
        <w:rPr>
          <w:rFonts w:ascii="Traditional Arabic" w:hAnsi="Traditional Arabic" w:cs="Traditional Arabic"/>
          <w:sz w:val="24"/>
          <w:szCs w:val="24"/>
          <w:rtl/>
        </w:rPr>
        <w:t>ردية"، دار البيان، بنغازي ليبيا</w:t>
      </w:r>
      <w:r>
        <w:rPr>
          <w:rFonts w:ascii="Traditional Arabic" w:hAnsi="Traditional Arabic" w:cs="Traditional Arabic" w:hint="cs"/>
          <w:sz w:val="24"/>
          <w:szCs w:val="24"/>
          <w:rtl/>
        </w:rPr>
        <w:t>.</w:t>
      </w:r>
    </w:p>
  </w:footnote>
  <w:footnote w:id="95">
    <w:p w14:paraId="19A8EAA0" w14:textId="520D937D" w:rsidR="004C1EAB" w:rsidRPr="00D17F82" w:rsidRDefault="004C1EAB" w:rsidP="00C903B6">
      <w:pPr>
        <w:pStyle w:val="a3"/>
        <w:bidi/>
        <w:ind w:left="284" w:hanging="284"/>
        <w:jc w:val="both"/>
        <w:rPr>
          <w:rFonts w:ascii="Traditional Arabic" w:hAnsi="Traditional Arabic" w:cs="Traditional Arabic"/>
          <w:sz w:val="24"/>
          <w:szCs w:val="24"/>
          <w:rtl/>
        </w:rPr>
      </w:pPr>
      <w:r w:rsidRPr="00E42D8A">
        <w:rPr>
          <w:rStyle w:val="a4"/>
          <w:rFonts w:ascii="Traditional Arabic" w:hAnsi="Traditional Arabic" w:cs="Traditional Arabic"/>
          <w:sz w:val="16"/>
          <w:szCs w:val="16"/>
          <w:vertAlign w:val="baseline"/>
        </w:rPr>
        <w:footnoteRef/>
      </w:r>
      <w:r w:rsidRPr="00E42D8A">
        <w:rPr>
          <w:rFonts w:ascii="Traditional Arabic" w:hAnsi="Traditional Arabic" w:cs="Traditional Arabic" w:hint="cs"/>
          <w:sz w:val="16"/>
          <w:szCs w:val="16"/>
          <w:rtl/>
        </w:rPr>
        <w:t>-</w:t>
      </w:r>
      <w:r w:rsidRPr="00C903B6">
        <w:rPr>
          <w:rFonts w:ascii="Traditional Arabic" w:hAnsi="Traditional Arabic" w:cs="Traditional Arabic"/>
          <w:sz w:val="24"/>
          <w:szCs w:val="24"/>
          <w:rtl/>
        </w:rPr>
        <w:t xml:space="preserve"> راضية </w:t>
      </w:r>
      <w:proofErr w:type="spellStart"/>
      <w:r w:rsidRPr="00C903B6">
        <w:rPr>
          <w:rFonts w:ascii="Traditional Arabic" w:hAnsi="Traditional Arabic" w:cs="Traditional Arabic" w:hint="cs"/>
          <w:sz w:val="24"/>
          <w:szCs w:val="24"/>
          <w:rtl/>
        </w:rPr>
        <w:t>بوبكري</w:t>
      </w:r>
      <w:proofErr w:type="spellEnd"/>
      <w:r w:rsidRPr="00D17F82">
        <w:rPr>
          <w:rFonts w:ascii="Traditional Arabic" w:hAnsi="Traditional Arabic" w:cs="Traditional Arabic" w:hint="cs"/>
          <w:sz w:val="24"/>
          <w:szCs w:val="24"/>
          <w:rtl/>
        </w:rPr>
        <w:t>، آليات</w:t>
      </w:r>
      <w:r w:rsidRPr="00D17F82">
        <w:rPr>
          <w:rFonts w:ascii="Traditional Arabic" w:hAnsi="Traditional Arabic" w:cs="Traditional Arabic"/>
          <w:sz w:val="24"/>
          <w:szCs w:val="24"/>
          <w:rtl/>
        </w:rPr>
        <w:t xml:space="preserve"> التحليل التداولي للخطاب: قضايا نظرية ونماذج </w:t>
      </w:r>
      <w:r w:rsidRPr="00D17F82">
        <w:rPr>
          <w:rFonts w:ascii="Traditional Arabic" w:hAnsi="Traditional Arabic" w:cs="Traditional Arabic" w:hint="cs"/>
          <w:sz w:val="24"/>
          <w:szCs w:val="24"/>
          <w:rtl/>
        </w:rPr>
        <w:t>تطبيقية،</w:t>
      </w:r>
      <w:r w:rsidRPr="00D17F82">
        <w:rPr>
          <w:rFonts w:ascii="Traditional Arabic" w:hAnsi="Traditional Arabic" w:cs="Traditional Arabic"/>
          <w:sz w:val="24"/>
          <w:szCs w:val="24"/>
          <w:rtl/>
        </w:rPr>
        <w:t xml:space="preserve"> كلية الآداب والعلوم الإنسانة والاجتماعية، جامعة باجي مختار-</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 xml:space="preserve">عنابة، المجلد </w:t>
      </w:r>
      <w:r w:rsidRPr="00632CAD">
        <w:rPr>
          <w:rFonts w:asciiTheme="majorBidi" w:hAnsiTheme="majorBidi" w:cstheme="majorBidi"/>
          <w:sz w:val="18"/>
          <w:szCs w:val="18"/>
          <w:rtl/>
        </w:rPr>
        <w:t>24</w:t>
      </w:r>
      <w:r w:rsidRPr="00D17F82">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عدد</w:t>
      </w:r>
      <w:r>
        <w:rPr>
          <w:rFonts w:ascii="Traditional Arabic" w:hAnsi="Traditional Arabic" w:cs="Traditional Arabic" w:hint="cs"/>
          <w:sz w:val="24"/>
          <w:szCs w:val="24"/>
          <w:rtl/>
        </w:rPr>
        <w:t xml:space="preserve"> </w:t>
      </w:r>
      <w:r w:rsidRPr="00632CAD">
        <w:rPr>
          <w:rFonts w:asciiTheme="majorBidi" w:hAnsiTheme="majorBidi" w:cstheme="majorBidi"/>
          <w:sz w:val="18"/>
          <w:szCs w:val="18"/>
          <w:rtl/>
        </w:rPr>
        <w:t>04</w:t>
      </w:r>
      <w:r w:rsidRPr="00D17F82">
        <w:rPr>
          <w:rFonts w:ascii="Traditional Arabic" w:hAnsi="Traditional Arabic" w:cs="Traditional Arabic"/>
          <w:sz w:val="24"/>
          <w:szCs w:val="24"/>
          <w:rtl/>
        </w:rPr>
        <w:t xml:space="preserve"> – ديسمبر</w:t>
      </w:r>
      <w:r>
        <w:rPr>
          <w:rFonts w:ascii="Traditional Arabic" w:hAnsi="Traditional Arabic" w:cs="Traditional Arabic" w:hint="cs"/>
          <w:sz w:val="24"/>
          <w:szCs w:val="24"/>
          <w:rtl/>
        </w:rPr>
        <w:t xml:space="preserve"> </w:t>
      </w:r>
      <w:r w:rsidRPr="00632CAD">
        <w:rPr>
          <w:rFonts w:asciiTheme="majorBidi" w:hAnsiTheme="majorBidi" w:cstheme="majorBidi" w:hint="cs"/>
          <w:sz w:val="18"/>
          <w:szCs w:val="18"/>
          <w:rtl/>
        </w:rPr>
        <w:t>2018</w:t>
      </w:r>
      <w:r>
        <w:rPr>
          <w:rFonts w:ascii="Traditional Arabic" w:hAnsi="Traditional Arabic" w:cs="Traditional Arabic" w:hint="cs"/>
          <w:sz w:val="24"/>
          <w:szCs w:val="16"/>
          <w:rtl/>
        </w:rPr>
        <w:t>.</w:t>
      </w:r>
    </w:p>
  </w:footnote>
  <w:footnote w:id="96">
    <w:p w14:paraId="5B1326C5" w14:textId="0453CA04" w:rsidR="004C1EAB" w:rsidRPr="006A2243" w:rsidRDefault="004C1EAB" w:rsidP="000F0354">
      <w:pPr>
        <w:pStyle w:val="a3"/>
        <w:bidi/>
        <w:ind w:left="284" w:hanging="284"/>
        <w:jc w:val="both"/>
        <w:rPr>
          <w:rFonts w:ascii="Traditional Arabic" w:hAnsi="Traditional Arabic" w:cs="Traditional Arabic"/>
          <w:b/>
          <w:bCs/>
          <w:sz w:val="24"/>
          <w:szCs w:val="24"/>
        </w:rPr>
      </w:pPr>
      <w:r w:rsidRPr="00817D7B">
        <w:rPr>
          <w:rStyle w:val="a4"/>
          <w:rFonts w:ascii="Traditional Arabic" w:hAnsi="Traditional Arabic" w:cs="Traditional Arabic"/>
          <w:sz w:val="16"/>
          <w:szCs w:val="16"/>
          <w:vertAlign w:val="baseline"/>
        </w:rPr>
        <w:footnoteRef/>
      </w:r>
      <w:r w:rsidRPr="00817D7B">
        <w:rPr>
          <w:rFonts w:ascii="Traditional Arabic" w:hAnsi="Traditional Arabic" w:cs="Traditional Arabic" w:hint="cs"/>
          <w:sz w:val="16"/>
          <w:szCs w:val="16"/>
          <w:rtl/>
        </w:rPr>
        <w:t xml:space="preserve">- </w:t>
      </w:r>
      <w:r w:rsidRPr="00D17F82">
        <w:rPr>
          <w:rFonts w:ascii="Traditional Arabic" w:hAnsi="Traditional Arabic" w:cs="Traditional Arabic"/>
          <w:sz w:val="24"/>
          <w:szCs w:val="24"/>
          <w:rtl/>
        </w:rPr>
        <w:t xml:space="preserve"> عبد الرزاق </w:t>
      </w:r>
      <w:proofErr w:type="spellStart"/>
      <w:r w:rsidRPr="00D17F82">
        <w:rPr>
          <w:rFonts w:ascii="Traditional Arabic" w:hAnsi="Traditional Arabic" w:cs="Traditional Arabic"/>
          <w:sz w:val="24"/>
          <w:szCs w:val="24"/>
          <w:rtl/>
        </w:rPr>
        <w:t>الماعزي</w:t>
      </w:r>
      <w:proofErr w:type="spellEnd"/>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صحيفة الجماهيرية، نافدة</w:t>
      </w:r>
      <w:r w:rsidRPr="00D17F82">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ص</w:t>
      </w:r>
      <w:r>
        <w:rPr>
          <w:rFonts w:ascii="Traditional Arabic" w:hAnsi="Traditional Arabic" w:cs="Traditional Arabic" w:hint="cs"/>
          <w:sz w:val="24"/>
          <w:szCs w:val="24"/>
          <w:rtl/>
        </w:rPr>
        <w:t xml:space="preserve"> </w:t>
      </w:r>
      <w:r w:rsidRPr="00632CAD">
        <w:rPr>
          <w:rFonts w:asciiTheme="majorBidi" w:hAnsiTheme="majorBidi" w:cstheme="majorBidi"/>
          <w:sz w:val="18"/>
          <w:szCs w:val="18"/>
          <w:rtl/>
        </w:rPr>
        <w:t>19</w:t>
      </w:r>
      <w:r w:rsidRPr="00D17F82">
        <w:rPr>
          <w:rFonts w:ascii="Traditional Arabic" w:hAnsi="Traditional Arabic" w:cs="Traditional Arabic"/>
          <w:sz w:val="24"/>
          <w:szCs w:val="24"/>
          <w:rtl/>
        </w:rPr>
        <w:t>، العدد</w:t>
      </w:r>
      <w:r>
        <w:rPr>
          <w:rFonts w:ascii="Traditional Arabic" w:hAnsi="Traditional Arabic" w:cs="Traditional Arabic" w:hint="cs"/>
          <w:sz w:val="24"/>
          <w:szCs w:val="24"/>
          <w:rtl/>
        </w:rPr>
        <w:t xml:space="preserve"> </w:t>
      </w:r>
      <w:r w:rsidRPr="00632CAD">
        <w:rPr>
          <w:rFonts w:asciiTheme="majorBidi" w:hAnsiTheme="majorBidi" w:cstheme="majorBidi"/>
          <w:sz w:val="18"/>
          <w:szCs w:val="18"/>
          <w:rtl/>
        </w:rPr>
        <w:t>3311</w:t>
      </w:r>
      <w:r w:rsidRPr="00D17F82">
        <w:rPr>
          <w:rFonts w:ascii="Traditional Arabic" w:hAnsi="Traditional Arabic" w:cs="Traditional Arabic"/>
          <w:sz w:val="24"/>
          <w:szCs w:val="24"/>
          <w:rtl/>
        </w:rPr>
        <w:t>.</w:t>
      </w:r>
    </w:p>
  </w:footnote>
  <w:footnote w:id="97">
    <w:p w14:paraId="43A343FA" w14:textId="1C7240A3" w:rsidR="004C1EAB" w:rsidRPr="00D17F82" w:rsidRDefault="004C1EAB" w:rsidP="000F0354">
      <w:pPr>
        <w:pStyle w:val="a3"/>
        <w:bidi/>
        <w:ind w:left="284" w:hanging="284"/>
        <w:jc w:val="both"/>
        <w:rPr>
          <w:rFonts w:ascii="Traditional Arabic" w:hAnsi="Traditional Arabic" w:cs="Traditional Arabic"/>
          <w:sz w:val="24"/>
          <w:szCs w:val="24"/>
        </w:rPr>
      </w:pPr>
      <w:r w:rsidRPr="0063658D">
        <w:rPr>
          <w:rFonts w:ascii="Traditional Arabic" w:hAnsi="Traditional Arabic" w:cs="Traditional Arabic"/>
          <w:sz w:val="24"/>
          <w:szCs w:val="24"/>
          <w:rtl/>
        </w:rPr>
        <w:t>1</w:t>
      </w:r>
      <w:r w:rsidRPr="006A2243">
        <w:rPr>
          <w:rFonts w:ascii="Traditional Arabic" w:hAnsi="Traditional Arabic" w:cs="Traditional Arabic" w:hint="cs"/>
          <w:sz w:val="24"/>
          <w:szCs w:val="16"/>
          <w:rtl/>
        </w:rPr>
        <w:t xml:space="preserve">- </w:t>
      </w:r>
      <w:r w:rsidRPr="006A2243">
        <w:rPr>
          <w:rFonts w:ascii="Traditional Arabic" w:hAnsi="Traditional Arabic" w:cs="Traditional Arabic"/>
          <w:sz w:val="24"/>
          <w:szCs w:val="24"/>
          <w:rtl/>
        </w:rPr>
        <w:t xml:space="preserve">عبد الرزاق </w:t>
      </w:r>
      <w:proofErr w:type="spellStart"/>
      <w:r w:rsidRPr="006A2243">
        <w:rPr>
          <w:rFonts w:ascii="Traditional Arabic" w:hAnsi="Traditional Arabic" w:cs="Traditional Arabic"/>
          <w:sz w:val="24"/>
          <w:szCs w:val="24"/>
          <w:rtl/>
        </w:rPr>
        <w:t>الماعزي</w:t>
      </w:r>
      <w:proofErr w:type="spellEnd"/>
      <w:r>
        <w:rPr>
          <w:rFonts w:ascii="Traditional Arabic" w:hAnsi="Traditional Arabic" w:cs="Traditional Arabic" w:hint="cs"/>
          <w:sz w:val="24"/>
          <w:szCs w:val="24"/>
          <w:rtl/>
        </w:rPr>
        <w:t>،</w:t>
      </w:r>
      <w:r w:rsidRPr="006A2243">
        <w:rPr>
          <w:rFonts w:ascii="Traditional Arabic" w:hAnsi="Traditional Arabic" w:cs="Traditional Arabic"/>
          <w:sz w:val="24"/>
          <w:szCs w:val="24"/>
          <w:rtl/>
        </w:rPr>
        <w:t xml:space="preserve"> صحيفة الجماهيرية، نافدة،</w:t>
      </w:r>
      <w:r>
        <w:rPr>
          <w:rFonts w:ascii="Traditional Arabic" w:hAnsi="Traditional Arabic" w:cs="Traditional Arabic" w:hint="cs"/>
          <w:sz w:val="24"/>
          <w:szCs w:val="24"/>
          <w:rtl/>
        </w:rPr>
        <w:t xml:space="preserve"> </w:t>
      </w:r>
      <w:r w:rsidRPr="006A2243">
        <w:rPr>
          <w:rFonts w:ascii="Traditional Arabic" w:hAnsi="Traditional Arabic" w:cs="Traditional Arabic"/>
          <w:sz w:val="24"/>
          <w:szCs w:val="24"/>
          <w:rtl/>
        </w:rPr>
        <w:t>ص</w:t>
      </w:r>
      <w:r>
        <w:rPr>
          <w:rFonts w:ascii="Traditional Arabic" w:hAnsi="Traditional Arabic" w:cs="Traditional Arabic" w:hint="cs"/>
          <w:sz w:val="24"/>
          <w:szCs w:val="24"/>
          <w:rtl/>
        </w:rPr>
        <w:t xml:space="preserve"> </w:t>
      </w:r>
      <w:r w:rsidRPr="00632CAD">
        <w:rPr>
          <w:rFonts w:asciiTheme="majorBidi" w:hAnsiTheme="majorBidi" w:cstheme="majorBidi"/>
          <w:sz w:val="18"/>
          <w:szCs w:val="18"/>
          <w:rtl/>
        </w:rPr>
        <w:t>19</w:t>
      </w:r>
      <w:r w:rsidRPr="006A2243">
        <w:rPr>
          <w:rFonts w:ascii="Traditional Arabic" w:hAnsi="Traditional Arabic" w:cs="Traditional Arabic"/>
          <w:sz w:val="24"/>
          <w:szCs w:val="24"/>
          <w:rtl/>
        </w:rPr>
        <w:t>، العدد</w:t>
      </w:r>
      <w:r>
        <w:rPr>
          <w:rFonts w:ascii="Traditional Arabic" w:hAnsi="Traditional Arabic" w:cs="Traditional Arabic" w:hint="cs"/>
          <w:sz w:val="24"/>
          <w:szCs w:val="24"/>
          <w:rtl/>
        </w:rPr>
        <w:t xml:space="preserve"> </w:t>
      </w:r>
      <w:r w:rsidRPr="00632CAD">
        <w:rPr>
          <w:rFonts w:asciiTheme="majorBidi" w:hAnsiTheme="majorBidi" w:cstheme="majorBidi" w:hint="cs"/>
          <w:sz w:val="18"/>
          <w:szCs w:val="18"/>
          <w:rtl/>
        </w:rPr>
        <w:t>3269</w:t>
      </w:r>
      <w:r w:rsidRPr="006A2243">
        <w:rPr>
          <w:rFonts w:ascii="Traditional Arabic" w:hAnsi="Traditional Arabic" w:cs="Traditional Arabic" w:hint="cs"/>
          <w:sz w:val="16"/>
          <w:szCs w:val="16"/>
          <w:rtl/>
        </w:rPr>
        <w:t>.</w:t>
      </w:r>
    </w:p>
  </w:footnote>
  <w:footnote w:id="98">
    <w:p w14:paraId="6973A183" w14:textId="3FA9B369" w:rsidR="004C1EAB" w:rsidRPr="007F43C7" w:rsidRDefault="004C1EAB" w:rsidP="000F0354">
      <w:pPr>
        <w:pStyle w:val="a3"/>
        <w:bidi/>
        <w:ind w:left="284" w:hanging="284"/>
        <w:jc w:val="both"/>
        <w:rPr>
          <w:rFonts w:ascii="Traditional Arabic" w:hAnsi="Traditional Arabic" w:cs="Traditional Arabic"/>
          <w:sz w:val="24"/>
          <w:szCs w:val="24"/>
        </w:rPr>
      </w:pPr>
      <w:r w:rsidRPr="007F43C7">
        <w:rPr>
          <w:rStyle w:val="a4"/>
          <w:rFonts w:ascii="Traditional Arabic" w:hAnsi="Traditional Arabic" w:cs="Traditional Arabic"/>
          <w:sz w:val="16"/>
          <w:szCs w:val="16"/>
          <w:vertAlign w:val="baseline"/>
        </w:rPr>
        <w:footnoteRef/>
      </w:r>
      <w:r w:rsidRPr="007F43C7">
        <w:rPr>
          <w:rFonts w:ascii="Traditional Arabic" w:hAnsi="Traditional Arabic" w:cs="Traditional Arabic" w:hint="cs"/>
          <w:sz w:val="16"/>
          <w:szCs w:val="16"/>
          <w:rtl/>
        </w:rPr>
        <w:t>-</w:t>
      </w:r>
      <w:r w:rsidRPr="007F43C7">
        <w:rPr>
          <w:rFonts w:ascii="Traditional Arabic" w:hAnsi="Traditional Arabic" w:cs="Traditional Arabic"/>
          <w:sz w:val="24"/>
          <w:szCs w:val="24"/>
          <w:rtl/>
        </w:rPr>
        <w:t xml:space="preserve"> عبد الرزاق </w:t>
      </w:r>
      <w:proofErr w:type="spellStart"/>
      <w:r w:rsidRPr="007F43C7">
        <w:rPr>
          <w:rFonts w:ascii="Traditional Arabic" w:hAnsi="Traditional Arabic" w:cs="Traditional Arabic"/>
          <w:sz w:val="24"/>
          <w:szCs w:val="24"/>
          <w:rtl/>
        </w:rPr>
        <w:t>الماعزي</w:t>
      </w:r>
      <w:proofErr w:type="spellEnd"/>
      <w:r>
        <w:rPr>
          <w:rFonts w:ascii="Traditional Arabic" w:hAnsi="Traditional Arabic" w:cs="Traditional Arabic" w:hint="cs"/>
          <w:sz w:val="24"/>
          <w:szCs w:val="24"/>
          <w:rtl/>
        </w:rPr>
        <w:t>،</w:t>
      </w:r>
      <w:r w:rsidRPr="007F43C7">
        <w:rPr>
          <w:rFonts w:ascii="Traditional Arabic" w:hAnsi="Traditional Arabic" w:cs="Traditional Arabic"/>
          <w:sz w:val="24"/>
          <w:szCs w:val="24"/>
          <w:rtl/>
        </w:rPr>
        <w:t xml:space="preserve"> صحيفة الجماهيرية، نافدة،</w:t>
      </w:r>
      <w:r>
        <w:rPr>
          <w:rFonts w:ascii="Traditional Arabic" w:hAnsi="Traditional Arabic" w:cs="Traditional Arabic" w:hint="cs"/>
          <w:sz w:val="24"/>
          <w:szCs w:val="24"/>
          <w:rtl/>
        </w:rPr>
        <w:t xml:space="preserve"> </w:t>
      </w:r>
      <w:r w:rsidRPr="007F43C7">
        <w:rPr>
          <w:rFonts w:ascii="Traditional Arabic" w:hAnsi="Traditional Arabic" w:cs="Traditional Arabic"/>
          <w:sz w:val="24"/>
          <w:szCs w:val="24"/>
          <w:rtl/>
        </w:rPr>
        <w:t>ص</w:t>
      </w:r>
      <w:r>
        <w:rPr>
          <w:rFonts w:ascii="Traditional Arabic" w:hAnsi="Traditional Arabic" w:cs="Traditional Arabic" w:hint="cs"/>
          <w:sz w:val="24"/>
          <w:szCs w:val="24"/>
          <w:rtl/>
        </w:rPr>
        <w:t xml:space="preserve"> </w:t>
      </w:r>
      <w:r w:rsidRPr="00632CAD">
        <w:rPr>
          <w:rFonts w:asciiTheme="majorBidi" w:hAnsiTheme="majorBidi" w:cstheme="majorBidi"/>
          <w:sz w:val="18"/>
          <w:szCs w:val="18"/>
          <w:rtl/>
        </w:rPr>
        <w:t>19</w:t>
      </w:r>
      <w:r w:rsidRPr="007F43C7">
        <w:rPr>
          <w:rFonts w:ascii="Traditional Arabic" w:hAnsi="Traditional Arabic" w:cs="Traditional Arabic"/>
          <w:sz w:val="24"/>
          <w:szCs w:val="24"/>
          <w:rtl/>
        </w:rPr>
        <w:t>، العدد</w:t>
      </w:r>
      <w:r>
        <w:rPr>
          <w:rFonts w:ascii="Traditional Arabic" w:hAnsi="Traditional Arabic" w:cs="Traditional Arabic" w:hint="cs"/>
          <w:sz w:val="24"/>
          <w:szCs w:val="24"/>
          <w:rtl/>
        </w:rPr>
        <w:t xml:space="preserve"> </w:t>
      </w:r>
      <w:r w:rsidRPr="00632CAD">
        <w:rPr>
          <w:rFonts w:asciiTheme="majorBidi" w:hAnsiTheme="majorBidi" w:cstheme="majorBidi"/>
          <w:sz w:val="18"/>
          <w:szCs w:val="18"/>
          <w:rtl/>
        </w:rPr>
        <w:t>3542</w:t>
      </w:r>
      <w:r w:rsidRPr="007F43C7">
        <w:rPr>
          <w:rFonts w:ascii="Traditional Arabic" w:hAnsi="Traditional Arabic" w:cs="Traditional Arabic"/>
          <w:sz w:val="24"/>
          <w:szCs w:val="24"/>
          <w:rtl/>
        </w:rPr>
        <w:t>.</w:t>
      </w:r>
    </w:p>
  </w:footnote>
  <w:footnote w:id="99">
    <w:p w14:paraId="15F40A89" w14:textId="0AA5DFE9" w:rsidR="004C1EAB" w:rsidRPr="006728C2" w:rsidRDefault="004C1EAB" w:rsidP="000F0354">
      <w:pPr>
        <w:pStyle w:val="a3"/>
        <w:bidi/>
        <w:ind w:left="284" w:hanging="284"/>
        <w:jc w:val="both"/>
        <w:rPr>
          <w:rFonts w:ascii="Traditional Arabic" w:hAnsi="Traditional Arabic" w:cs="Traditional Arabic"/>
          <w:sz w:val="24"/>
          <w:szCs w:val="24"/>
        </w:rPr>
      </w:pPr>
      <w:r w:rsidRPr="006728C2">
        <w:rPr>
          <w:rStyle w:val="a4"/>
          <w:rFonts w:ascii="Traditional Arabic" w:hAnsi="Traditional Arabic" w:cs="Traditional Arabic"/>
          <w:sz w:val="16"/>
          <w:szCs w:val="16"/>
          <w:vertAlign w:val="baseline"/>
        </w:rPr>
        <w:footnoteRef/>
      </w:r>
      <w:r w:rsidRPr="006728C2">
        <w:rPr>
          <w:rFonts w:ascii="Traditional Arabic" w:hAnsi="Traditional Arabic" w:cs="Traditional Arabic" w:hint="cs"/>
          <w:sz w:val="16"/>
          <w:szCs w:val="16"/>
          <w:rtl/>
        </w:rPr>
        <w:t>-</w:t>
      </w:r>
      <w:r>
        <w:rPr>
          <w:rFonts w:ascii="Traditional Arabic" w:hAnsi="Traditional Arabic" w:cs="Traditional Arabic"/>
          <w:sz w:val="24"/>
          <w:szCs w:val="24"/>
          <w:rtl/>
        </w:rPr>
        <w:t xml:space="preserve"> عبد الرزاق </w:t>
      </w:r>
      <w:proofErr w:type="spellStart"/>
      <w:r>
        <w:rPr>
          <w:rFonts w:ascii="Traditional Arabic" w:hAnsi="Traditional Arabic" w:cs="Traditional Arabic"/>
          <w:sz w:val="24"/>
          <w:szCs w:val="24"/>
          <w:rtl/>
        </w:rPr>
        <w:t>الماعزي</w:t>
      </w:r>
      <w:proofErr w:type="spellEnd"/>
      <w:r w:rsidRPr="006728C2">
        <w:rPr>
          <w:rFonts w:ascii="Traditional Arabic" w:hAnsi="Traditional Arabic" w:cs="Traditional Arabic"/>
          <w:sz w:val="24"/>
          <w:szCs w:val="24"/>
          <w:rtl/>
        </w:rPr>
        <w:t xml:space="preserve">، صحيفة الجماهيرية، </w:t>
      </w:r>
      <w:r w:rsidRPr="006728C2">
        <w:rPr>
          <w:rFonts w:ascii="Traditional Arabic" w:hAnsi="Traditional Arabic" w:cs="Traditional Arabic" w:hint="cs"/>
          <w:sz w:val="24"/>
          <w:szCs w:val="24"/>
          <w:rtl/>
        </w:rPr>
        <w:t>نافذة</w:t>
      </w:r>
      <w:r>
        <w:rPr>
          <w:rFonts w:ascii="Traditional Arabic" w:hAnsi="Traditional Arabic" w:cs="Traditional Arabic" w:hint="cs"/>
          <w:sz w:val="24"/>
          <w:szCs w:val="24"/>
          <w:rtl/>
        </w:rPr>
        <w:t>،</w:t>
      </w:r>
      <w:r w:rsidRPr="006728C2">
        <w:rPr>
          <w:rFonts w:ascii="Traditional Arabic" w:hAnsi="Traditional Arabic" w:cs="Traditional Arabic" w:hint="cs"/>
          <w:sz w:val="24"/>
          <w:szCs w:val="24"/>
          <w:rtl/>
        </w:rPr>
        <w:t xml:space="preserve"> ص</w:t>
      </w:r>
      <w:r>
        <w:rPr>
          <w:rFonts w:ascii="Traditional Arabic" w:hAnsi="Traditional Arabic" w:cs="Traditional Arabic" w:hint="cs"/>
          <w:sz w:val="24"/>
          <w:szCs w:val="24"/>
          <w:rtl/>
        </w:rPr>
        <w:t xml:space="preserve"> </w:t>
      </w:r>
      <w:r w:rsidRPr="00632CAD">
        <w:rPr>
          <w:rFonts w:asciiTheme="majorBidi" w:hAnsiTheme="majorBidi" w:cstheme="majorBidi"/>
          <w:sz w:val="18"/>
          <w:szCs w:val="18"/>
          <w:rtl/>
        </w:rPr>
        <w:t>19</w:t>
      </w:r>
      <w:r w:rsidRPr="006728C2">
        <w:rPr>
          <w:rFonts w:ascii="Traditional Arabic" w:hAnsi="Traditional Arabic" w:cs="Traditional Arabic"/>
          <w:sz w:val="24"/>
          <w:szCs w:val="24"/>
          <w:rtl/>
        </w:rPr>
        <w:t>، العدد ،</w:t>
      </w:r>
      <w:r w:rsidRPr="00632CAD">
        <w:rPr>
          <w:rFonts w:asciiTheme="majorBidi" w:hAnsiTheme="majorBidi" w:cstheme="majorBidi"/>
          <w:sz w:val="18"/>
          <w:szCs w:val="18"/>
          <w:rtl/>
        </w:rPr>
        <w:t>32863</w:t>
      </w:r>
      <w:r w:rsidRPr="006728C2">
        <w:rPr>
          <w:rFonts w:ascii="Traditional Arabic" w:hAnsi="Traditional Arabic" w:cs="Traditional Arabic"/>
          <w:sz w:val="24"/>
          <w:szCs w:val="24"/>
          <w:rtl/>
        </w:rPr>
        <w:t xml:space="preserve"> ،</w:t>
      </w:r>
      <w:r w:rsidRPr="00632CAD">
        <w:rPr>
          <w:rFonts w:asciiTheme="majorBidi" w:hAnsiTheme="majorBidi" w:cstheme="majorBidi"/>
          <w:sz w:val="18"/>
          <w:szCs w:val="18"/>
          <w:rtl/>
        </w:rPr>
        <w:t>2003م</w:t>
      </w:r>
      <w:r w:rsidRPr="006728C2">
        <w:rPr>
          <w:rFonts w:ascii="Traditional Arabic" w:hAnsi="Traditional Arabic" w:cs="Traditional Arabic"/>
          <w:sz w:val="24"/>
          <w:szCs w:val="24"/>
          <w:rtl/>
        </w:rPr>
        <w:t>.</w:t>
      </w:r>
      <w:r w:rsidRPr="006728C2">
        <w:rPr>
          <w:rFonts w:ascii="Traditional Arabic" w:hAnsi="Traditional Arabic" w:cs="Traditional Arabic"/>
          <w:sz w:val="24"/>
          <w:szCs w:val="24"/>
          <w:rtl/>
          <w:lang w:bidi="ar-LY"/>
        </w:rPr>
        <w:t xml:space="preserve">  </w:t>
      </w:r>
      <w:r w:rsidRPr="006728C2">
        <w:rPr>
          <w:rFonts w:ascii="Traditional Arabic" w:hAnsi="Traditional Arabic" w:cs="Traditional Arabic"/>
          <w:sz w:val="24"/>
          <w:szCs w:val="24"/>
        </w:rPr>
        <w:tab/>
      </w:r>
    </w:p>
  </w:footnote>
  <w:footnote w:id="100">
    <w:p w14:paraId="4250326A" w14:textId="1D79BA52" w:rsidR="004C1EAB" w:rsidRPr="00D17F82" w:rsidRDefault="004C1EAB" w:rsidP="000F0354">
      <w:pPr>
        <w:pStyle w:val="a3"/>
        <w:bidi/>
        <w:ind w:left="284" w:hanging="284"/>
        <w:jc w:val="both"/>
        <w:rPr>
          <w:rFonts w:ascii="Traditional Arabic" w:hAnsi="Traditional Arabic" w:cs="Traditional Arabic"/>
          <w:sz w:val="24"/>
          <w:szCs w:val="24"/>
          <w:lang w:bidi="ar-LY"/>
        </w:rPr>
      </w:pPr>
      <w:r w:rsidRPr="003D55E4">
        <w:rPr>
          <w:rStyle w:val="a4"/>
          <w:rFonts w:ascii="Traditional Arabic" w:hAnsi="Traditional Arabic" w:cs="Traditional Arabic"/>
          <w:sz w:val="16"/>
          <w:szCs w:val="16"/>
          <w:vertAlign w:val="baseline"/>
        </w:rPr>
        <w:footnoteRef/>
      </w:r>
      <w:r w:rsidRPr="003D55E4">
        <w:rPr>
          <w:rFonts w:ascii="Traditional Arabic" w:hAnsi="Traditional Arabic" w:cs="Traditional Arabic" w:hint="cs"/>
          <w:sz w:val="16"/>
          <w:szCs w:val="16"/>
          <w:rtl/>
        </w:rPr>
        <w:t>-</w:t>
      </w:r>
      <w:r w:rsidRPr="003D55E4">
        <w:rPr>
          <w:rFonts w:ascii="Traditional Arabic" w:hAnsi="Traditional Arabic" w:cs="Traditional Arabic"/>
          <w:sz w:val="24"/>
          <w:szCs w:val="24"/>
          <w:rtl/>
        </w:rPr>
        <w:t xml:space="preserve"> عبد الرزاق </w:t>
      </w:r>
      <w:proofErr w:type="spellStart"/>
      <w:r w:rsidRPr="003D55E4">
        <w:rPr>
          <w:rFonts w:ascii="Traditional Arabic" w:hAnsi="Traditional Arabic" w:cs="Traditional Arabic"/>
          <w:sz w:val="24"/>
          <w:szCs w:val="24"/>
          <w:rtl/>
        </w:rPr>
        <w:t>الماعزي</w:t>
      </w:r>
      <w:proofErr w:type="spellEnd"/>
      <w:r>
        <w:rPr>
          <w:rFonts w:ascii="Traditional Arabic" w:hAnsi="Traditional Arabic" w:cs="Traditional Arabic" w:hint="cs"/>
          <w:sz w:val="24"/>
          <w:szCs w:val="24"/>
          <w:rtl/>
        </w:rPr>
        <w:t>،</w:t>
      </w:r>
      <w:r w:rsidRPr="003D55E4">
        <w:rPr>
          <w:rFonts w:ascii="Traditional Arabic" w:hAnsi="Traditional Arabic" w:cs="Traditional Arabic"/>
          <w:sz w:val="24"/>
          <w:szCs w:val="24"/>
          <w:rtl/>
        </w:rPr>
        <w:t xml:space="preserve"> صحيفة الجماهيرية، نافدة،</w:t>
      </w:r>
      <w:r>
        <w:rPr>
          <w:rFonts w:ascii="Traditional Arabic" w:hAnsi="Traditional Arabic" w:cs="Traditional Arabic" w:hint="cs"/>
          <w:sz w:val="24"/>
          <w:szCs w:val="24"/>
          <w:rtl/>
        </w:rPr>
        <w:t xml:space="preserve"> </w:t>
      </w:r>
      <w:r w:rsidRPr="003D55E4">
        <w:rPr>
          <w:rFonts w:ascii="Traditional Arabic" w:hAnsi="Traditional Arabic" w:cs="Traditional Arabic"/>
          <w:sz w:val="24"/>
          <w:szCs w:val="24"/>
          <w:rtl/>
        </w:rPr>
        <w:t>ص</w:t>
      </w:r>
      <w:r>
        <w:rPr>
          <w:rFonts w:ascii="Traditional Arabic" w:hAnsi="Traditional Arabic" w:cs="Traditional Arabic" w:hint="cs"/>
          <w:sz w:val="24"/>
          <w:szCs w:val="24"/>
          <w:rtl/>
        </w:rPr>
        <w:t xml:space="preserve"> </w:t>
      </w:r>
      <w:r w:rsidRPr="00632CAD">
        <w:rPr>
          <w:rFonts w:asciiTheme="majorBidi" w:hAnsiTheme="majorBidi" w:cstheme="majorBidi"/>
          <w:sz w:val="18"/>
          <w:szCs w:val="18"/>
          <w:rtl/>
        </w:rPr>
        <w:t>19</w:t>
      </w:r>
      <w:r w:rsidRPr="003D55E4">
        <w:rPr>
          <w:rFonts w:ascii="Traditional Arabic" w:hAnsi="Traditional Arabic" w:cs="Traditional Arabic"/>
          <w:sz w:val="24"/>
          <w:szCs w:val="24"/>
          <w:rtl/>
        </w:rPr>
        <w:t>، العدد</w:t>
      </w:r>
      <w:r>
        <w:rPr>
          <w:rFonts w:ascii="Traditional Arabic" w:hAnsi="Traditional Arabic" w:cs="Traditional Arabic" w:hint="cs"/>
          <w:sz w:val="24"/>
          <w:szCs w:val="24"/>
          <w:rtl/>
        </w:rPr>
        <w:t xml:space="preserve"> </w:t>
      </w:r>
      <w:r w:rsidRPr="00632CAD">
        <w:rPr>
          <w:rFonts w:asciiTheme="majorBidi" w:hAnsiTheme="majorBidi" w:cstheme="majorBidi"/>
          <w:sz w:val="18"/>
          <w:szCs w:val="18"/>
          <w:rtl/>
        </w:rPr>
        <w:t>3286</w:t>
      </w:r>
      <w:r w:rsidRPr="003D55E4">
        <w:rPr>
          <w:rFonts w:ascii="Traditional Arabic" w:hAnsi="Traditional Arabic" w:cs="Traditional Arabic"/>
          <w:sz w:val="24"/>
          <w:szCs w:val="24"/>
          <w:rtl/>
        </w:rPr>
        <w:t>،</w:t>
      </w:r>
      <w:r w:rsidRPr="00632CAD">
        <w:rPr>
          <w:rFonts w:asciiTheme="majorBidi" w:hAnsiTheme="majorBidi" w:cstheme="majorBidi"/>
          <w:sz w:val="18"/>
          <w:szCs w:val="18"/>
          <w:rtl/>
        </w:rPr>
        <w:t>2003</w:t>
      </w:r>
      <w:r>
        <w:rPr>
          <w:rFonts w:ascii="Traditional Arabic" w:hAnsi="Traditional Arabic" w:cs="Traditional Arabic" w:hint="cs"/>
          <w:sz w:val="24"/>
          <w:szCs w:val="24"/>
          <w:rtl/>
        </w:rPr>
        <w:t xml:space="preserve"> </w:t>
      </w:r>
      <w:r w:rsidRPr="003D55E4">
        <w:rPr>
          <w:rFonts w:ascii="Traditional Arabic" w:hAnsi="Traditional Arabic" w:cs="Traditional Arabic"/>
          <w:sz w:val="24"/>
          <w:szCs w:val="24"/>
          <w:rtl/>
        </w:rPr>
        <w:t>م.</w:t>
      </w:r>
    </w:p>
  </w:footnote>
  <w:footnote w:id="101">
    <w:p w14:paraId="4A7F2B15" w14:textId="61ED9E79" w:rsidR="004C1EAB" w:rsidRPr="00D17F82" w:rsidRDefault="004C1EAB" w:rsidP="000F0354">
      <w:pPr>
        <w:pStyle w:val="a3"/>
        <w:bidi/>
        <w:ind w:left="284" w:hanging="284"/>
        <w:jc w:val="both"/>
        <w:rPr>
          <w:rFonts w:ascii="Traditional Arabic" w:hAnsi="Traditional Arabic" w:cs="Traditional Arabic"/>
          <w:sz w:val="24"/>
          <w:szCs w:val="24"/>
          <w:lang w:bidi="ar-LY"/>
        </w:rPr>
      </w:pPr>
      <w:r w:rsidRPr="002F1459">
        <w:rPr>
          <w:rStyle w:val="a4"/>
          <w:rFonts w:ascii="Traditional Arabic" w:hAnsi="Traditional Arabic" w:cs="Traditional Arabic"/>
          <w:sz w:val="16"/>
          <w:szCs w:val="16"/>
          <w:vertAlign w:val="baseline"/>
        </w:rPr>
        <w:footnoteRef/>
      </w:r>
      <w:r w:rsidRPr="002F1459">
        <w:rPr>
          <w:rFonts w:ascii="Traditional Arabic" w:hAnsi="Traditional Arabic" w:cs="Traditional Arabic" w:hint="cs"/>
          <w:sz w:val="16"/>
          <w:szCs w:val="16"/>
          <w:rtl/>
        </w:rPr>
        <w:t>-</w:t>
      </w:r>
      <w:r>
        <w:rPr>
          <w:rFonts w:ascii="Traditional Arabic" w:hAnsi="Traditional Arabic" w:cs="Traditional Arabic"/>
          <w:sz w:val="24"/>
          <w:szCs w:val="24"/>
          <w:rtl/>
        </w:rPr>
        <w:t xml:space="preserve"> عبد الرزاق </w:t>
      </w:r>
      <w:proofErr w:type="spellStart"/>
      <w:r>
        <w:rPr>
          <w:rFonts w:ascii="Traditional Arabic" w:hAnsi="Traditional Arabic" w:cs="Traditional Arabic"/>
          <w:sz w:val="24"/>
          <w:szCs w:val="24"/>
          <w:rtl/>
        </w:rPr>
        <w:t>الماعزي</w:t>
      </w:r>
      <w:proofErr w:type="spellEnd"/>
      <w:r>
        <w:rPr>
          <w:rFonts w:ascii="Traditional Arabic" w:hAnsi="Traditional Arabic" w:cs="Traditional Arabic"/>
          <w:sz w:val="24"/>
          <w:szCs w:val="24"/>
          <w:rtl/>
        </w:rPr>
        <w:t>، صحيفة الجماهيرية</w:t>
      </w:r>
      <w:r w:rsidRPr="002F1459">
        <w:rPr>
          <w:rFonts w:ascii="Traditional Arabic" w:hAnsi="Traditional Arabic" w:cs="Traditional Arabic"/>
          <w:sz w:val="24"/>
          <w:szCs w:val="24"/>
          <w:rtl/>
        </w:rPr>
        <w:t xml:space="preserve">، نافذة، </w:t>
      </w:r>
      <w:r w:rsidRPr="00E96BD0">
        <w:rPr>
          <w:rFonts w:ascii="Traditional Arabic" w:hAnsi="Traditional Arabic" w:cs="Traditional Arabic"/>
          <w:sz w:val="24"/>
          <w:szCs w:val="24"/>
          <w:rtl/>
        </w:rPr>
        <w:t>ص</w:t>
      </w:r>
      <w:r>
        <w:rPr>
          <w:rFonts w:asciiTheme="majorBidi" w:hAnsiTheme="majorBidi" w:cstheme="majorBidi" w:hint="cs"/>
          <w:sz w:val="18"/>
          <w:szCs w:val="18"/>
          <w:rtl/>
        </w:rPr>
        <w:t xml:space="preserve"> </w:t>
      </w:r>
      <w:r w:rsidRPr="00632CAD">
        <w:rPr>
          <w:rFonts w:asciiTheme="majorBidi" w:hAnsiTheme="majorBidi" w:cstheme="majorBidi"/>
          <w:sz w:val="18"/>
          <w:szCs w:val="18"/>
          <w:rtl/>
        </w:rPr>
        <w:t>19</w:t>
      </w:r>
      <w:r w:rsidRPr="002F1459">
        <w:rPr>
          <w:rFonts w:ascii="Traditional Arabic" w:hAnsi="Traditional Arabic" w:cs="Traditional Arabic"/>
          <w:sz w:val="24"/>
          <w:szCs w:val="24"/>
          <w:rtl/>
        </w:rPr>
        <w:t>، العدد ،</w:t>
      </w:r>
      <w:r w:rsidRPr="00632CAD">
        <w:rPr>
          <w:rFonts w:asciiTheme="majorBidi" w:hAnsiTheme="majorBidi" w:cstheme="majorBidi"/>
          <w:sz w:val="18"/>
          <w:szCs w:val="18"/>
          <w:rtl/>
        </w:rPr>
        <w:t>3410</w:t>
      </w:r>
      <w:r w:rsidRPr="002F1459">
        <w:rPr>
          <w:rFonts w:ascii="Traditional Arabic" w:hAnsi="Traditional Arabic" w:cs="Traditional Arabic"/>
          <w:sz w:val="24"/>
          <w:szCs w:val="24"/>
          <w:rtl/>
        </w:rPr>
        <w:t xml:space="preserve"> ،</w:t>
      </w:r>
      <w:r w:rsidRPr="00632CAD">
        <w:rPr>
          <w:rFonts w:asciiTheme="majorBidi" w:hAnsiTheme="majorBidi" w:cstheme="majorBidi"/>
          <w:sz w:val="18"/>
          <w:szCs w:val="18"/>
          <w:rtl/>
        </w:rPr>
        <w:t>2003</w:t>
      </w:r>
      <w:r>
        <w:rPr>
          <w:rFonts w:ascii="Traditional Arabic" w:hAnsi="Traditional Arabic" w:cs="Traditional Arabic" w:hint="cs"/>
          <w:sz w:val="24"/>
          <w:szCs w:val="24"/>
          <w:rtl/>
        </w:rPr>
        <w:t xml:space="preserve"> </w:t>
      </w:r>
      <w:r w:rsidRPr="002F1459">
        <w:rPr>
          <w:rFonts w:ascii="Traditional Arabic" w:hAnsi="Traditional Arabic" w:cs="Traditional Arabic"/>
          <w:sz w:val="24"/>
          <w:szCs w:val="24"/>
          <w:rtl/>
        </w:rPr>
        <w:t>م.</w:t>
      </w:r>
      <w:r w:rsidRPr="002F1459">
        <w:rPr>
          <w:rFonts w:ascii="Traditional Arabic" w:hAnsi="Traditional Arabic" w:cs="Traditional Arabic"/>
          <w:sz w:val="24"/>
          <w:szCs w:val="24"/>
          <w:rtl/>
          <w:lang w:bidi="ar-LY"/>
        </w:rPr>
        <w:t xml:space="preserve">  </w:t>
      </w:r>
      <w:r w:rsidRPr="002F1459">
        <w:rPr>
          <w:rFonts w:ascii="Traditional Arabic" w:hAnsi="Traditional Arabic" w:cs="Traditional Arabic"/>
          <w:sz w:val="24"/>
          <w:szCs w:val="24"/>
          <w:rtl/>
        </w:rPr>
        <w:t xml:space="preserve"> </w:t>
      </w:r>
    </w:p>
  </w:footnote>
  <w:footnote w:id="102">
    <w:p w14:paraId="0BA4B194" w14:textId="56351128" w:rsidR="004C1EAB" w:rsidRPr="00D17F82" w:rsidRDefault="004C1EAB" w:rsidP="00940962">
      <w:pPr>
        <w:pStyle w:val="a3"/>
        <w:bidi/>
        <w:ind w:left="284" w:hanging="284"/>
        <w:jc w:val="both"/>
        <w:rPr>
          <w:rFonts w:ascii="Traditional Arabic" w:hAnsi="Traditional Arabic" w:cs="Traditional Arabic"/>
          <w:sz w:val="24"/>
          <w:szCs w:val="24"/>
          <w:rtl/>
        </w:rPr>
      </w:pPr>
      <w:r w:rsidRPr="00AD66C9">
        <w:rPr>
          <w:rStyle w:val="a4"/>
          <w:rFonts w:ascii="Traditional Arabic" w:hAnsi="Traditional Arabic" w:cs="Traditional Arabic"/>
          <w:sz w:val="16"/>
          <w:szCs w:val="16"/>
          <w:vertAlign w:val="baseline"/>
        </w:rPr>
        <w:footnoteRef/>
      </w:r>
      <w:r w:rsidRPr="00AD66C9">
        <w:rPr>
          <w:rFonts w:ascii="Traditional Arabic" w:hAnsi="Traditional Arabic" w:cs="Traditional Arabic" w:hint="cs"/>
          <w:sz w:val="16"/>
          <w:szCs w:val="16"/>
          <w:rtl/>
        </w:rPr>
        <w:t>-</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lang w:bidi="ar-LY"/>
        </w:rPr>
        <w:t>ينظر</w:t>
      </w:r>
      <w:r w:rsidRPr="00940962">
        <w:rPr>
          <w:rFonts w:ascii="Traditional Arabic" w:hAnsi="Traditional Arabic" w:cs="Traditional Arabic"/>
          <w:sz w:val="24"/>
          <w:szCs w:val="24"/>
          <w:rtl/>
        </w:rPr>
        <w:t xml:space="preserve"> </w:t>
      </w:r>
      <w:proofErr w:type="spellStart"/>
      <w:r w:rsidRPr="00940962">
        <w:rPr>
          <w:rFonts w:ascii="Traditional Arabic" w:eastAsia="Calibri" w:hAnsi="Traditional Arabic" w:cs="Traditional Arabic"/>
          <w:sz w:val="24"/>
          <w:szCs w:val="24"/>
          <w:rtl/>
        </w:rPr>
        <w:t>كورديلايا</w:t>
      </w:r>
      <w:proofErr w:type="spellEnd"/>
      <w:r w:rsidRPr="00940962">
        <w:rPr>
          <w:rFonts w:ascii="Traditional Arabic" w:eastAsia="Calibri" w:hAnsi="Traditional Arabic" w:cs="Traditional Arabic"/>
          <w:sz w:val="24"/>
          <w:szCs w:val="24"/>
          <w:rtl/>
        </w:rPr>
        <w:t xml:space="preserve"> فون </w:t>
      </w:r>
      <w:r w:rsidRPr="00940962">
        <w:rPr>
          <w:rFonts w:ascii="Traditional Arabic" w:eastAsia="Calibri" w:hAnsi="Traditional Arabic" w:cs="Traditional Arabic" w:hint="cs"/>
          <w:sz w:val="24"/>
          <w:szCs w:val="24"/>
          <w:rtl/>
        </w:rPr>
        <w:t xml:space="preserve">راد، </w:t>
      </w:r>
      <w:r w:rsidRPr="00D17F82">
        <w:rPr>
          <w:rFonts w:ascii="Traditional Arabic" w:eastAsia="Calibri" w:hAnsi="Traditional Arabic" w:cs="Traditional Arabic" w:hint="cs"/>
          <w:sz w:val="24"/>
          <w:szCs w:val="24"/>
          <w:rtl/>
        </w:rPr>
        <w:t>الحجاج</w:t>
      </w:r>
      <w:r w:rsidRPr="00D17F82">
        <w:rPr>
          <w:rFonts w:ascii="Traditional Arabic" w:hAnsi="Traditional Arabic" w:cs="Traditional Arabic"/>
          <w:sz w:val="24"/>
          <w:szCs w:val="24"/>
          <w:rtl/>
        </w:rPr>
        <w:t xml:space="preserve"> في المقام المدرسي، ملاحظات حول تعليم الحجاج في المرحلة الثانية في التعليم الأساسي، </w:t>
      </w:r>
      <w:r w:rsidRPr="00DF208B">
        <w:rPr>
          <w:rFonts w:asciiTheme="majorBidi" w:hAnsiTheme="majorBidi" w:cstheme="majorBidi"/>
          <w:sz w:val="18"/>
          <w:szCs w:val="18"/>
          <w:rtl/>
        </w:rPr>
        <w:t>2003</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م.</w:t>
      </w:r>
      <w:r w:rsidRPr="00D17F82">
        <w:rPr>
          <w:rFonts w:ascii="Traditional Arabic" w:hAnsi="Traditional Arabic" w:cs="Traditional Arabic"/>
          <w:sz w:val="24"/>
          <w:szCs w:val="24"/>
          <w:rtl/>
          <w:lang w:bidi="ar-LY"/>
        </w:rPr>
        <w:t xml:space="preserve"> ص</w:t>
      </w:r>
      <w:r>
        <w:rPr>
          <w:rFonts w:ascii="Traditional Arabic" w:hAnsi="Traditional Arabic" w:cs="Traditional Arabic" w:hint="cs"/>
          <w:sz w:val="24"/>
          <w:szCs w:val="24"/>
          <w:rtl/>
          <w:lang w:bidi="ar-LY"/>
        </w:rPr>
        <w:t xml:space="preserve"> </w:t>
      </w:r>
      <w:r w:rsidRPr="00632CAD">
        <w:rPr>
          <w:rFonts w:asciiTheme="majorBidi" w:hAnsiTheme="majorBidi" w:cstheme="majorBidi"/>
          <w:sz w:val="18"/>
          <w:szCs w:val="18"/>
          <w:rtl/>
        </w:rPr>
        <w:t>13</w:t>
      </w:r>
      <w:r>
        <w:rPr>
          <w:rFonts w:ascii="Traditional Arabic" w:hAnsi="Traditional Arabic" w:cs="Traditional Arabic" w:hint="cs"/>
          <w:sz w:val="24"/>
          <w:szCs w:val="16"/>
          <w:rtl/>
          <w:lang w:bidi="ar-LY"/>
        </w:rPr>
        <w:t>.</w:t>
      </w:r>
    </w:p>
  </w:footnote>
  <w:footnote w:id="103">
    <w:p w14:paraId="483D324A" w14:textId="3C6F143F" w:rsidR="004C1EAB" w:rsidRPr="00D17F82" w:rsidRDefault="004C1EAB" w:rsidP="00632CAD">
      <w:pPr>
        <w:pStyle w:val="a3"/>
        <w:bidi/>
        <w:ind w:left="284" w:hanging="284"/>
        <w:jc w:val="both"/>
        <w:rPr>
          <w:rFonts w:ascii="Traditional Arabic" w:hAnsi="Traditional Arabic" w:cs="Traditional Arabic"/>
          <w:sz w:val="24"/>
          <w:szCs w:val="24"/>
          <w:rtl/>
        </w:rPr>
      </w:pPr>
      <w:r w:rsidRPr="002B100B">
        <w:rPr>
          <w:rStyle w:val="a4"/>
          <w:rFonts w:ascii="Traditional Arabic" w:hAnsi="Traditional Arabic" w:cs="Traditional Arabic"/>
          <w:sz w:val="16"/>
          <w:szCs w:val="16"/>
          <w:vertAlign w:val="baseline"/>
        </w:rPr>
        <w:footnoteRef/>
      </w:r>
      <w:r>
        <w:rPr>
          <w:rFonts w:ascii="Traditional Arabic" w:hAnsi="Traditional Arabic" w:cs="Traditional Arabic" w:hint="cs"/>
          <w:sz w:val="24"/>
          <w:szCs w:val="24"/>
          <w:rtl/>
        </w:rPr>
        <w:t xml:space="preserve">- </w:t>
      </w:r>
      <w:r w:rsidRPr="00D17F82">
        <w:rPr>
          <w:rFonts w:ascii="Traditional Arabic" w:hAnsi="Traditional Arabic" w:cs="Traditional Arabic" w:hint="cs"/>
          <w:sz w:val="24"/>
          <w:szCs w:val="24"/>
          <w:rtl/>
          <w:lang w:bidi="ar-LY"/>
        </w:rPr>
        <w:t>نفسه</w:t>
      </w:r>
      <w:r>
        <w:rPr>
          <w:rFonts w:ascii="Traditional Arabic" w:hAnsi="Traditional Arabic" w:cs="Traditional Arabic" w:hint="cs"/>
          <w:sz w:val="24"/>
          <w:szCs w:val="24"/>
          <w:rtl/>
          <w:lang w:bidi="ar-LY"/>
        </w:rPr>
        <w:t>،</w:t>
      </w:r>
      <w:r w:rsidRPr="00D17F82">
        <w:rPr>
          <w:rFonts w:ascii="Traditional Arabic" w:hAnsi="Traditional Arabic" w:cs="Traditional Arabic" w:hint="cs"/>
          <w:sz w:val="24"/>
          <w:szCs w:val="24"/>
          <w:rtl/>
          <w:lang w:bidi="ar-LY"/>
        </w:rPr>
        <w:t xml:space="preserve"> ص</w:t>
      </w:r>
      <w:r>
        <w:rPr>
          <w:rFonts w:ascii="Traditional Arabic" w:hAnsi="Traditional Arabic" w:cs="Traditional Arabic" w:hint="cs"/>
          <w:sz w:val="24"/>
          <w:szCs w:val="24"/>
          <w:rtl/>
          <w:lang w:bidi="ar-LY"/>
        </w:rPr>
        <w:t xml:space="preserve"> </w:t>
      </w:r>
      <w:r w:rsidRPr="00632CAD">
        <w:rPr>
          <w:rFonts w:asciiTheme="majorBidi" w:hAnsiTheme="majorBidi" w:cstheme="majorBidi" w:hint="cs"/>
          <w:sz w:val="18"/>
          <w:szCs w:val="18"/>
          <w:rtl/>
        </w:rPr>
        <w:t>13</w:t>
      </w:r>
      <w:r>
        <w:rPr>
          <w:rFonts w:ascii="Traditional Arabic" w:hAnsi="Traditional Arabic" w:cs="Traditional Arabic" w:hint="cs"/>
          <w:sz w:val="24"/>
          <w:szCs w:val="16"/>
          <w:rtl/>
          <w:lang w:bidi="ar-LY"/>
        </w:rPr>
        <w:t>.</w:t>
      </w:r>
    </w:p>
  </w:footnote>
  <w:footnote w:id="104">
    <w:p w14:paraId="6EBF0B36" w14:textId="7F94F838" w:rsidR="004C1EAB" w:rsidRPr="00D17F82" w:rsidRDefault="004C1EAB" w:rsidP="00940962">
      <w:pPr>
        <w:pStyle w:val="a3"/>
        <w:bidi/>
        <w:jc w:val="both"/>
        <w:rPr>
          <w:rFonts w:ascii="Traditional Arabic" w:hAnsi="Traditional Arabic" w:cs="Traditional Arabic"/>
          <w:sz w:val="24"/>
          <w:szCs w:val="24"/>
          <w:rtl/>
          <w:lang w:bidi="ar-LY"/>
        </w:rPr>
      </w:pPr>
      <w:r w:rsidRPr="002B100B">
        <w:rPr>
          <w:rStyle w:val="a4"/>
          <w:rFonts w:ascii="Traditional Arabic" w:hAnsi="Traditional Arabic" w:cs="Traditional Arabic"/>
          <w:sz w:val="16"/>
          <w:szCs w:val="16"/>
          <w:vertAlign w:val="baseline"/>
        </w:rPr>
        <w:footnoteRef/>
      </w:r>
      <w:r w:rsidRPr="002B100B">
        <w:rPr>
          <w:rFonts w:ascii="Traditional Arabic" w:hAnsi="Traditional Arabic" w:cs="Traditional Arabic" w:hint="cs"/>
          <w:sz w:val="16"/>
          <w:szCs w:val="16"/>
          <w:rtl/>
        </w:rPr>
        <w:t>-</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lang w:bidi="ar-LY"/>
        </w:rPr>
        <w:t>ينظر</w:t>
      </w:r>
      <w:r w:rsidRPr="00D17F82">
        <w:rPr>
          <w:rFonts w:ascii="Traditional Arabic" w:eastAsia="Calibri" w:hAnsi="Traditional Arabic" w:cs="Traditional Arabic"/>
          <w:sz w:val="24"/>
          <w:szCs w:val="24"/>
          <w:rtl/>
        </w:rPr>
        <w:t xml:space="preserve"> </w:t>
      </w:r>
      <w:proofErr w:type="spellStart"/>
      <w:r w:rsidRPr="00940962">
        <w:rPr>
          <w:rFonts w:ascii="Traditional Arabic" w:eastAsia="Calibri" w:hAnsi="Traditional Arabic" w:cs="Traditional Arabic"/>
          <w:sz w:val="24"/>
          <w:szCs w:val="24"/>
          <w:rtl/>
        </w:rPr>
        <w:t>كورديلايا</w:t>
      </w:r>
      <w:proofErr w:type="spellEnd"/>
      <w:r w:rsidRPr="00940962">
        <w:rPr>
          <w:rFonts w:ascii="Traditional Arabic" w:eastAsia="Calibri" w:hAnsi="Traditional Arabic" w:cs="Traditional Arabic"/>
          <w:sz w:val="24"/>
          <w:szCs w:val="24"/>
          <w:rtl/>
        </w:rPr>
        <w:t xml:space="preserve"> فون راد،</w:t>
      </w:r>
      <w:r w:rsidRPr="00940962">
        <w:rPr>
          <w:rFonts w:ascii="Traditional Arabic" w:eastAsia="Calibri" w:hAnsi="Traditional Arabic" w:cs="Traditional Arabic" w:hint="cs"/>
          <w:sz w:val="24"/>
          <w:szCs w:val="24"/>
          <w:rtl/>
        </w:rPr>
        <w:t xml:space="preserve"> </w:t>
      </w:r>
      <w:r w:rsidRPr="00D17F82">
        <w:rPr>
          <w:rFonts w:ascii="Traditional Arabic" w:hAnsi="Traditional Arabic" w:cs="Traditional Arabic"/>
          <w:sz w:val="24"/>
          <w:szCs w:val="24"/>
          <w:rtl/>
        </w:rPr>
        <w:t xml:space="preserve">الحجاج في المقام المدرسي، ملاحظات حول تعليم الحجاج في المرحلة الثانية في التعليم الأساسي، </w:t>
      </w:r>
      <w:r w:rsidRPr="00DF208B">
        <w:rPr>
          <w:rFonts w:asciiTheme="majorBidi" w:hAnsiTheme="majorBidi" w:cstheme="majorBidi"/>
          <w:sz w:val="18"/>
          <w:szCs w:val="18"/>
          <w:rtl/>
        </w:rPr>
        <w:t>2003</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م.</w:t>
      </w:r>
      <w:r w:rsidRPr="00D17F82">
        <w:rPr>
          <w:rFonts w:ascii="Traditional Arabic" w:hAnsi="Traditional Arabic" w:cs="Traditional Arabic"/>
          <w:sz w:val="24"/>
          <w:szCs w:val="24"/>
          <w:rtl/>
          <w:lang w:bidi="ar-LY"/>
        </w:rPr>
        <w:t xml:space="preserve"> ص</w:t>
      </w:r>
      <w:r>
        <w:rPr>
          <w:rFonts w:ascii="Traditional Arabic" w:hAnsi="Traditional Arabic" w:cs="Traditional Arabic" w:hint="cs"/>
          <w:sz w:val="24"/>
          <w:szCs w:val="24"/>
          <w:rtl/>
          <w:lang w:bidi="ar-LY"/>
        </w:rPr>
        <w:t xml:space="preserve"> </w:t>
      </w:r>
      <w:r>
        <w:rPr>
          <w:rFonts w:asciiTheme="majorBidi" w:hAnsiTheme="majorBidi" w:cstheme="majorBidi" w:hint="cs"/>
          <w:sz w:val="18"/>
          <w:szCs w:val="18"/>
          <w:rtl/>
        </w:rPr>
        <w:t>13.</w:t>
      </w:r>
    </w:p>
  </w:footnote>
  <w:footnote w:id="105">
    <w:p w14:paraId="321DF7A7" w14:textId="0642B6F8" w:rsidR="004C1EAB" w:rsidRPr="00D17F82" w:rsidRDefault="004C1EAB" w:rsidP="00940962">
      <w:pPr>
        <w:pStyle w:val="a3"/>
        <w:bidi/>
        <w:ind w:left="284" w:hanging="284"/>
        <w:jc w:val="both"/>
        <w:rPr>
          <w:rFonts w:ascii="Traditional Arabic" w:hAnsi="Traditional Arabic" w:cs="Traditional Arabic"/>
          <w:sz w:val="24"/>
          <w:szCs w:val="24"/>
          <w:rtl/>
          <w:lang w:bidi="ar-LY"/>
        </w:rPr>
      </w:pPr>
      <w:r w:rsidRPr="00A64BEA">
        <w:rPr>
          <w:rStyle w:val="a4"/>
          <w:rFonts w:ascii="Traditional Arabic" w:hAnsi="Traditional Arabic" w:cs="Traditional Arabic"/>
          <w:sz w:val="16"/>
          <w:szCs w:val="16"/>
          <w:vertAlign w:val="baseline"/>
        </w:rPr>
        <w:footnoteRef/>
      </w:r>
      <w:r w:rsidRPr="00A64BEA">
        <w:rPr>
          <w:rFonts w:ascii="Traditional Arabic" w:hAnsi="Traditional Arabic" w:cs="Traditional Arabic" w:hint="cs"/>
          <w:sz w:val="16"/>
          <w:szCs w:val="16"/>
          <w:rtl/>
        </w:rPr>
        <w:t>-</w:t>
      </w:r>
      <w:r>
        <w:rPr>
          <w:rFonts w:ascii="Traditional Arabic" w:hAnsi="Traditional Arabic" w:cs="Traditional Arabic" w:hint="cs"/>
          <w:sz w:val="24"/>
          <w:szCs w:val="24"/>
          <w:rtl/>
        </w:rPr>
        <w:t xml:space="preserve"> </w:t>
      </w:r>
      <w:r w:rsidRPr="00940962">
        <w:rPr>
          <w:rFonts w:ascii="Traditional Arabic" w:hAnsi="Traditional Arabic" w:cs="Traditional Arabic"/>
          <w:sz w:val="24"/>
          <w:szCs w:val="24"/>
          <w:rtl/>
        </w:rPr>
        <w:t xml:space="preserve">جاك </w:t>
      </w:r>
      <w:proofErr w:type="spellStart"/>
      <w:r w:rsidRPr="00940962">
        <w:rPr>
          <w:rFonts w:ascii="Traditional Arabic" w:hAnsi="Traditional Arabic" w:cs="Traditional Arabic"/>
          <w:sz w:val="24"/>
          <w:szCs w:val="24"/>
          <w:rtl/>
        </w:rPr>
        <w:t>موشلر</w:t>
      </w:r>
      <w:proofErr w:type="spellEnd"/>
      <w:r w:rsidRPr="00940962">
        <w:rPr>
          <w:rFonts w:ascii="Traditional Arabic" w:hAnsi="Traditional Arabic" w:cs="Traditional Arabic"/>
          <w:sz w:val="24"/>
          <w:szCs w:val="24"/>
          <w:rtl/>
        </w:rPr>
        <w:t xml:space="preserve">، آن </w:t>
      </w:r>
      <w:proofErr w:type="spellStart"/>
      <w:r w:rsidRPr="00940962">
        <w:rPr>
          <w:rFonts w:ascii="Traditional Arabic" w:hAnsi="Traditional Arabic" w:cs="Traditional Arabic"/>
          <w:sz w:val="24"/>
          <w:szCs w:val="24"/>
          <w:rtl/>
        </w:rPr>
        <w:t>ريبول</w:t>
      </w:r>
      <w:proofErr w:type="spellEnd"/>
      <w:r w:rsidRPr="00940962">
        <w:rPr>
          <w:rFonts w:ascii="Traditional Arabic" w:hAnsi="Traditional Arabic" w:cs="Traditional Arabic"/>
          <w:sz w:val="24"/>
          <w:szCs w:val="24"/>
          <w:rtl/>
        </w:rPr>
        <w:t xml:space="preserve">، </w:t>
      </w:r>
      <w:r w:rsidRPr="00D17F82">
        <w:rPr>
          <w:rFonts w:ascii="Traditional Arabic" w:hAnsi="Traditional Arabic" w:cs="Traditional Arabic"/>
          <w:sz w:val="24"/>
          <w:szCs w:val="24"/>
          <w:rtl/>
        </w:rPr>
        <w:t xml:space="preserve">القاموس الموسوعي للتداولية، ترجمة مجموعة من الأساتذة والباحثين دار سيناترا المركز الوطني للترجمة، تونس، ط </w:t>
      </w:r>
      <w:r w:rsidRPr="00632CAD">
        <w:rPr>
          <w:rFonts w:asciiTheme="majorBidi" w:hAnsiTheme="majorBidi" w:cstheme="majorBidi"/>
          <w:sz w:val="18"/>
          <w:szCs w:val="18"/>
          <w:rtl/>
        </w:rPr>
        <w:t>2</w:t>
      </w:r>
      <w:r w:rsidRPr="00D17F82">
        <w:rPr>
          <w:rFonts w:ascii="Traditional Arabic" w:hAnsi="Traditional Arabic" w:cs="Traditional Arabic"/>
          <w:sz w:val="24"/>
          <w:szCs w:val="24"/>
          <w:rtl/>
        </w:rPr>
        <w:t xml:space="preserve">، </w:t>
      </w:r>
      <w:r w:rsidRPr="00632CAD">
        <w:rPr>
          <w:rFonts w:asciiTheme="majorBidi" w:hAnsiTheme="majorBidi" w:cstheme="majorBidi"/>
          <w:sz w:val="18"/>
          <w:szCs w:val="18"/>
          <w:rtl/>
        </w:rPr>
        <w:t>2010</w:t>
      </w:r>
      <w:r w:rsidRPr="00D17F82">
        <w:rPr>
          <w:rFonts w:ascii="Traditional Arabic" w:hAnsi="Traditional Arabic" w:cs="Traditional Arabic"/>
          <w:sz w:val="24"/>
          <w:szCs w:val="24"/>
          <w:rtl/>
        </w:rPr>
        <w:t xml:space="preserve"> </w:t>
      </w:r>
      <w:r w:rsidRPr="00D17F82">
        <w:rPr>
          <w:rFonts w:ascii="Traditional Arabic" w:hAnsi="Traditional Arabic" w:cs="Traditional Arabic" w:hint="cs"/>
          <w:sz w:val="24"/>
          <w:szCs w:val="24"/>
          <w:rtl/>
        </w:rPr>
        <w:t>م</w:t>
      </w:r>
      <w:r w:rsidRPr="00D17F82">
        <w:rPr>
          <w:rFonts w:ascii="Traditional Arabic" w:hAnsi="Traditional Arabic" w:cs="Traditional Arabic" w:hint="cs"/>
          <w:sz w:val="24"/>
          <w:szCs w:val="24"/>
          <w:rtl/>
          <w:lang w:bidi="ar-LY"/>
        </w:rPr>
        <w:t>،</w:t>
      </w:r>
      <w:r>
        <w:rPr>
          <w:rFonts w:ascii="Traditional Arabic" w:hAnsi="Traditional Arabic" w:cs="Traditional Arabic" w:hint="cs"/>
          <w:sz w:val="24"/>
          <w:szCs w:val="24"/>
          <w:rtl/>
          <w:lang w:bidi="ar-LY"/>
        </w:rPr>
        <w:t xml:space="preserve"> </w:t>
      </w:r>
      <w:r w:rsidRPr="00D17F82">
        <w:rPr>
          <w:rFonts w:ascii="Traditional Arabic" w:hAnsi="Traditional Arabic" w:cs="Traditional Arabic"/>
          <w:sz w:val="24"/>
          <w:szCs w:val="24"/>
          <w:rtl/>
          <w:lang w:bidi="ar-LY"/>
        </w:rPr>
        <w:t>ص</w:t>
      </w:r>
      <w:r>
        <w:rPr>
          <w:rFonts w:ascii="Traditional Arabic" w:hAnsi="Traditional Arabic" w:cs="Traditional Arabic" w:hint="cs"/>
          <w:sz w:val="24"/>
          <w:szCs w:val="24"/>
          <w:rtl/>
          <w:lang w:bidi="ar-LY"/>
        </w:rPr>
        <w:t xml:space="preserve"> </w:t>
      </w:r>
      <w:r w:rsidRPr="00632CAD">
        <w:rPr>
          <w:rFonts w:asciiTheme="majorBidi" w:hAnsiTheme="majorBidi" w:cstheme="majorBidi"/>
          <w:sz w:val="18"/>
          <w:szCs w:val="18"/>
          <w:rtl/>
        </w:rPr>
        <w:t>238</w:t>
      </w:r>
      <w:r>
        <w:rPr>
          <w:rFonts w:ascii="Traditional Arabic" w:hAnsi="Traditional Arabic" w:cs="Traditional Arabic" w:hint="cs"/>
          <w:sz w:val="24"/>
          <w:szCs w:val="24"/>
          <w:rtl/>
          <w:lang w:bidi="ar-LY"/>
        </w:rPr>
        <w:t>.</w:t>
      </w:r>
    </w:p>
  </w:footnote>
  <w:footnote w:id="106">
    <w:p w14:paraId="54924F1C" w14:textId="27B125BD" w:rsidR="004C1EAB" w:rsidRPr="00D17F82" w:rsidRDefault="004C1EAB" w:rsidP="003B5211">
      <w:pPr>
        <w:pStyle w:val="a3"/>
        <w:bidi/>
        <w:ind w:left="284" w:hanging="284"/>
        <w:jc w:val="both"/>
        <w:rPr>
          <w:rFonts w:ascii="Traditional Arabic" w:hAnsi="Traditional Arabic" w:cs="Traditional Arabic"/>
          <w:sz w:val="24"/>
          <w:szCs w:val="24"/>
          <w:rtl/>
        </w:rPr>
      </w:pPr>
      <w:r w:rsidRPr="00A64BEA">
        <w:rPr>
          <w:rStyle w:val="a4"/>
          <w:rFonts w:ascii="Traditional Arabic" w:hAnsi="Traditional Arabic" w:cs="Traditional Arabic"/>
          <w:sz w:val="16"/>
          <w:szCs w:val="16"/>
          <w:vertAlign w:val="baseline"/>
        </w:rPr>
        <w:footnoteRef/>
      </w:r>
      <w:r w:rsidRPr="00A64BEA">
        <w:rPr>
          <w:rFonts w:ascii="Traditional Arabic" w:hAnsi="Traditional Arabic" w:cs="Traditional Arabic" w:hint="cs"/>
          <w:sz w:val="16"/>
          <w:szCs w:val="16"/>
          <w:rtl/>
        </w:rPr>
        <w:t>-</w:t>
      </w:r>
      <w:r>
        <w:rPr>
          <w:rFonts w:ascii="Traditional Arabic" w:hAnsi="Traditional Arabic" w:cs="Traditional Arabic" w:hint="cs"/>
          <w:sz w:val="24"/>
          <w:szCs w:val="24"/>
          <w:rtl/>
        </w:rPr>
        <w:t xml:space="preserve"> </w:t>
      </w:r>
      <w:r w:rsidRPr="00D17F82">
        <w:rPr>
          <w:rFonts w:ascii="Traditional Arabic" w:hAnsi="Traditional Arabic" w:cs="Traditional Arabic"/>
          <w:sz w:val="24"/>
          <w:szCs w:val="24"/>
          <w:rtl/>
        </w:rPr>
        <w:t xml:space="preserve">إنّ مبحث المغالطات </w:t>
      </w:r>
      <w:proofErr w:type="spellStart"/>
      <w:r w:rsidRPr="00D17F82">
        <w:rPr>
          <w:rFonts w:ascii="Traditional Arabic" w:hAnsi="Traditional Arabic" w:cs="Traditional Arabic"/>
          <w:sz w:val="24"/>
          <w:szCs w:val="24"/>
          <w:rtl/>
        </w:rPr>
        <w:t>الحجاجية</w:t>
      </w:r>
      <w:proofErr w:type="spellEnd"/>
      <w:r w:rsidRPr="00D17F82">
        <w:rPr>
          <w:rFonts w:ascii="Traditional Arabic" w:hAnsi="Traditional Arabic" w:cs="Traditional Arabic"/>
          <w:sz w:val="24"/>
          <w:szCs w:val="24"/>
          <w:rtl/>
        </w:rPr>
        <w:t xml:space="preserve"> مبحث مكمّل وداعم لمبحث الحجاج المنطقي. وإذا كان الصواب لا يُعرف حقيقةً إلا بالخطأ، فإن دراسة المغالطات </w:t>
      </w:r>
      <w:proofErr w:type="spellStart"/>
      <w:r w:rsidRPr="00D17F82">
        <w:rPr>
          <w:rFonts w:ascii="Traditional Arabic" w:hAnsi="Traditional Arabic" w:cs="Traditional Arabic"/>
          <w:sz w:val="24"/>
          <w:szCs w:val="24"/>
          <w:rtl/>
        </w:rPr>
        <w:t>الحجاجية</w:t>
      </w:r>
      <w:proofErr w:type="spellEnd"/>
      <w:r w:rsidRPr="00D17F82">
        <w:rPr>
          <w:rFonts w:ascii="Traditional Arabic" w:hAnsi="Traditional Arabic" w:cs="Traditional Arabic"/>
          <w:sz w:val="24"/>
          <w:szCs w:val="24"/>
          <w:rtl/>
        </w:rPr>
        <w:t xml:space="preserve"> تُعتبر واجبا لا معدَل عنه؛ ذلك أن النمو المعرفي للإنسان، حسب </w:t>
      </w:r>
      <w:proofErr w:type="spellStart"/>
      <w:r w:rsidRPr="00D17F82">
        <w:rPr>
          <w:rFonts w:ascii="Traditional Arabic" w:hAnsi="Traditional Arabic" w:cs="Traditional Arabic" w:hint="cs"/>
          <w:sz w:val="24"/>
          <w:szCs w:val="24"/>
          <w:rtl/>
        </w:rPr>
        <w:t>بياجيه</w:t>
      </w:r>
      <w:proofErr w:type="spellEnd"/>
      <w:r w:rsidRPr="00D17F82">
        <w:rPr>
          <w:rFonts w:ascii="Traditional Arabic" w:hAnsi="Traditional Arabic" w:cs="Traditional Arabic"/>
          <w:sz w:val="24"/>
          <w:szCs w:val="24"/>
        </w:rPr>
        <w:t xml:space="preserve"> </w:t>
      </w:r>
      <w:r>
        <w:rPr>
          <w:rFonts w:ascii="Traditional Arabic" w:hAnsi="Traditional Arabic" w:cs="Traditional Arabic" w:hint="cs"/>
          <w:sz w:val="24"/>
          <w:szCs w:val="24"/>
          <w:rtl/>
        </w:rPr>
        <w:t>(</w:t>
      </w:r>
      <w:r w:rsidRPr="00A64BEA">
        <w:rPr>
          <w:rFonts w:ascii="Traditional Arabic" w:hAnsi="Traditional Arabic" w:cs="Traditional Arabic"/>
          <w:sz w:val="16"/>
          <w:szCs w:val="16"/>
        </w:rPr>
        <w:t>J. Piaget)</w:t>
      </w:r>
      <w:r w:rsidRPr="00D17F82">
        <w:rPr>
          <w:rFonts w:ascii="Traditional Arabic" w:hAnsi="Traditional Arabic" w:cs="Traditional Arabic"/>
          <w:sz w:val="24"/>
          <w:szCs w:val="24"/>
          <w:rtl/>
        </w:rPr>
        <w:t xml:space="preserve">، عملية معقدة جدّا، وتعتبر الأخطاء المنطقية والاستدلالية فعلا طبيعيا عبر مراحل مختلفة من مراحل التعلّم، </w:t>
      </w:r>
      <w:r w:rsidRPr="00D17F82">
        <w:rPr>
          <w:rFonts w:ascii="Traditional Arabic" w:hAnsi="Traditional Arabic" w:cs="Traditional Arabic" w:hint="cs"/>
          <w:sz w:val="24"/>
          <w:szCs w:val="24"/>
          <w:rtl/>
        </w:rPr>
        <w:t>فـ”</w:t>
      </w:r>
      <w:r w:rsidRPr="00D17F82">
        <w:rPr>
          <w:rFonts w:ascii="Traditional Arabic" w:hAnsi="Traditional Arabic" w:cs="Traditional Arabic"/>
          <w:sz w:val="24"/>
          <w:szCs w:val="24"/>
          <w:rtl/>
        </w:rPr>
        <w:t xml:space="preserve"> كل مفهوم مكتسب ينطوي على استدلال </w:t>
      </w:r>
      <w:r w:rsidRPr="00D17F82">
        <w:rPr>
          <w:rFonts w:ascii="Traditional Arabic" w:hAnsi="Traditional Arabic" w:cs="Traditional Arabic" w:hint="cs"/>
          <w:sz w:val="24"/>
          <w:szCs w:val="24"/>
          <w:rtl/>
        </w:rPr>
        <w:t>ما</w:t>
      </w:r>
      <w:r>
        <w:rPr>
          <w:rFonts w:ascii="Traditional Arabic" w:hAnsi="Traditional Arabic" w:cs="Traditional Arabic" w:hint="cs"/>
          <w:sz w:val="24"/>
          <w:szCs w:val="24"/>
          <w:rtl/>
        </w:rPr>
        <w:t>.</w:t>
      </w:r>
      <w:r w:rsidRPr="00D17F82">
        <w:rPr>
          <w:rFonts w:ascii="Traditional Arabic" w:hAnsi="Traditional Arabic" w:cs="Traditional Arabic"/>
          <w:sz w:val="24"/>
          <w:szCs w:val="24"/>
        </w:rPr>
        <w:t xml:space="preserve"> </w:t>
      </w:r>
      <w:r w:rsidRPr="00D17F82">
        <w:rPr>
          <w:rFonts w:ascii="Traditional Arabic" w:hAnsi="Traditional Arabic" w:cs="Traditional Arabic"/>
          <w:sz w:val="24"/>
          <w:szCs w:val="24"/>
          <w:rtl/>
        </w:rPr>
        <w:t xml:space="preserve">ثم </w:t>
      </w:r>
      <w:r w:rsidRPr="00D17F82">
        <w:rPr>
          <w:rFonts w:ascii="Traditional Arabic" w:hAnsi="Traditional Arabic" w:cs="Traditional Arabic" w:hint="cs"/>
          <w:sz w:val="24"/>
          <w:szCs w:val="24"/>
          <w:rtl/>
        </w:rPr>
        <w:t>إن”</w:t>
      </w:r>
      <w:r w:rsidRPr="00D17F82">
        <w:rPr>
          <w:rFonts w:ascii="Traditional Arabic" w:hAnsi="Traditional Arabic" w:cs="Traditional Arabic"/>
          <w:sz w:val="24"/>
          <w:szCs w:val="24"/>
          <w:rtl/>
        </w:rPr>
        <w:t xml:space="preserve"> الأخطاء ليست في الغالب نتيجة عدم الانتباه، بل نتيجة شكل أولي من التفكير الاستدلالي</w:t>
      </w:r>
      <w:r w:rsidRPr="00D17F82">
        <w:rPr>
          <w:rFonts w:ascii="Traditional Arabic" w:hAnsi="Traditional Arabic" w:cs="Traditional Arabic"/>
          <w:sz w:val="24"/>
          <w:szCs w:val="24"/>
        </w:rPr>
        <w:t xml:space="preserve">. </w:t>
      </w:r>
      <w:r w:rsidRPr="00D17F82">
        <w:rPr>
          <w:rFonts w:ascii="Traditional Arabic" w:hAnsi="Traditional Arabic" w:cs="Traditional Arabic"/>
          <w:sz w:val="24"/>
          <w:szCs w:val="24"/>
          <w:rtl/>
        </w:rPr>
        <w:t xml:space="preserve">ولذلك، لا يجب أن ينظر إلى المغالطات </w:t>
      </w:r>
      <w:proofErr w:type="spellStart"/>
      <w:r w:rsidRPr="00D17F82">
        <w:rPr>
          <w:rFonts w:ascii="Traditional Arabic" w:hAnsi="Traditional Arabic" w:cs="Traditional Arabic"/>
          <w:sz w:val="24"/>
          <w:szCs w:val="24"/>
          <w:rtl/>
        </w:rPr>
        <w:t>الحجاجية</w:t>
      </w:r>
      <w:proofErr w:type="spellEnd"/>
      <w:r w:rsidRPr="00D17F82">
        <w:rPr>
          <w:rFonts w:ascii="Traditional Arabic" w:hAnsi="Traditional Arabic" w:cs="Traditional Arabic"/>
          <w:sz w:val="24"/>
          <w:szCs w:val="24"/>
          <w:rtl/>
        </w:rPr>
        <w:t xml:space="preserve"> كنشاط منافٍ لطبيعة الإنسان، بل هو نشاط يدخل في صميم تكوينه السيكولوجي. وهو مظهر مهم من مظاهر النمو المعرفي لديه. كل ما في الأمر أن فحص هذه المغالطات ودراستها يفتح آفاق جديدة من المعرفة بالتفكير الإنساني من جهة، وبطرائق الاستدلال لديه، ومن ثمّ </w:t>
      </w:r>
      <w:proofErr w:type="spellStart"/>
      <w:r w:rsidRPr="00D17F82">
        <w:rPr>
          <w:rFonts w:ascii="Traditional Arabic" w:hAnsi="Traditional Arabic" w:cs="Traditional Arabic"/>
          <w:sz w:val="24"/>
          <w:szCs w:val="24"/>
          <w:rtl/>
        </w:rPr>
        <w:t>المحاججة</w:t>
      </w:r>
      <w:proofErr w:type="spellEnd"/>
      <w:r w:rsidRPr="00D17F82">
        <w:rPr>
          <w:rFonts w:ascii="Traditional Arabic" w:hAnsi="Traditional Arabic" w:cs="Traditional Arabic"/>
          <w:sz w:val="24"/>
          <w:szCs w:val="24"/>
          <w:rtl/>
        </w:rPr>
        <w:t xml:space="preserve"> والإقناع</w:t>
      </w:r>
      <w:r>
        <w:rPr>
          <w:rFonts w:ascii="Traditional Arabic" w:hAnsi="Traditional Arabic" w:cs="Traditional Arabic" w:hint="cs"/>
          <w:sz w:val="24"/>
          <w:szCs w:val="24"/>
          <w:rtl/>
        </w:rPr>
        <w:t xml:space="preserve"> </w:t>
      </w:r>
      <w:hyperlink r:id="rId6" w:anchor="_ftn1" w:history="1">
        <w:r w:rsidRPr="00D17F82">
          <w:rPr>
            <w:rStyle w:val="Hyperlink"/>
            <w:rFonts w:ascii="Traditional Arabic" w:hAnsi="Traditional Arabic" w:cs="Traditional Arabic"/>
            <w:sz w:val="24"/>
            <w:szCs w:val="24"/>
            <w:rtl/>
          </w:rPr>
          <w:t xml:space="preserve">المغالطات </w:t>
        </w:r>
        <w:proofErr w:type="spellStart"/>
        <w:r w:rsidRPr="00D17F82">
          <w:rPr>
            <w:rStyle w:val="Hyperlink"/>
            <w:rFonts w:ascii="Traditional Arabic" w:hAnsi="Traditional Arabic" w:cs="Traditional Arabic"/>
            <w:sz w:val="24"/>
            <w:szCs w:val="24"/>
            <w:rtl/>
          </w:rPr>
          <w:t>الحجاجية</w:t>
        </w:r>
        <w:proofErr w:type="spellEnd"/>
        <w:r w:rsidRPr="00D17F82">
          <w:rPr>
            <w:rStyle w:val="Hyperlink"/>
            <w:rFonts w:ascii="Traditional Arabic" w:hAnsi="Traditional Arabic" w:cs="Traditional Arabic"/>
            <w:sz w:val="24"/>
            <w:szCs w:val="24"/>
            <w:rtl/>
          </w:rPr>
          <w:t xml:space="preserve"> وأهميتها التواصلية / يوسف بن زحاف، </w:t>
        </w:r>
        <w:r w:rsidRPr="004D5E51">
          <w:rPr>
            <w:rStyle w:val="Hyperlink"/>
            <w:rFonts w:ascii="Traditional Arabic" w:hAnsi="Traditional Arabic" w:cs="Traditional Arabic"/>
            <w:sz w:val="16"/>
            <w:szCs w:val="16"/>
          </w:rPr>
          <w:t xml:space="preserve">– </w:t>
        </w:r>
        <w:proofErr w:type="spellStart"/>
        <w:r w:rsidRPr="004D5E51">
          <w:rPr>
            <w:rStyle w:val="Hyperlink"/>
            <w:rFonts w:ascii="Traditional Arabic" w:hAnsi="Traditional Arabic" w:cs="Traditional Arabic"/>
            <w:sz w:val="16"/>
            <w:szCs w:val="16"/>
          </w:rPr>
          <w:t>JiL.Center</w:t>
        </w:r>
        <w:proofErr w:type="spellEnd"/>
      </w:hyperlink>
    </w:p>
  </w:footnote>
  <w:footnote w:id="107">
    <w:p w14:paraId="0BF1D33F" w14:textId="7C90C6B4" w:rsidR="004C1EAB" w:rsidRPr="00C847B4" w:rsidRDefault="004C1EAB" w:rsidP="00C847B4">
      <w:pPr>
        <w:pStyle w:val="a3"/>
        <w:bidi/>
        <w:rPr>
          <w:rFonts w:ascii="Traditional Arabic" w:hAnsi="Traditional Arabic" w:cs="Traditional Arabic"/>
          <w:sz w:val="24"/>
          <w:szCs w:val="24"/>
          <w:rtl/>
        </w:rPr>
      </w:pPr>
      <w:r w:rsidRPr="00D17F82">
        <w:rPr>
          <w:rStyle w:val="a4"/>
          <w:rFonts w:ascii="Traditional Arabic" w:hAnsi="Traditional Arabic" w:cs="Traditional Arabic"/>
          <w:sz w:val="24"/>
          <w:szCs w:val="24"/>
        </w:rPr>
        <w:footnoteRef/>
      </w:r>
      <w:r w:rsidRPr="00D17F82">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C847B4">
        <w:rPr>
          <w:rFonts w:ascii="Traditional Arabic" w:hAnsi="Traditional Arabic" w:cs="Traditional Arabic"/>
          <w:sz w:val="24"/>
          <w:szCs w:val="24"/>
          <w:rtl/>
        </w:rPr>
        <w:t xml:space="preserve">يوسف بن زحاف، </w:t>
      </w:r>
      <w:hyperlink r:id="rId7" w:history="1">
        <w:r w:rsidRPr="00C847B4">
          <w:rPr>
            <w:rStyle w:val="Hyperlink"/>
            <w:rFonts w:ascii="Traditional Arabic" w:hAnsi="Traditional Arabic" w:cs="Traditional Arabic"/>
            <w:sz w:val="24"/>
            <w:szCs w:val="24"/>
            <w:rtl/>
          </w:rPr>
          <w:t xml:space="preserve">المغالطات الحجاجية وأهميتها التواصلية/ </w:t>
        </w:r>
        <w:r w:rsidRPr="00C847B4">
          <w:rPr>
            <w:rStyle w:val="Hyperlink"/>
            <w:rFonts w:ascii="Traditional Arabic" w:hAnsi="Traditional Arabic" w:cs="Traditional Arabic"/>
            <w:sz w:val="24"/>
            <w:szCs w:val="24"/>
          </w:rPr>
          <w:t>https://jilrc.com/archives/10250</w:t>
        </w:r>
      </w:hyperlink>
    </w:p>
  </w:footnote>
  <w:footnote w:id="108">
    <w:p w14:paraId="5741C4D8" w14:textId="116A0C1F" w:rsidR="004C1EAB" w:rsidRPr="001448CC" w:rsidRDefault="004C1EAB" w:rsidP="003B5211">
      <w:pPr>
        <w:pStyle w:val="a3"/>
        <w:bidi/>
        <w:jc w:val="both"/>
        <w:rPr>
          <w:rFonts w:ascii="Traditional Arabic" w:hAnsi="Traditional Arabic" w:cs="Traditional Arabic"/>
          <w:sz w:val="24"/>
          <w:szCs w:val="24"/>
          <w:rtl/>
          <w:lang w:bidi="ar-LY"/>
        </w:rPr>
      </w:pPr>
      <w:r w:rsidRPr="00B13F77">
        <w:rPr>
          <w:rStyle w:val="a4"/>
          <w:rFonts w:ascii="Traditional Arabic" w:hAnsi="Traditional Arabic" w:cs="Traditional Arabic"/>
          <w:sz w:val="16"/>
          <w:szCs w:val="16"/>
          <w:vertAlign w:val="baseline"/>
        </w:rPr>
        <w:footnoteRef/>
      </w:r>
      <w:r w:rsidRPr="00B13F77">
        <w:rPr>
          <w:rFonts w:ascii="Traditional Arabic" w:hAnsi="Traditional Arabic" w:cs="Traditional Arabic"/>
          <w:sz w:val="24"/>
          <w:szCs w:val="24"/>
        </w:rPr>
        <w:t xml:space="preserve"> </w:t>
      </w:r>
      <w:r w:rsidRPr="00B13F77">
        <w:rPr>
          <w:rFonts w:ascii="Traditional Arabic" w:hAnsi="Traditional Arabic" w:cs="Traditional Arabic" w:hint="cs"/>
          <w:sz w:val="24"/>
          <w:szCs w:val="24"/>
          <w:rtl/>
          <w:lang w:val="en-GB" w:bidi="ar-LY"/>
        </w:rPr>
        <w:t xml:space="preserve">- </w:t>
      </w:r>
      <w:r>
        <w:rPr>
          <w:rFonts w:ascii="Traditional Arabic" w:hAnsi="Traditional Arabic" w:cs="Traditional Arabic" w:hint="cs"/>
          <w:sz w:val="24"/>
          <w:szCs w:val="24"/>
          <w:rtl/>
          <w:lang w:val="en-GB" w:bidi="ar-LY"/>
        </w:rPr>
        <w:t xml:space="preserve">يوسف </w:t>
      </w:r>
      <w:r>
        <w:rPr>
          <w:rFonts w:ascii="Traditional Arabic" w:hAnsi="Traditional Arabic" w:cs="Traditional Arabic"/>
          <w:sz w:val="24"/>
          <w:szCs w:val="24"/>
          <w:lang w:val="en-GB" w:bidi="ar-LY"/>
        </w:rPr>
        <w:t>.</w:t>
      </w:r>
      <w:r>
        <w:rPr>
          <w:rFonts w:ascii="Traditional Arabic" w:hAnsi="Traditional Arabic" w:cs="Traditional Arabic" w:hint="cs"/>
          <w:sz w:val="24"/>
          <w:szCs w:val="24"/>
          <w:rtl/>
          <w:lang w:val="en-GB" w:bidi="ar-LY"/>
        </w:rPr>
        <w:t>زحاف ،</w:t>
      </w:r>
      <w:hyperlink r:id="rId8" w:history="1">
        <w:r w:rsidRPr="004A5CEA">
          <w:rPr>
            <w:rStyle w:val="Hyperlink"/>
            <w:rFonts w:ascii="Traditional Arabic" w:hAnsi="Traditional Arabic" w:cs="Traditional Arabic"/>
            <w:sz w:val="24"/>
            <w:szCs w:val="24"/>
            <w:rtl/>
          </w:rPr>
          <w:t>المغالطات الحجاجية وأهميتها التواصلية / ،</w:t>
        </w:r>
        <w:r w:rsidRPr="004A5CEA">
          <w:rPr>
            <w:rStyle w:val="Hyperlink"/>
          </w:rPr>
          <w:t xml:space="preserve"> </w:t>
        </w:r>
        <w:r w:rsidRPr="004A5CEA">
          <w:rPr>
            <w:rStyle w:val="Hyperlink"/>
            <w:rFonts w:ascii="Traditional Arabic" w:hAnsi="Traditional Arabic" w:cs="Traditional Arabic"/>
            <w:sz w:val="16"/>
            <w:szCs w:val="16"/>
          </w:rPr>
          <w:t xml:space="preserve">https://jilrc.com/archives/10250 </w:t>
        </w:r>
      </w:hyperlink>
    </w:p>
  </w:footnote>
  <w:footnote w:id="109">
    <w:p w14:paraId="11296BB6" w14:textId="22313704" w:rsidR="004C1EAB" w:rsidRPr="00D17F82" w:rsidRDefault="004C1EAB" w:rsidP="00D17F82">
      <w:pPr>
        <w:pStyle w:val="a3"/>
        <w:bidi/>
        <w:jc w:val="both"/>
        <w:rPr>
          <w:rFonts w:ascii="Traditional Arabic" w:hAnsi="Traditional Arabic" w:cs="Traditional Arabic"/>
          <w:sz w:val="24"/>
          <w:szCs w:val="24"/>
          <w:rtl/>
        </w:rPr>
      </w:pPr>
      <w:r w:rsidRPr="008670B4">
        <w:rPr>
          <w:rStyle w:val="a4"/>
          <w:rFonts w:ascii="Traditional Arabic" w:hAnsi="Traditional Arabic" w:cs="Traditional Arabic"/>
          <w:sz w:val="16"/>
          <w:szCs w:val="16"/>
          <w:vertAlign w:val="baseline"/>
        </w:rPr>
        <w:footnoteRef/>
      </w:r>
      <w:r w:rsidRPr="00D17F82">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D17F82">
        <w:rPr>
          <w:rFonts w:ascii="Traditional Arabic" w:hAnsi="Traditional Arabic" w:cs="Traditional Arabic" w:hint="cs"/>
          <w:sz w:val="24"/>
          <w:szCs w:val="24"/>
          <w:rtl/>
        </w:rPr>
        <w:t>نفسه</w:t>
      </w:r>
      <w:r>
        <w:rPr>
          <w:rFonts w:ascii="Traditional Arabic" w:hAnsi="Traditional Arabic" w:cs="Traditional Arabic" w:hint="cs"/>
          <w:sz w:val="24"/>
          <w:szCs w:val="24"/>
          <w:rtl/>
        </w:rPr>
        <w:t>.</w:t>
      </w:r>
    </w:p>
  </w:footnote>
  <w:footnote w:id="110">
    <w:p w14:paraId="7D15E567" w14:textId="60FC4AC7" w:rsidR="004C1EAB" w:rsidRPr="00B13F77" w:rsidRDefault="004C1EAB" w:rsidP="0009552B">
      <w:pPr>
        <w:pStyle w:val="a3"/>
        <w:bidi/>
        <w:jc w:val="both"/>
        <w:rPr>
          <w:rFonts w:ascii="Traditional Arabic" w:hAnsi="Traditional Arabic" w:cs="Traditional Arabic"/>
          <w:sz w:val="24"/>
          <w:szCs w:val="24"/>
          <w:rtl/>
        </w:rPr>
      </w:pPr>
      <w:r w:rsidRPr="00B13F77">
        <w:rPr>
          <w:rStyle w:val="a4"/>
          <w:rFonts w:ascii="Traditional Arabic" w:hAnsi="Traditional Arabic" w:cs="Traditional Arabic"/>
          <w:sz w:val="16"/>
          <w:szCs w:val="16"/>
          <w:vertAlign w:val="baseline"/>
        </w:rPr>
        <w:footnoteRef/>
      </w:r>
      <w:r w:rsidRPr="00B13F77">
        <w:rPr>
          <w:rFonts w:ascii="Traditional Arabic" w:hAnsi="Traditional Arabic" w:cs="Traditional Arabic" w:hint="cs"/>
          <w:sz w:val="16"/>
          <w:szCs w:val="16"/>
          <w:rtl/>
        </w:rPr>
        <w:t xml:space="preserve">- </w:t>
      </w:r>
      <w:r w:rsidRPr="0009552B">
        <w:rPr>
          <w:rFonts w:ascii="Traditional Arabic" w:hAnsi="Traditional Arabic" w:cs="Traditional Arabic" w:hint="cs"/>
          <w:sz w:val="24"/>
          <w:szCs w:val="24"/>
          <w:rtl/>
        </w:rPr>
        <w:t>نفسه.</w:t>
      </w:r>
    </w:p>
  </w:footnote>
  <w:footnote w:id="111">
    <w:p w14:paraId="4C0E9AC7" w14:textId="01026805" w:rsidR="004C1EAB" w:rsidRPr="00D17F82" w:rsidRDefault="004C1EAB" w:rsidP="00FD2552">
      <w:pPr>
        <w:pStyle w:val="a3"/>
        <w:bidi/>
        <w:jc w:val="both"/>
        <w:rPr>
          <w:rFonts w:ascii="Traditional Arabic" w:hAnsi="Traditional Arabic" w:cs="Traditional Arabic"/>
          <w:sz w:val="24"/>
          <w:szCs w:val="24"/>
          <w:rtl/>
          <w:lang w:bidi="ar-LY"/>
        </w:rPr>
      </w:pPr>
      <w:r w:rsidRPr="00690101">
        <w:rPr>
          <w:rStyle w:val="a4"/>
          <w:rFonts w:ascii="Traditional Arabic" w:hAnsi="Traditional Arabic" w:cs="Traditional Arabic"/>
          <w:sz w:val="16"/>
          <w:szCs w:val="16"/>
          <w:vertAlign w:val="baseline"/>
        </w:rPr>
        <w:footnoteRef/>
      </w:r>
      <w:r>
        <w:rPr>
          <w:rFonts w:ascii="Traditional Arabic" w:hAnsi="Traditional Arabic" w:cs="Traditional Arabic" w:hint="cs"/>
          <w:sz w:val="24"/>
          <w:szCs w:val="24"/>
          <w:rtl/>
        </w:rPr>
        <w:t>-</w:t>
      </w:r>
      <w:r w:rsidRPr="00FD2552">
        <w:rPr>
          <w:sz w:val="22"/>
          <w:szCs w:val="22"/>
          <w:rtl/>
        </w:rPr>
        <w:t xml:space="preserve"> </w:t>
      </w:r>
      <w:r>
        <w:rPr>
          <w:rFonts w:ascii="Traditional Arabic" w:hAnsi="Traditional Arabic" w:cs="Traditional Arabic"/>
          <w:sz w:val="24"/>
          <w:szCs w:val="24"/>
          <w:rtl/>
        </w:rPr>
        <w:t xml:space="preserve">يوسف </w:t>
      </w:r>
      <w:r w:rsidRPr="00FD2552">
        <w:rPr>
          <w:rFonts w:ascii="Traditional Arabic" w:hAnsi="Traditional Arabic" w:cs="Traditional Arabic"/>
          <w:sz w:val="24"/>
          <w:szCs w:val="24"/>
          <w:rtl/>
        </w:rPr>
        <w:t xml:space="preserve"> زحاف، </w:t>
      </w:r>
      <w:r>
        <w:rPr>
          <w:rFonts w:ascii="Traditional Arabic" w:hAnsi="Traditional Arabic" w:cs="Traditional Arabic" w:hint="cs"/>
          <w:sz w:val="24"/>
          <w:szCs w:val="24"/>
          <w:rtl/>
        </w:rPr>
        <w:t xml:space="preserve"> </w:t>
      </w:r>
      <w:hyperlink r:id="rId9" w:anchor="_ftn1" w:history="1">
        <w:r w:rsidRPr="00B13F77">
          <w:rPr>
            <w:rStyle w:val="Hyperlink"/>
            <w:rFonts w:ascii="Traditional Arabic" w:hAnsi="Traditional Arabic" w:cs="Traditional Arabic"/>
            <w:color w:val="auto"/>
            <w:sz w:val="24"/>
            <w:szCs w:val="24"/>
            <w:u w:val="none"/>
            <w:rtl/>
          </w:rPr>
          <w:t xml:space="preserve">المغالطات الحجاجية وأهميتها التواصلية / </w:t>
        </w:r>
        <w:r w:rsidRPr="008F7F10">
          <w:rPr>
            <w:rStyle w:val="Hyperlink"/>
            <w:rFonts w:ascii="Traditional Arabic" w:hAnsi="Traditional Arabic" w:cs="Traditional Arabic"/>
            <w:color w:val="auto"/>
            <w:sz w:val="16"/>
            <w:szCs w:val="16"/>
            <w:u w:val="none"/>
          </w:rPr>
          <w:t xml:space="preserve">https://jilrc.com/archives/10250 </w:t>
        </w:r>
      </w:hyperlink>
      <w:r w:rsidRPr="00B13F77">
        <w:rPr>
          <w:rFonts w:ascii="Traditional Arabic" w:hAnsi="Traditional Arabic" w:cs="Traditional Arabic"/>
          <w:sz w:val="24"/>
          <w:szCs w:val="24"/>
        </w:rPr>
        <w:t xml:space="preserve">   </w:t>
      </w:r>
      <w:r w:rsidRPr="00B13F77">
        <w:rPr>
          <w:rFonts w:ascii="Traditional Arabic" w:hAnsi="Traditional Arabic" w:cs="Traditional Arabic"/>
          <w:sz w:val="24"/>
          <w:szCs w:val="24"/>
          <w:rtl/>
        </w:rPr>
        <w:t xml:space="preserve"> </w:t>
      </w:r>
    </w:p>
  </w:footnote>
  <w:footnote w:id="112">
    <w:p w14:paraId="67548F98" w14:textId="4E44C8DD" w:rsidR="004C1EAB" w:rsidRPr="00D17F82" w:rsidRDefault="004C1EAB" w:rsidP="00667C3D">
      <w:pPr>
        <w:pStyle w:val="a3"/>
        <w:bidi/>
        <w:jc w:val="both"/>
        <w:rPr>
          <w:rFonts w:ascii="Traditional Arabic" w:hAnsi="Traditional Arabic" w:cs="Traditional Arabic"/>
          <w:sz w:val="24"/>
          <w:szCs w:val="24"/>
          <w:rtl/>
          <w:lang w:bidi="ar-LY"/>
        </w:rPr>
      </w:pPr>
      <w:r w:rsidRPr="00690101">
        <w:rPr>
          <w:rStyle w:val="a4"/>
          <w:rFonts w:ascii="Traditional Arabic" w:hAnsi="Traditional Arabic" w:cs="Traditional Arabic"/>
          <w:sz w:val="16"/>
          <w:szCs w:val="16"/>
          <w:vertAlign w:val="baseline"/>
        </w:rPr>
        <w:footnoteRef/>
      </w:r>
      <w:r w:rsidRPr="00690101">
        <w:rPr>
          <w:rFonts w:ascii="Traditional Arabic" w:hAnsi="Traditional Arabic" w:cs="Traditional Arabic" w:hint="cs"/>
          <w:sz w:val="16"/>
          <w:szCs w:val="16"/>
          <w:rtl/>
        </w:rPr>
        <w:t>-</w:t>
      </w:r>
      <w:r>
        <w:rPr>
          <w:rFonts w:ascii="Traditional Arabic" w:hAnsi="Traditional Arabic" w:cs="Traditional Arabic" w:hint="cs"/>
          <w:sz w:val="24"/>
          <w:szCs w:val="24"/>
          <w:rtl/>
        </w:rPr>
        <w:t xml:space="preserve"> </w:t>
      </w:r>
      <w:hyperlink r:id="rId10" w:anchor="_ftn1" w:history="1">
        <w:r w:rsidRPr="00667C3D">
          <w:rPr>
            <w:rStyle w:val="Hyperlink"/>
            <w:rFonts w:ascii="Traditional Arabic" w:hAnsi="Traditional Arabic" w:cs="Traditional Arabic" w:hint="cs"/>
            <w:color w:val="auto"/>
            <w:sz w:val="24"/>
            <w:szCs w:val="24"/>
            <w:u w:val="none"/>
            <w:rtl/>
          </w:rPr>
          <w:t>نفسه</w:t>
        </w:r>
      </w:hyperlink>
      <w:r>
        <w:rPr>
          <w:rStyle w:val="Hyperlink"/>
          <w:rFonts w:ascii="Traditional Arabic" w:hAnsi="Traditional Arabic" w:cs="Traditional Arabic" w:hint="cs"/>
          <w:color w:val="auto"/>
          <w:sz w:val="16"/>
          <w:szCs w:val="16"/>
          <w:u w:val="none"/>
          <w:rtl/>
          <w:lang w:bidi="ar-LY"/>
        </w:rPr>
        <w:t xml:space="preserve"> .</w:t>
      </w:r>
    </w:p>
  </w:footnote>
  <w:footnote w:id="113">
    <w:p w14:paraId="3215A91D" w14:textId="545D4B1A" w:rsidR="004C1EAB" w:rsidRPr="00D17F82" w:rsidRDefault="004C1EAB" w:rsidP="00FD2552">
      <w:pPr>
        <w:pStyle w:val="a3"/>
        <w:bidi/>
        <w:jc w:val="both"/>
        <w:rPr>
          <w:rFonts w:ascii="Traditional Arabic" w:hAnsi="Traditional Arabic" w:cs="Traditional Arabic"/>
          <w:sz w:val="24"/>
          <w:szCs w:val="24"/>
          <w:rtl/>
        </w:rPr>
      </w:pPr>
      <w:r w:rsidRPr="00B55CC9">
        <w:rPr>
          <w:rStyle w:val="a4"/>
          <w:rFonts w:ascii="Traditional Arabic" w:hAnsi="Traditional Arabic" w:cs="Traditional Arabic"/>
          <w:sz w:val="16"/>
          <w:szCs w:val="16"/>
          <w:vertAlign w:val="baseline"/>
        </w:rPr>
        <w:footnoteRef/>
      </w:r>
      <w:r>
        <w:rPr>
          <w:rFonts w:ascii="Traditional Arabic" w:hAnsi="Traditional Arabic" w:cs="Traditional Arabic" w:hint="cs"/>
          <w:sz w:val="24"/>
          <w:szCs w:val="24"/>
          <w:rtl/>
        </w:rPr>
        <w:t xml:space="preserve">- </w:t>
      </w:r>
      <w:r w:rsidRPr="00FD2552">
        <w:rPr>
          <w:rFonts w:ascii="Traditional Arabic" w:hAnsi="Traditional Arabic" w:cs="Traditional Arabic"/>
          <w:sz w:val="24"/>
          <w:szCs w:val="24"/>
          <w:rtl/>
        </w:rPr>
        <w:t>يوسف بن زحاف،</w:t>
      </w:r>
      <w:r>
        <w:t xml:space="preserve"> </w:t>
      </w:r>
      <w:hyperlink r:id="rId11" w:anchor="_ftn1" w:history="1">
        <w:r w:rsidRPr="00B13F77">
          <w:rPr>
            <w:rStyle w:val="Hyperlink"/>
            <w:rFonts w:ascii="Traditional Arabic" w:hAnsi="Traditional Arabic" w:cs="Traditional Arabic"/>
            <w:color w:val="auto"/>
            <w:sz w:val="24"/>
            <w:szCs w:val="24"/>
            <w:u w:val="none"/>
            <w:rtl/>
          </w:rPr>
          <w:t xml:space="preserve">المغالطات الحجاجية وأهميتها التواصلية / </w:t>
        </w:r>
        <w:r w:rsidRPr="008B5847">
          <w:rPr>
            <w:rStyle w:val="Hyperlink"/>
            <w:rFonts w:ascii="Traditional Arabic" w:hAnsi="Traditional Arabic" w:cs="Traditional Arabic"/>
            <w:color w:val="auto"/>
            <w:sz w:val="16"/>
            <w:szCs w:val="16"/>
            <w:u w:val="none"/>
          </w:rPr>
          <w:t xml:space="preserve">https://jilrc.com/archives/10250 </w:t>
        </w:r>
      </w:hyperlink>
      <w:r w:rsidRPr="00B13F77">
        <w:rPr>
          <w:rFonts w:ascii="Traditional Arabic" w:hAnsi="Traditional Arabic" w:cs="Traditional Arabic"/>
          <w:sz w:val="24"/>
          <w:szCs w:val="24"/>
        </w:rPr>
        <w:t xml:space="preserve">   </w:t>
      </w:r>
      <w:r w:rsidRPr="00B13F77">
        <w:rPr>
          <w:rFonts w:ascii="Traditional Arabic" w:hAnsi="Traditional Arabic" w:cs="Traditional Arabic"/>
          <w:sz w:val="24"/>
          <w:szCs w:val="24"/>
          <w:rtl/>
        </w:rPr>
        <w:t xml:space="preserve"> </w:t>
      </w:r>
    </w:p>
  </w:footnote>
  <w:footnote w:id="114">
    <w:p w14:paraId="040590C9" w14:textId="4C6E4B2D" w:rsidR="004C1EAB" w:rsidRPr="00D17F82" w:rsidRDefault="004C1EAB" w:rsidP="003B5211">
      <w:pPr>
        <w:pStyle w:val="a3"/>
        <w:bidi/>
        <w:jc w:val="both"/>
        <w:rPr>
          <w:rFonts w:ascii="Traditional Arabic" w:hAnsi="Traditional Arabic" w:cs="Traditional Arabic"/>
          <w:sz w:val="24"/>
          <w:szCs w:val="24"/>
          <w:rtl/>
        </w:rPr>
      </w:pPr>
      <w:r w:rsidRPr="001A075B">
        <w:rPr>
          <w:rStyle w:val="a4"/>
          <w:rFonts w:ascii="Traditional Arabic" w:hAnsi="Traditional Arabic" w:cs="Traditional Arabic"/>
          <w:sz w:val="16"/>
          <w:szCs w:val="16"/>
          <w:vertAlign w:val="baseline"/>
        </w:rPr>
        <w:footnoteRef/>
      </w:r>
      <w:r>
        <w:rPr>
          <w:rFonts w:ascii="Traditional Arabic" w:hAnsi="Traditional Arabic" w:cs="Traditional Arabic" w:hint="cs"/>
          <w:sz w:val="24"/>
          <w:szCs w:val="24"/>
          <w:rtl/>
        </w:rPr>
        <w:t xml:space="preserve">- </w:t>
      </w:r>
      <w:r w:rsidRPr="003B5211">
        <w:rPr>
          <w:rFonts w:ascii="Traditional Arabic" w:hAnsi="Traditional Arabic" w:cs="Traditional Arabic"/>
          <w:sz w:val="24"/>
          <w:szCs w:val="24"/>
          <w:rtl/>
        </w:rPr>
        <w:t xml:space="preserve">محمود شاكر، </w:t>
      </w:r>
      <w:r w:rsidRPr="00D17F82">
        <w:rPr>
          <w:rFonts w:ascii="Traditional Arabic" w:hAnsi="Traditional Arabic" w:cs="Traditional Arabic"/>
          <w:sz w:val="24"/>
          <w:szCs w:val="24"/>
          <w:rtl/>
        </w:rPr>
        <w:t>دلائل الإعجاز</w:t>
      </w:r>
      <w:r w:rsidRPr="003B5211">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عبد القاهر </w:t>
      </w:r>
      <w:r>
        <w:rPr>
          <w:rFonts w:ascii="Traditional Arabic" w:hAnsi="Traditional Arabic" w:cs="Traditional Arabic" w:hint="cs"/>
          <w:sz w:val="24"/>
          <w:szCs w:val="24"/>
          <w:rtl/>
        </w:rPr>
        <w:t>الجرجاني،</w:t>
      </w:r>
      <w:r w:rsidRPr="00D17F82">
        <w:rPr>
          <w:rFonts w:ascii="Traditional Arabic" w:hAnsi="Traditional Arabic" w:cs="Traditional Arabic"/>
          <w:sz w:val="24"/>
          <w:szCs w:val="24"/>
          <w:rtl/>
        </w:rPr>
        <w:t xml:space="preserve"> مطبعة المدني بالقاهرة، ودار المدني بجدة، ط</w:t>
      </w:r>
      <w:r>
        <w:rPr>
          <w:rFonts w:ascii="Traditional Arabic" w:hAnsi="Traditional Arabic" w:cs="Traditional Arabic" w:hint="cs"/>
          <w:sz w:val="24"/>
          <w:szCs w:val="24"/>
          <w:rtl/>
        </w:rPr>
        <w:t xml:space="preserve"> </w:t>
      </w:r>
      <w:r w:rsidRPr="00632CAD">
        <w:rPr>
          <w:rFonts w:asciiTheme="majorBidi" w:hAnsiTheme="majorBidi" w:cstheme="majorBidi"/>
          <w:sz w:val="18"/>
          <w:szCs w:val="18"/>
          <w:rtl/>
        </w:rPr>
        <w:t>3</w:t>
      </w:r>
      <w:r w:rsidRPr="00D17F82">
        <w:rPr>
          <w:rFonts w:ascii="Traditional Arabic" w:hAnsi="Traditional Arabic" w:cs="Traditional Arabic"/>
          <w:sz w:val="24"/>
          <w:szCs w:val="24"/>
          <w:rtl/>
        </w:rPr>
        <w:t xml:space="preserve">، </w:t>
      </w:r>
      <w:r w:rsidRPr="00632CAD">
        <w:rPr>
          <w:rFonts w:asciiTheme="majorBidi" w:hAnsiTheme="majorBidi" w:cstheme="majorBidi"/>
          <w:sz w:val="18"/>
          <w:szCs w:val="18"/>
          <w:rtl/>
        </w:rPr>
        <w:t>1992</w:t>
      </w:r>
      <w:r w:rsidRPr="00D17F82">
        <w:rPr>
          <w:rFonts w:ascii="Traditional Arabic" w:hAnsi="Traditional Arabic" w:cs="Traditional Arabic"/>
          <w:sz w:val="24"/>
          <w:szCs w:val="24"/>
          <w:rtl/>
        </w:rPr>
        <w:t xml:space="preserve">، ص </w:t>
      </w:r>
      <w:r w:rsidRPr="00632CAD">
        <w:rPr>
          <w:rFonts w:asciiTheme="majorBidi" w:hAnsiTheme="majorBidi" w:cstheme="majorBidi"/>
          <w:sz w:val="18"/>
          <w:szCs w:val="18"/>
          <w:rtl/>
        </w:rPr>
        <w:t>464</w:t>
      </w:r>
      <w:r w:rsidRPr="00D17F82">
        <w:rPr>
          <w:rFonts w:ascii="Traditional Arabic" w:hAnsi="Traditional Arabic" w:cs="Traditional Arabic"/>
          <w:sz w:val="24"/>
          <w:szCs w:val="24"/>
        </w:rPr>
        <w:t>.</w:t>
      </w:r>
    </w:p>
  </w:footnote>
  <w:footnote w:id="115">
    <w:p w14:paraId="0765E0E0" w14:textId="72269EB3" w:rsidR="004C1EAB" w:rsidRPr="004F0DE8" w:rsidRDefault="004C1EAB" w:rsidP="003A7B8D">
      <w:pPr>
        <w:pStyle w:val="a3"/>
        <w:bidi/>
        <w:jc w:val="both"/>
        <w:rPr>
          <w:rFonts w:ascii="Traditional Arabic" w:hAnsi="Traditional Arabic" w:cs="Traditional Arabic"/>
          <w:sz w:val="24"/>
          <w:szCs w:val="24"/>
          <w:rtl/>
        </w:rPr>
      </w:pPr>
      <w:r w:rsidRPr="004F7AF9">
        <w:rPr>
          <w:rStyle w:val="a4"/>
          <w:rFonts w:ascii="Traditional Arabic" w:hAnsi="Traditional Arabic" w:cs="Traditional Arabic"/>
          <w:sz w:val="16"/>
          <w:szCs w:val="16"/>
          <w:vertAlign w:val="baseline"/>
        </w:rPr>
        <w:footnoteRef/>
      </w:r>
      <w:r>
        <w:rPr>
          <w:rFonts w:ascii="Traditional Arabic" w:hAnsi="Traditional Arabic" w:cs="Traditional Arabic" w:hint="cs"/>
          <w:sz w:val="24"/>
          <w:szCs w:val="24"/>
          <w:rtl/>
        </w:rPr>
        <w:t>-</w:t>
      </w:r>
      <w:r w:rsidRPr="003A7B8D">
        <w:rPr>
          <w:sz w:val="22"/>
          <w:szCs w:val="22"/>
          <w:rtl/>
        </w:rPr>
        <w:t xml:space="preserve"> </w:t>
      </w:r>
      <w:r w:rsidRPr="003A7B8D">
        <w:rPr>
          <w:rFonts w:ascii="Traditional Arabic" w:hAnsi="Traditional Arabic" w:cs="Traditional Arabic"/>
          <w:sz w:val="24"/>
          <w:szCs w:val="24"/>
          <w:rtl/>
        </w:rPr>
        <w:t xml:space="preserve">يوسف بن زحاف، </w:t>
      </w:r>
      <w:r w:rsidRPr="00A61C8F">
        <w:rPr>
          <w:rFonts w:ascii="Traditional Arabic" w:hAnsi="Traditional Arabic" w:cs="Traditional Arabic" w:hint="cs"/>
          <w:sz w:val="24"/>
          <w:szCs w:val="24"/>
          <w:rtl/>
        </w:rPr>
        <w:t xml:space="preserve"> </w:t>
      </w:r>
      <w:hyperlink r:id="rId12" w:anchor="_ftn1" w:history="1">
        <w:r w:rsidRPr="00A61C8F">
          <w:rPr>
            <w:rStyle w:val="Hyperlink"/>
            <w:rFonts w:ascii="Traditional Arabic" w:hAnsi="Traditional Arabic" w:cs="Traditional Arabic"/>
            <w:color w:val="auto"/>
            <w:sz w:val="24"/>
            <w:szCs w:val="24"/>
            <w:u w:val="none"/>
            <w:rtl/>
          </w:rPr>
          <w:t xml:space="preserve">المغالطات الحجاجية وأهميتها التواصلية / </w:t>
        </w:r>
        <w:r w:rsidRPr="004F0DE8">
          <w:rPr>
            <w:rStyle w:val="Hyperlink"/>
            <w:rFonts w:asciiTheme="majorBidi" w:hAnsiTheme="majorBidi" w:cstheme="majorBidi"/>
            <w:color w:val="auto"/>
            <w:sz w:val="18"/>
            <w:szCs w:val="18"/>
            <w:u w:val="none"/>
          </w:rPr>
          <w:t xml:space="preserve">https://jilrc.com/archives/10250 </w:t>
        </w:r>
      </w:hyperlink>
    </w:p>
  </w:footnote>
  <w:footnote w:id="116">
    <w:p w14:paraId="6A709EA1" w14:textId="2C7C553F" w:rsidR="004C1EAB" w:rsidRPr="00D17F82" w:rsidRDefault="004C1EAB" w:rsidP="00F25A96">
      <w:pPr>
        <w:pStyle w:val="a3"/>
        <w:bidi/>
        <w:jc w:val="both"/>
        <w:rPr>
          <w:rFonts w:ascii="Traditional Arabic" w:hAnsi="Traditional Arabic" w:cs="Traditional Arabic"/>
          <w:sz w:val="24"/>
          <w:szCs w:val="24"/>
          <w:rtl/>
        </w:rPr>
      </w:pPr>
      <w:r w:rsidRPr="00DD4E8C">
        <w:rPr>
          <w:rFonts w:ascii="Traditional Arabic" w:hAnsi="Traditional Arabic" w:cs="Traditional Arabic"/>
          <w:sz w:val="16"/>
          <w:szCs w:val="16"/>
        </w:rPr>
        <w:footnoteRef/>
      </w:r>
      <w:r>
        <w:rPr>
          <w:rFonts w:ascii="Traditional Arabic" w:hAnsi="Traditional Arabic" w:cs="Traditional Arabic" w:hint="cs"/>
          <w:sz w:val="24"/>
          <w:szCs w:val="24"/>
          <w:rtl/>
        </w:rPr>
        <w:t>-</w:t>
      </w:r>
      <w:r w:rsidRPr="00F25A96">
        <w:rPr>
          <w:sz w:val="22"/>
          <w:szCs w:val="22"/>
          <w:rtl/>
        </w:rPr>
        <w:t xml:space="preserve"> </w:t>
      </w:r>
      <w:r w:rsidRPr="00F25A96">
        <w:rPr>
          <w:rFonts w:ascii="Traditional Arabic" w:hAnsi="Traditional Arabic" w:cs="Traditional Arabic"/>
          <w:sz w:val="24"/>
          <w:szCs w:val="24"/>
          <w:rtl/>
        </w:rPr>
        <w:t>يوسف بن زحاف</w:t>
      </w:r>
      <w:r>
        <w:rPr>
          <w:rFonts w:ascii="Traditional Arabic" w:hAnsi="Traditional Arabic" w:cs="Traditional Arabic" w:hint="cs"/>
          <w:sz w:val="24"/>
          <w:szCs w:val="24"/>
          <w:rtl/>
        </w:rPr>
        <w:t>،</w:t>
      </w:r>
      <w:r w:rsidRPr="00D43766">
        <w:rPr>
          <w:rFonts w:ascii="Traditional Arabic" w:hAnsi="Traditional Arabic" w:cs="Traditional Arabic" w:hint="cs"/>
          <w:sz w:val="24"/>
          <w:szCs w:val="24"/>
          <w:rtl/>
        </w:rPr>
        <w:t xml:space="preserve"> </w:t>
      </w:r>
      <w:hyperlink r:id="rId13" w:anchor="_ftn1" w:history="1">
        <w:r w:rsidRPr="00D43766">
          <w:rPr>
            <w:rStyle w:val="Hyperlink"/>
            <w:rFonts w:ascii="Traditional Arabic" w:hAnsi="Traditional Arabic" w:cs="Traditional Arabic"/>
            <w:color w:val="auto"/>
            <w:sz w:val="24"/>
            <w:szCs w:val="24"/>
            <w:u w:val="none"/>
            <w:rtl/>
          </w:rPr>
          <w:t>المغالطات الحجاجية وأهميتها التواصلية / ،</w:t>
        </w:r>
        <w:r w:rsidRPr="00CE4C06">
          <w:t xml:space="preserve"> </w:t>
        </w:r>
        <w:r w:rsidRPr="00CE4C06">
          <w:rPr>
            <w:rStyle w:val="Hyperlink"/>
            <w:rFonts w:asciiTheme="majorBidi" w:hAnsiTheme="majorBidi" w:cstheme="majorBidi"/>
            <w:color w:val="auto"/>
            <w:sz w:val="18"/>
            <w:szCs w:val="18"/>
            <w:u w:val="none"/>
          </w:rPr>
          <w:t>https://jilrc.com/archives/10250</w:t>
        </w:r>
        <w:r w:rsidRPr="00CE4C06">
          <w:rPr>
            <w:rStyle w:val="Hyperlink"/>
            <w:rFonts w:ascii="Traditional Arabic" w:hAnsi="Traditional Arabic" w:cs="Traditional Arabic"/>
            <w:color w:val="auto"/>
            <w:sz w:val="24"/>
            <w:szCs w:val="24"/>
            <w:u w:val="none"/>
          </w:rPr>
          <w:t xml:space="preserve"> </w:t>
        </w:r>
      </w:hyperlink>
      <w:r w:rsidRPr="00D43766">
        <w:rPr>
          <w:rFonts w:ascii="Traditional Arabic" w:hAnsi="Traditional Arabic" w:cs="Traditional Arabic"/>
          <w:sz w:val="24"/>
          <w:szCs w:val="24"/>
        </w:rPr>
        <w:t xml:space="preserve"> </w:t>
      </w:r>
    </w:p>
  </w:footnote>
  <w:footnote w:id="117">
    <w:p w14:paraId="11CC991E" w14:textId="341714D9" w:rsidR="004C1EAB" w:rsidRPr="00410157" w:rsidRDefault="004C1EAB" w:rsidP="00F25A96">
      <w:pPr>
        <w:pStyle w:val="a3"/>
        <w:bidi/>
        <w:jc w:val="both"/>
        <w:rPr>
          <w:rFonts w:ascii="Traditional Arabic" w:hAnsi="Traditional Arabic" w:cs="Traditional Arabic"/>
          <w:sz w:val="24"/>
          <w:szCs w:val="24"/>
          <w:rtl/>
          <w:lang w:bidi="ar-LY"/>
        </w:rPr>
      </w:pPr>
      <w:r w:rsidRPr="00356514">
        <w:rPr>
          <w:rStyle w:val="a4"/>
          <w:rFonts w:ascii="Traditional Arabic" w:hAnsi="Traditional Arabic" w:cs="Traditional Arabic"/>
          <w:sz w:val="16"/>
          <w:szCs w:val="16"/>
          <w:vertAlign w:val="baseline"/>
        </w:rPr>
        <w:footnoteRef/>
      </w:r>
      <w:r>
        <w:rPr>
          <w:rFonts w:ascii="Traditional Arabic" w:hAnsi="Traditional Arabic" w:cs="Traditional Arabic" w:hint="cs"/>
          <w:sz w:val="24"/>
          <w:szCs w:val="24"/>
          <w:rtl/>
        </w:rPr>
        <w:t>-</w:t>
      </w:r>
      <w:r w:rsidRPr="00D17F82">
        <w:rPr>
          <w:rFonts w:ascii="Traditional Arabic" w:hAnsi="Traditional Arabic" w:cs="Traditional Arabic"/>
          <w:sz w:val="24"/>
          <w:szCs w:val="24"/>
          <w:rtl/>
        </w:rPr>
        <w:t xml:space="preserve"> ينظر</w:t>
      </w:r>
      <w:r w:rsidRPr="00F25A96">
        <w:rPr>
          <w:sz w:val="22"/>
          <w:szCs w:val="22"/>
          <w:rtl/>
        </w:rPr>
        <w:t xml:space="preserve"> </w:t>
      </w:r>
      <w:r w:rsidRPr="00F25A96">
        <w:rPr>
          <w:rFonts w:ascii="Traditional Arabic" w:hAnsi="Traditional Arabic" w:cs="Traditional Arabic"/>
          <w:sz w:val="24"/>
          <w:szCs w:val="24"/>
          <w:rtl/>
        </w:rPr>
        <w:t xml:space="preserve">يوسف بن </w:t>
      </w:r>
      <w:proofErr w:type="spellStart"/>
      <w:r w:rsidRPr="00F25A96">
        <w:rPr>
          <w:rFonts w:ascii="Traditional Arabic" w:hAnsi="Traditional Arabic" w:cs="Traditional Arabic"/>
          <w:sz w:val="24"/>
          <w:szCs w:val="24"/>
          <w:rtl/>
        </w:rPr>
        <w:t>زحاف</w:t>
      </w:r>
      <w:r>
        <w:rPr>
          <w:rFonts w:ascii="Traditional Arabic" w:hAnsi="Traditional Arabic" w:cs="Traditional Arabic" w:hint="cs"/>
          <w:sz w:val="24"/>
          <w:szCs w:val="24"/>
          <w:rtl/>
        </w:rPr>
        <w:t>ن</w:t>
      </w:r>
      <w:proofErr w:type="spellEnd"/>
      <w:r>
        <w:rPr>
          <w:rFonts w:ascii="Traditional Arabic" w:hAnsi="Traditional Arabic" w:cs="Traditional Arabic" w:hint="cs"/>
          <w:sz w:val="24"/>
          <w:szCs w:val="24"/>
          <w:rtl/>
        </w:rPr>
        <w:t xml:space="preserve"> </w:t>
      </w:r>
      <w:hyperlink r:id="rId14" w:history="1">
        <w:r w:rsidRPr="00410157">
          <w:rPr>
            <w:rStyle w:val="Hyperlink"/>
            <w:rFonts w:ascii="Traditional Arabic" w:hAnsi="Traditional Arabic" w:cs="Traditional Arabic"/>
            <w:color w:val="auto"/>
            <w:sz w:val="24"/>
            <w:szCs w:val="24"/>
            <w:u w:val="none"/>
            <w:rtl/>
          </w:rPr>
          <w:t xml:space="preserve">المغالطات الحجاجية وأهميتها التواصلية </w:t>
        </w:r>
        <w:r w:rsidRPr="00410157">
          <w:rPr>
            <w:rStyle w:val="Hyperlink"/>
            <w:rFonts w:ascii="Traditional Arabic" w:hAnsi="Traditional Arabic" w:cs="Traditional Arabic" w:hint="cs"/>
            <w:color w:val="auto"/>
            <w:sz w:val="24"/>
            <w:szCs w:val="24"/>
            <w:u w:val="none"/>
            <w:rtl/>
          </w:rPr>
          <w:t>،</w:t>
        </w:r>
        <w:r w:rsidRPr="00410157">
          <w:rPr>
            <w:rStyle w:val="Hyperlink"/>
            <w:rFonts w:ascii="Traditional Arabic" w:hAnsi="Traditional Arabic" w:cs="Traditional Arabic"/>
            <w:color w:val="auto"/>
            <w:sz w:val="24"/>
            <w:szCs w:val="24"/>
            <w:u w:val="none"/>
            <w:rtl/>
          </w:rPr>
          <w:t xml:space="preserve"> ،</w:t>
        </w:r>
        <w:r w:rsidRPr="00B0747D">
          <w:rPr>
            <w:rStyle w:val="Hyperlink"/>
            <w:rFonts w:asciiTheme="majorBidi" w:hAnsiTheme="majorBidi" w:cstheme="majorBidi"/>
            <w:color w:val="auto"/>
            <w:sz w:val="18"/>
            <w:szCs w:val="18"/>
            <w:u w:val="none"/>
          </w:rPr>
          <w:t xml:space="preserve"> https://jilrc.com/archives/10250</w:t>
        </w:r>
        <w:r w:rsidRPr="00410157">
          <w:rPr>
            <w:rStyle w:val="Hyperlink"/>
            <w:rFonts w:asciiTheme="majorBidi" w:hAnsiTheme="majorBidi" w:cstheme="majorBidi"/>
            <w:color w:val="auto"/>
            <w:sz w:val="18"/>
            <w:szCs w:val="18"/>
            <w:u w:val="none"/>
          </w:rPr>
          <w:t xml:space="preserve"> </w:t>
        </w:r>
      </w:hyperlink>
      <w:r w:rsidRPr="00410157">
        <w:rPr>
          <w:rFonts w:ascii="Traditional Arabic" w:hAnsi="Traditional Arabic" w:cs="Traditional Arabic"/>
          <w:sz w:val="24"/>
          <w:szCs w:val="24"/>
          <w:rtl/>
        </w:rPr>
        <w:t xml:space="preserve"> </w:t>
      </w:r>
    </w:p>
  </w:footnote>
  <w:footnote w:id="118">
    <w:p w14:paraId="711AC307" w14:textId="7FE17730" w:rsidR="004C1EAB" w:rsidRPr="005B40DA" w:rsidRDefault="004C1EAB" w:rsidP="006B246E">
      <w:pPr>
        <w:pStyle w:val="a3"/>
        <w:bidi/>
        <w:jc w:val="both"/>
        <w:rPr>
          <w:rFonts w:ascii="Traditional Arabic" w:hAnsi="Traditional Arabic" w:cs="Traditional Arabic"/>
          <w:sz w:val="24"/>
          <w:szCs w:val="24"/>
          <w:rtl/>
          <w:lang w:bidi="ar-LY"/>
        </w:rPr>
      </w:pPr>
      <w:r w:rsidRPr="005B40DA">
        <w:rPr>
          <w:rStyle w:val="a4"/>
          <w:rFonts w:ascii="Traditional Arabic" w:hAnsi="Traditional Arabic" w:cs="Traditional Arabic"/>
          <w:sz w:val="16"/>
          <w:szCs w:val="16"/>
          <w:vertAlign w:val="baseline"/>
        </w:rPr>
        <w:footnoteRef/>
      </w:r>
      <w:r>
        <w:rPr>
          <w:rFonts w:ascii="Traditional Arabic" w:hAnsi="Traditional Arabic" w:cs="Traditional Arabic" w:hint="cs"/>
          <w:sz w:val="24"/>
          <w:szCs w:val="24"/>
          <w:rtl/>
        </w:rPr>
        <w:t xml:space="preserve">- </w:t>
      </w:r>
      <w:hyperlink r:id="rId15" w:history="1">
        <w:r w:rsidRPr="005B40DA">
          <w:rPr>
            <w:rStyle w:val="Hyperlink"/>
            <w:rFonts w:ascii="Traditional Arabic" w:hAnsi="Traditional Arabic" w:cs="Traditional Arabic"/>
            <w:color w:val="auto"/>
            <w:sz w:val="24"/>
            <w:szCs w:val="24"/>
            <w:u w:val="none"/>
            <w:rtl/>
          </w:rPr>
          <w:t>النص الحجاجي الجذع المشترك علوم</w:t>
        </w:r>
      </w:hyperlink>
      <w:r>
        <w:rPr>
          <w:rFonts w:ascii="Traditional Arabic" w:hAnsi="Traditional Arabic" w:cs="Traditional Arabic" w:hint="cs"/>
          <w:sz w:val="24"/>
          <w:szCs w:val="24"/>
          <w:rtl/>
        </w:rPr>
        <w:t xml:space="preserve"> </w:t>
      </w:r>
      <w:r w:rsidRPr="006B246E">
        <w:rPr>
          <w:rFonts w:ascii="Traditional Arabic" w:hAnsi="Traditional Arabic" w:cs="Traditional Arabic"/>
          <w:sz w:val="24"/>
          <w:szCs w:val="24"/>
        </w:rPr>
        <w:t>https://talamidi.com</w:t>
      </w:r>
    </w:p>
  </w:footnote>
  <w:footnote w:id="119">
    <w:p w14:paraId="2AB8C70D" w14:textId="46CA490E" w:rsidR="004C1EAB" w:rsidRPr="00D17F82" w:rsidRDefault="004C1EAB" w:rsidP="001C0CF9">
      <w:pPr>
        <w:pStyle w:val="a3"/>
        <w:bidi/>
        <w:ind w:left="284" w:hanging="284"/>
        <w:jc w:val="both"/>
        <w:rPr>
          <w:rFonts w:ascii="Traditional Arabic" w:hAnsi="Traditional Arabic" w:cs="Traditional Arabic"/>
          <w:sz w:val="24"/>
          <w:szCs w:val="24"/>
          <w:rtl/>
        </w:rPr>
      </w:pPr>
      <w:r w:rsidRPr="0086218C">
        <w:rPr>
          <w:rStyle w:val="a4"/>
          <w:rFonts w:ascii="Traditional Arabic" w:hAnsi="Traditional Arabic" w:cs="Traditional Arabic"/>
          <w:sz w:val="16"/>
          <w:szCs w:val="16"/>
          <w:vertAlign w:val="baseline"/>
        </w:rPr>
        <w:footnoteRef/>
      </w:r>
      <w:r>
        <w:rPr>
          <w:rFonts w:ascii="Traditional Arabic" w:hAnsi="Traditional Arabic" w:cs="Traditional Arabic" w:hint="cs"/>
          <w:sz w:val="24"/>
          <w:szCs w:val="24"/>
          <w:rtl/>
        </w:rPr>
        <w:t xml:space="preserve">- </w:t>
      </w:r>
      <w:proofErr w:type="spellStart"/>
      <w:r w:rsidRPr="00D17F82">
        <w:rPr>
          <w:rFonts w:ascii="Traditional Arabic" w:hAnsi="Traditional Arabic" w:cs="Traditional Arabic"/>
          <w:b/>
          <w:bCs/>
          <w:sz w:val="24"/>
          <w:szCs w:val="24"/>
          <w:rtl/>
        </w:rPr>
        <w:t>الجاينيّة</w:t>
      </w:r>
      <w:proofErr w:type="spellEnd"/>
      <w:r w:rsidRPr="00D17F82">
        <w:rPr>
          <w:rFonts w:ascii="Traditional Arabic" w:hAnsi="Traditional Arabic" w:cs="Traditional Arabic"/>
          <w:sz w:val="24"/>
          <w:szCs w:val="24"/>
        </w:rPr>
        <w:t> </w:t>
      </w:r>
      <w:r w:rsidRPr="00D17F82">
        <w:rPr>
          <w:rFonts w:ascii="Traditional Arabic" w:hAnsi="Traditional Arabic" w:cs="Traditional Arabic"/>
          <w:sz w:val="24"/>
          <w:szCs w:val="24"/>
          <w:rtl/>
        </w:rPr>
        <w:t>أو</w:t>
      </w:r>
      <w:r w:rsidRPr="00D17F82">
        <w:rPr>
          <w:rFonts w:ascii="Traditional Arabic" w:hAnsi="Traditional Arabic" w:cs="Traditional Arabic"/>
          <w:sz w:val="24"/>
          <w:szCs w:val="24"/>
        </w:rPr>
        <w:t> </w:t>
      </w:r>
      <w:proofErr w:type="spellStart"/>
      <w:r w:rsidRPr="00D17F82">
        <w:rPr>
          <w:rFonts w:ascii="Traditional Arabic" w:hAnsi="Traditional Arabic" w:cs="Traditional Arabic"/>
          <w:b/>
          <w:bCs/>
          <w:sz w:val="24"/>
          <w:szCs w:val="24"/>
          <w:rtl/>
        </w:rPr>
        <w:t>اليانيّة</w:t>
      </w:r>
      <w:proofErr w:type="spellEnd"/>
      <w:r w:rsidRPr="00D17F82">
        <w:rPr>
          <w:rFonts w:ascii="Traditional Arabic" w:hAnsi="Traditional Arabic" w:cs="Traditional Arabic"/>
          <w:sz w:val="24"/>
          <w:szCs w:val="24"/>
        </w:rPr>
        <w:t> (</w:t>
      </w:r>
      <w:r w:rsidRPr="00D17F82">
        <w:rPr>
          <w:rFonts w:ascii="Traditional Arabic" w:hAnsi="Traditional Arabic" w:cs="Traditional Arabic"/>
          <w:sz w:val="24"/>
          <w:szCs w:val="24"/>
          <w:rtl/>
        </w:rPr>
        <w:t>كما تُعرف أيضا باسم</w:t>
      </w:r>
      <w:r w:rsidRPr="00D17F82">
        <w:rPr>
          <w:rFonts w:ascii="Traditional Arabic" w:hAnsi="Traditional Arabic" w:cs="Traditional Arabic"/>
          <w:sz w:val="24"/>
          <w:szCs w:val="24"/>
        </w:rPr>
        <w:t xml:space="preserve"> «</w:t>
      </w:r>
      <w:proofErr w:type="spellStart"/>
      <w:r w:rsidRPr="00D17F82">
        <w:rPr>
          <w:rFonts w:ascii="Traditional Arabic" w:hAnsi="Traditional Arabic" w:cs="Traditional Arabic"/>
          <w:b/>
          <w:bCs/>
          <w:sz w:val="24"/>
          <w:szCs w:val="24"/>
          <w:rtl/>
        </w:rPr>
        <w:t>جاين</w:t>
      </w:r>
      <w:proofErr w:type="spellEnd"/>
      <w:r w:rsidRPr="00D17F82">
        <w:rPr>
          <w:rFonts w:ascii="Traditional Arabic" w:hAnsi="Traditional Arabic" w:cs="Traditional Arabic"/>
          <w:b/>
          <w:bCs/>
          <w:sz w:val="24"/>
          <w:szCs w:val="24"/>
        </w:rPr>
        <w:t> </w:t>
      </w:r>
      <w:hyperlink r:id="rId16" w:tooltip="دارما" w:history="1">
        <w:r w:rsidRPr="00D17F82">
          <w:rPr>
            <w:rStyle w:val="Hyperlink"/>
            <w:rFonts w:ascii="Traditional Arabic" w:hAnsi="Traditional Arabic" w:cs="Traditional Arabic"/>
            <w:b/>
            <w:bCs/>
            <w:sz w:val="24"/>
            <w:szCs w:val="24"/>
            <w:rtl/>
          </w:rPr>
          <w:t>دارما</w:t>
        </w:r>
        <w:r w:rsidRPr="00D17F82">
          <w:rPr>
            <w:rStyle w:val="Hyperlink"/>
            <w:rFonts w:ascii="Traditional Arabic" w:hAnsi="Traditional Arabic" w:cs="Traditional Arabic"/>
            <w:b/>
            <w:bCs/>
            <w:sz w:val="24"/>
            <w:szCs w:val="24"/>
          </w:rPr>
          <w:t> </w:t>
        </w:r>
      </w:hyperlink>
      <w:r w:rsidRPr="00D17F82">
        <w:rPr>
          <w:rFonts w:ascii="Traditional Arabic" w:hAnsi="Traditional Arabic" w:cs="Traditional Arabic"/>
          <w:sz w:val="24"/>
          <w:szCs w:val="24"/>
        </w:rPr>
        <w:t xml:space="preserve">») </w:t>
      </w:r>
      <w:r w:rsidRPr="00D17F82">
        <w:rPr>
          <w:rFonts w:ascii="Traditional Arabic" w:hAnsi="Traditional Arabic" w:cs="Traditional Arabic"/>
          <w:sz w:val="24"/>
          <w:szCs w:val="24"/>
          <w:rtl/>
        </w:rPr>
        <w:t>هي</w:t>
      </w:r>
      <w:r w:rsidRPr="00D17F82">
        <w:rPr>
          <w:rFonts w:ascii="Traditional Arabic" w:hAnsi="Traditional Arabic" w:cs="Traditional Arabic"/>
          <w:sz w:val="24"/>
          <w:szCs w:val="24"/>
        </w:rPr>
        <w:t> </w:t>
      </w:r>
      <w:hyperlink r:id="rId17" w:tooltip="دين (توضيح)" w:history="1">
        <w:r w:rsidRPr="00D17F82">
          <w:rPr>
            <w:rStyle w:val="Hyperlink"/>
            <w:rFonts w:ascii="Traditional Arabic" w:hAnsi="Traditional Arabic" w:cs="Traditional Arabic"/>
            <w:sz w:val="24"/>
            <w:szCs w:val="24"/>
            <w:rtl/>
          </w:rPr>
          <w:t>ديانة</w:t>
        </w:r>
      </w:hyperlink>
      <w:r w:rsidRPr="00D17F82">
        <w:rPr>
          <w:rFonts w:ascii="Traditional Arabic" w:hAnsi="Traditional Arabic" w:cs="Traditional Arabic"/>
          <w:sz w:val="24"/>
          <w:szCs w:val="24"/>
        </w:rPr>
        <w:t> </w:t>
      </w:r>
      <w:hyperlink r:id="rId18" w:tooltip="الهند" w:history="1">
        <w:r w:rsidRPr="00D17F82">
          <w:rPr>
            <w:rStyle w:val="Hyperlink"/>
            <w:rFonts w:ascii="Traditional Arabic" w:hAnsi="Traditional Arabic" w:cs="Traditional Arabic"/>
            <w:sz w:val="24"/>
            <w:szCs w:val="24"/>
            <w:rtl/>
          </w:rPr>
          <w:t>هنديّة</w:t>
        </w:r>
      </w:hyperlink>
      <w:r w:rsidRPr="00D17F82">
        <w:rPr>
          <w:rFonts w:ascii="Traditional Arabic" w:hAnsi="Traditional Arabic" w:cs="Traditional Arabic"/>
          <w:sz w:val="24"/>
          <w:szCs w:val="24"/>
        </w:rPr>
        <w:t> </w:t>
      </w:r>
      <w:r w:rsidRPr="00D17F82">
        <w:rPr>
          <w:rFonts w:ascii="Traditional Arabic" w:hAnsi="Traditional Arabic" w:cs="Traditional Arabic"/>
          <w:sz w:val="24"/>
          <w:szCs w:val="24"/>
          <w:rtl/>
        </w:rPr>
        <w:t>قديمة تعود</w:t>
      </w:r>
      <w:r w:rsidRPr="00D17F82">
        <w:rPr>
          <w:rFonts w:ascii="Traditional Arabic" w:hAnsi="Traditional Arabic" w:cs="Traditional Arabic"/>
          <w:sz w:val="24"/>
          <w:szCs w:val="24"/>
        </w:rPr>
        <w:t> </w:t>
      </w:r>
      <w:hyperlink r:id="rId19" w:tooltip="500 ق م" w:history="1">
        <w:r w:rsidRPr="00D17F82">
          <w:rPr>
            <w:rStyle w:val="Hyperlink"/>
            <w:rFonts w:ascii="Traditional Arabic" w:hAnsi="Traditional Arabic" w:cs="Traditional Arabic"/>
            <w:sz w:val="24"/>
            <w:szCs w:val="24"/>
            <w:rtl/>
          </w:rPr>
          <w:t>للقرن الخامس قبل الميلاد</w:t>
        </w:r>
      </w:hyperlink>
      <w:r w:rsidRPr="00D17F82">
        <w:rPr>
          <w:rFonts w:ascii="Traditional Arabic" w:hAnsi="Traditional Arabic" w:cs="Traditional Arabic"/>
          <w:sz w:val="24"/>
          <w:szCs w:val="24"/>
          <w:rtl/>
        </w:rPr>
        <w:t>،</w:t>
      </w:r>
      <w:hyperlink r:id="rId20" w:anchor="cite_note-3" w:history="1">
        <w:r w:rsidRPr="00D17F82">
          <w:rPr>
            <w:rStyle w:val="Hyperlink"/>
            <w:rFonts w:ascii="Traditional Arabic" w:hAnsi="Traditional Arabic" w:cs="Traditional Arabic"/>
            <w:sz w:val="24"/>
            <w:szCs w:val="24"/>
            <w:vertAlign w:val="superscript"/>
          </w:rPr>
          <w:t>[</w:t>
        </w:r>
        <w:r w:rsidRPr="0063658D">
          <w:rPr>
            <w:rStyle w:val="Hyperlink"/>
            <w:rFonts w:ascii="Traditional Arabic" w:hAnsi="Traditional Arabic" w:cs="Traditional Arabic"/>
            <w:sz w:val="24"/>
            <w:szCs w:val="24"/>
            <w:vertAlign w:val="superscript"/>
          </w:rPr>
          <w:t>3</w:t>
        </w:r>
        <w:r w:rsidRPr="00D17F82">
          <w:rPr>
            <w:rStyle w:val="Hyperlink"/>
            <w:rFonts w:ascii="Traditional Arabic" w:hAnsi="Traditional Arabic" w:cs="Traditional Arabic"/>
            <w:sz w:val="24"/>
            <w:szCs w:val="24"/>
            <w:vertAlign w:val="superscript"/>
          </w:rPr>
          <w:t>]</w:t>
        </w:r>
      </w:hyperlink>
      <w:r w:rsidRPr="00D17F82">
        <w:rPr>
          <w:rFonts w:ascii="Traditional Arabic" w:hAnsi="Traditional Arabic" w:cs="Traditional Arabic"/>
          <w:sz w:val="24"/>
          <w:szCs w:val="24"/>
        </w:rPr>
        <w:t> </w:t>
      </w:r>
      <w:r w:rsidRPr="00D17F82">
        <w:rPr>
          <w:rFonts w:ascii="Traditional Arabic" w:hAnsi="Traditional Arabic" w:cs="Traditional Arabic"/>
          <w:sz w:val="24"/>
          <w:szCs w:val="24"/>
          <w:rtl/>
        </w:rPr>
        <w:t>ويطلق على أتباع هذه الدّيانة اسم (</w:t>
      </w:r>
      <w:proofErr w:type="spellStart"/>
      <w:r w:rsidRPr="00D17F82">
        <w:rPr>
          <w:rFonts w:ascii="Traditional Arabic" w:hAnsi="Traditional Arabic" w:cs="Traditional Arabic"/>
          <w:sz w:val="24"/>
          <w:szCs w:val="24"/>
          <w:rtl/>
        </w:rPr>
        <w:t>اليانيّون</w:t>
      </w:r>
      <w:proofErr w:type="spellEnd"/>
      <w:r w:rsidRPr="00D17F82">
        <w:rPr>
          <w:rFonts w:ascii="Traditional Arabic" w:hAnsi="Traditional Arabic" w:cs="Traditional Arabic"/>
          <w:sz w:val="24"/>
          <w:szCs w:val="24"/>
          <w:rtl/>
        </w:rPr>
        <w:t>) أو (</w:t>
      </w:r>
      <w:proofErr w:type="spellStart"/>
      <w:r w:rsidRPr="00D17F82">
        <w:rPr>
          <w:rFonts w:ascii="Traditional Arabic" w:hAnsi="Traditional Arabic" w:cs="Traditional Arabic"/>
          <w:sz w:val="24"/>
          <w:szCs w:val="24"/>
          <w:rtl/>
        </w:rPr>
        <w:t>الجاينيّون</w:t>
      </w:r>
      <w:proofErr w:type="spellEnd"/>
      <w:r w:rsidRPr="00D17F82">
        <w:rPr>
          <w:rFonts w:ascii="Traditional Arabic" w:hAnsi="Traditional Arabic" w:cs="Traditional Arabic"/>
          <w:sz w:val="24"/>
          <w:szCs w:val="24"/>
          <w:rtl/>
        </w:rPr>
        <w:t>) وهي كلمة مشتقّة من الكلمة</w:t>
      </w:r>
      <w:r w:rsidRPr="00D17F82">
        <w:rPr>
          <w:rFonts w:ascii="Traditional Arabic" w:hAnsi="Traditional Arabic" w:cs="Traditional Arabic"/>
          <w:sz w:val="24"/>
          <w:szCs w:val="24"/>
        </w:rPr>
        <w:t> </w:t>
      </w:r>
      <w:hyperlink r:id="rId21" w:tooltip="اللغة السنسكريتية" w:history="1">
        <w:r w:rsidRPr="00D17F82">
          <w:rPr>
            <w:rStyle w:val="Hyperlink"/>
            <w:rFonts w:ascii="Traditional Arabic" w:hAnsi="Traditional Arabic" w:cs="Traditional Arabic"/>
            <w:sz w:val="24"/>
            <w:szCs w:val="24"/>
            <w:rtl/>
          </w:rPr>
          <w:t>السنسكريتية</w:t>
        </w:r>
      </w:hyperlink>
      <w:r w:rsidRPr="00D17F82">
        <w:rPr>
          <w:rFonts w:ascii="Traditional Arabic" w:hAnsi="Traditional Arabic" w:cs="Traditional Arabic"/>
          <w:sz w:val="24"/>
          <w:szCs w:val="24"/>
        </w:rPr>
        <w:t> (</w:t>
      </w:r>
      <w:r w:rsidRPr="00D17F82">
        <w:rPr>
          <w:rFonts w:ascii="Traditional Arabic" w:hAnsi="Traditional Arabic" w:cs="Traditional Arabic"/>
          <w:sz w:val="24"/>
          <w:szCs w:val="24"/>
          <w:rtl/>
        </w:rPr>
        <w:t xml:space="preserve">جينا) وتعني المنتصر وتشير إلى طريق النّصر بعد تجاوز </w:t>
      </w:r>
      <w:hyperlink r:id="rId22" w:history="1">
        <w:proofErr w:type="spellStart"/>
        <w:r w:rsidRPr="00D17F82">
          <w:rPr>
            <w:rStyle w:val="Hyperlink"/>
            <w:rFonts w:ascii="Traditional Arabic" w:hAnsi="Traditional Arabic" w:cs="Traditional Arabic"/>
            <w:sz w:val="24"/>
            <w:szCs w:val="24"/>
            <w:rtl/>
          </w:rPr>
          <w:t>الجاينية</w:t>
        </w:r>
        <w:proofErr w:type="spellEnd"/>
        <w:r w:rsidRPr="00D17F82">
          <w:rPr>
            <w:rStyle w:val="Hyperlink"/>
            <w:rFonts w:ascii="Traditional Arabic" w:hAnsi="Traditional Arabic" w:cs="Traditional Arabic"/>
            <w:sz w:val="24"/>
            <w:szCs w:val="24"/>
            <w:rtl/>
          </w:rPr>
          <w:t xml:space="preserve"> - ويكيبيديا</w:t>
        </w:r>
      </w:hyperlink>
      <w:r>
        <w:rPr>
          <w:rStyle w:val="Hyperlink"/>
          <w:rFonts w:ascii="Traditional Arabic" w:hAnsi="Traditional Arabic" w:cs="Traditional Arabic" w:hint="cs"/>
          <w:sz w:val="24"/>
          <w:szCs w:val="24"/>
          <w:rtl/>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E0216E"/>
    <w:multiLevelType w:val="multilevel"/>
    <w:tmpl w:val="23689E28"/>
    <w:lvl w:ilvl="0">
      <w:numFmt w:val="bullet"/>
      <w:lvlText w:val="-"/>
      <w:lvlJc w:val="left"/>
      <w:pPr>
        <w:tabs>
          <w:tab w:val="num" w:pos="720"/>
        </w:tabs>
        <w:ind w:left="720" w:hanging="360"/>
      </w:pPr>
      <w:rPr>
        <w:rFonts w:ascii="Traditional Arabic" w:eastAsiaTheme="minorHAnsi" w:hAnsi="Traditional Arabic" w:cs="Traditional Arabic"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F2E0C9C"/>
    <w:multiLevelType w:val="hybridMultilevel"/>
    <w:tmpl w:val="CF98B138"/>
    <w:lvl w:ilvl="0" w:tplc="36C693B6">
      <w:start w:val="1"/>
      <w:numFmt w:val="decimal"/>
      <w:lvlText w:val="%1-"/>
      <w:lvlJc w:val="left"/>
      <w:pPr>
        <w:ind w:left="1080" w:hanging="720"/>
      </w:pPr>
      <w:rPr>
        <w:rFonts w:asciiTheme="majorBidi" w:hAnsiTheme="majorBidi" w:cstheme="majorBidi" w:hint="default"/>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07D476F"/>
    <w:multiLevelType w:val="multilevel"/>
    <w:tmpl w:val="81A2C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17D2BCF"/>
    <w:multiLevelType w:val="hybridMultilevel"/>
    <w:tmpl w:val="B8CE42E8"/>
    <w:lvl w:ilvl="0" w:tplc="7C72A05A">
      <w:numFmt w:val="bullet"/>
      <w:lvlText w:val="-"/>
      <w:lvlJc w:val="left"/>
      <w:pPr>
        <w:ind w:left="1800" w:hanging="360"/>
      </w:pPr>
      <w:rPr>
        <w:rFonts w:ascii="Traditional Arabic" w:eastAsiaTheme="minorHAnsi" w:hAnsi="Traditional Arabic" w:cs="Traditional Arabic"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nsid w:val="11937092"/>
    <w:multiLevelType w:val="hybridMultilevel"/>
    <w:tmpl w:val="D3B43DBC"/>
    <w:lvl w:ilvl="0" w:tplc="7C72A05A">
      <w:numFmt w:val="bullet"/>
      <w:lvlText w:val="-"/>
      <w:lvlJc w:val="left"/>
      <w:pPr>
        <w:ind w:left="1809" w:hanging="360"/>
      </w:pPr>
      <w:rPr>
        <w:rFonts w:ascii="Traditional Arabic" w:eastAsiaTheme="minorHAnsi" w:hAnsi="Traditional Arabic" w:cs="Traditional Arabic" w:hint="default"/>
      </w:rPr>
    </w:lvl>
    <w:lvl w:ilvl="1" w:tplc="04090003" w:tentative="1">
      <w:start w:val="1"/>
      <w:numFmt w:val="bullet"/>
      <w:lvlText w:val="o"/>
      <w:lvlJc w:val="left"/>
      <w:pPr>
        <w:ind w:left="2169" w:hanging="360"/>
      </w:pPr>
      <w:rPr>
        <w:rFonts w:ascii="Courier New" w:hAnsi="Courier New" w:cs="Courier New" w:hint="default"/>
      </w:rPr>
    </w:lvl>
    <w:lvl w:ilvl="2" w:tplc="04090005" w:tentative="1">
      <w:start w:val="1"/>
      <w:numFmt w:val="bullet"/>
      <w:lvlText w:val=""/>
      <w:lvlJc w:val="left"/>
      <w:pPr>
        <w:ind w:left="2889" w:hanging="360"/>
      </w:pPr>
      <w:rPr>
        <w:rFonts w:ascii="Wingdings" w:hAnsi="Wingdings" w:hint="default"/>
      </w:rPr>
    </w:lvl>
    <w:lvl w:ilvl="3" w:tplc="04090001" w:tentative="1">
      <w:start w:val="1"/>
      <w:numFmt w:val="bullet"/>
      <w:lvlText w:val=""/>
      <w:lvlJc w:val="left"/>
      <w:pPr>
        <w:ind w:left="3609" w:hanging="360"/>
      </w:pPr>
      <w:rPr>
        <w:rFonts w:ascii="Symbol" w:hAnsi="Symbol" w:hint="default"/>
      </w:rPr>
    </w:lvl>
    <w:lvl w:ilvl="4" w:tplc="04090003" w:tentative="1">
      <w:start w:val="1"/>
      <w:numFmt w:val="bullet"/>
      <w:lvlText w:val="o"/>
      <w:lvlJc w:val="left"/>
      <w:pPr>
        <w:ind w:left="4329" w:hanging="360"/>
      </w:pPr>
      <w:rPr>
        <w:rFonts w:ascii="Courier New" w:hAnsi="Courier New" w:cs="Courier New" w:hint="default"/>
      </w:rPr>
    </w:lvl>
    <w:lvl w:ilvl="5" w:tplc="04090005" w:tentative="1">
      <w:start w:val="1"/>
      <w:numFmt w:val="bullet"/>
      <w:lvlText w:val=""/>
      <w:lvlJc w:val="left"/>
      <w:pPr>
        <w:ind w:left="5049" w:hanging="360"/>
      </w:pPr>
      <w:rPr>
        <w:rFonts w:ascii="Wingdings" w:hAnsi="Wingdings" w:hint="default"/>
      </w:rPr>
    </w:lvl>
    <w:lvl w:ilvl="6" w:tplc="04090001" w:tentative="1">
      <w:start w:val="1"/>
      <w:numFmt w:val="bullet"/>
      <w:lvlText w:val=""/>
      <w:lvlJc w:val="left"/>
      <w:pPr>
        <w:ind w:left="5769" w:hanging="360"/>
      </w:pPr>
      <w:rPr>
        <w:rFonts w:ascii="Symbol" w:hAnsi="Symbol" w:hint="default"/>
      </w:rPr>
    </w:lvl>
    <w:lvl w:ilvl="7" w:tplc="04090003" w:tentative="1">
      <w:start w:val="1"/>
      <w:numFmt w:val="bullet"/>
      <w:lvlText w:val="o"/>
      <w:lvlJc w:val="left"/>
      <w:pPr>
        <w:ind w:left="6489" w:hanging="360"/>
      </w:pPr>
      <w:rPr>
        <w:rFonts w:ascii="Courier New" w:hAnsi="Courier New" w:cs="Courier New" w:hint="default"/>
      </w:rPr>
    </w:lvl>
    <w:lvl w:ilvl="8" w:tplc="04090005" w:tentative="1">
      <w:start w:val="1"/>
      <w:numFmt w:val="bullet"/>
      <w:lvlText w:val=""/>
      <w:lvlJc w:val="left"/>
      <w:pPr>
        <w:ind w:left="7209" w:hanging="360"/>
      </w:pPr>
      <w:rPr>
        <w:rFonts w:ascii="Wingdings" w:hAnsi="Wingdings" w:hint="default"/>
      </w:rPr>
    </w:lvl>
  </w:abstractNum>
  <w:abstractNum w:abstractNumId="5">
    <w:nsid w:val="1385130D"/>
    <w:multiLevelType w:val="multilevel"/>
    <w:tmpl w:val="D178874A"/>
    <w:lvl w:ilvl="0">
      <w:start w:val="1"/>
      <w:numFmt w:val="decimal"/>
      <w:lvlText w:val="%1."/>
      <w:lvlJc w:val="left"/>
      <w:pPr>
        <w:tabs>
          <w:tab w:val="num" w:pos="720"/>
        </w:tabs>
        <w:ind w:left="720" w:hanging="360"/>
      </w:pPr>
      <w:rPr>
        <w:sz w:val="22"/>
        <w:szCs w:val="22"/>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4A833BC"/>
    <w:multiLevelType w:val="multilevel"/>
    <w:tmpl w:val="BCE408B0"/>
    <w:lvl w:ilvl="0">
      <w:start w:val="1"/>
      <w:numFmt w:val="decimal"/>
      <w:lvlText w:val="%1."/>
      <w:lvlJc w:val="left"/>
      <w:pPr>
        <w:tabs>
          <w:tab w:val="num" w:pos="720"/>
        </w:tabs>
        <w:ind w:left="720" w:hanging="360"/>
      </w:pPr>
      <w:rPr>
        <w:sz w:val="24"/>
        <w:szCs w:val="24"/>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52604D5"/>
    <w:multiLevelType w:val="hybridMultilevel"/>
    <w:tmpl w:val="75FE0ADA"/>
    <w:lvl w:ilvl="0" w:tplc="8E26B362">
      <w:start w:val="1"/>
      <w:numFmt w:val="decimal"/>
      <w:lvlText w:val="%1."/>
      <w:lvlJc w:val="left"/>
      <w:pPr>
        <w:ind w:left="502" w:hanging="360"/>
      </w:pPr>
      <w:rPr>
        <w:rFonts w:ascii="Traditional Arabic" w:hAnsi="Traditional Arabic" w:cs="Traditional Arabic"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60F65D8"/>
    <w:multiLevelType w:val="hybridMultilevel"/>
    <w:tmpl w:val="05F4E5E4"/>
    <w:lvl w:ilvl="0" w:tplc="E068A118">
      <w:start w:val="1"/>
      <w:numFmt w:val="decimal"/>
      <w:lvlText w:val="%1-"/>
      <w:lvlJc w:val="left"/>
      <w:pPr>
        <w:ind w:left="1575" w:hanging="720"/>
      </w:pPr>
      <w:rPr>
        <w:rFonts w:hint="default"/>
        <w:sz w:val="22"/>
        <w:szCs w:val="22"/>
        <w:lang w:bidi="ar-SA"/>
      </w:rPr>
    </w:lvl>
    <w:lvl w:ilvl="1" w:tplc="F76EF8F0">
      <w:start w:val="1"/>
      <w:numFmt w:val="decimal"/>
      <w:lvlText w:val="%2."/>
      <w:lvlJc w:val="left"/>
      <w:pPr>
        <w:ind w:left="1935" w:hanging="360"/>
      </w:pPr>
      <w:rPr>
        <w:rFonts w:hint="default"/>
        <w:sz w:val="22"/>
        <w:szCs w:val="22"/>
      </w:rPr>
    </w:lvl>
    <w:lvl w:ilvl="2" w:tplc="0809001B" w:tentative="1">
      <w:start w:val="1"/>
      <w:numFmt w:val="lowerRoman"/>
      <w:lvlText w:val="%3."/>
      <w:lvlJc w:val="right"/>
      <w:pPr>
        <w:ind w:left="2655" w:hanging="180"/>
      </w:pPr>
    </w:lvl>
    <w:lvl w:ilvl="3" w:tplc="0809000F" w:tentative="1">
      <w:start w:val="1"/>
      <w:numFmt w:val="decimal"/>
      <w:lvlText w:val="%4."/>
      <w:lvlJc w:val="left"/>
      <w:pPr>
        <w:ind w:left="3375" w:hanging="360"/>
      </w:pPr>
    </w:lvl>
    <w:lvl w:ilvl="4" w:tplc="08090019" w:tentative="1">
      <w:start w:val="1"/>
      <w:numFmt w:val="lowerLetter"/>
      <w:lvlText w:val="%5."/>
      <w:lvlJc w:val="left"/>
      <w:pPr>
        <w:ind w:left="4095" w:hanging="360"/>
      </w:pPr>
    </w:lvl>
    <w:lvl w:ilvl="5" w:tplc="0809001B" w:tentative="1">
      <w:start w:val="1"/>
      <w:numFmt w:val="lowerRoman"/>
      <w:lvlText w:val="%6."/>
      <w:lvlJc w:val="right"/>
      <w:pPr>
        <w:ind w:left="4815" w:hanging="180"/>
      </w:pPr>
    </w:lvl>
    <w:lvl w:ilvl="6" w:tplc="0809000F" w:tentative="1">
      <w:start w:val="1"/>
      <w:numFmt w:val="decimal"/>
      <w:lvlText w:val="%7."/>
      <w:lvlJc w:val="left"/>
      <w:pPr>
        <w:ind w:left="5535" w:hanging="360"/>
      </w:pPr>
    </w:lvl>
    <w:lvl w:ilvl="7" w:tplc="08090019" w:tentative="1">
      <w:start w:val="1"/>
      <w:numFmt w:val="lowerLetter"/>
      <w:lvlText w:val="%8."/>
      <w:lvlJc w:val="left"/>
      <w:pPr>
        <w:ind w:left="6255" w:hanging="360"/>
      </w:pPr>
    </w:lvl>
    <w:lvl w:ilvl="8" w:tplc="0809001B" w:tentative="1">
      <w:start w:val="1"/>
      <w:numFmt w:val="lowerRoman"/>
      <w:lvlText w:val="%9."/>
      <w:lvlJc w:val="right"/>
      <w:pPr>
        <w:ind w:left="6975" w:hanging="180"/>
      </w:pPr>
    </w:lvl>
  </w:abstractNum>
  <w:abstractNum w:abstractNumId="9">
    <w:nsid w:val="190F7DC0"/>
    <w:multiLevelType w:val="hybridMultilevel"/>
    <w:tmpl w:val="10E0C690"/>
    <w:lvl w:ilvl="0" w:tplc="89E21554">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34C40AE"/>
    <w:multiLevelType w:val="multilevel"/>
    <w:tmpl w:val="9E026040"/>
    <w:lvl w:ilvl="0">
      <w:start w:val="1"/>
      <w:numFmt w:val="decimal"/>
      <w:lvlText w:val="%1."/>
      <w:lvlJc w:val="left"/>
      <w:pPr>
        <w:tabs>
          <w:tab w:val="num" w:pos="720"/>
        </w:tabs>
        <w:ind w:left="720" w:hanging="360"/>
      </w:pPr>
      <w:rPr>
        <w:sz w:val="22"/>
        <w:szCs w:val="22"/>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5626BBC"/>
    <w:multiLevelType w:val="multilevel"/>
    <w:tmpl w:val="2BEED2F8"/>
    <w:lvl w:ilvl="0">
      <w:start w:val="1"/>
      <w:numFmt w:val="decimal"/>
      <w:lvlText w:val="%1."/>
      <w:lvlJc w:val="left"/>
      <w:pPr>
        <w:tabs>
          <w:tab w:val="num" w:pos="720"/>
        </w:tabs>
        <w:ind w:left="720" w:hanging="360"/>
      </w:pPr>
      <w:rPr>
        <w:sz w:val="24"/>
        <w:szCs w:val="2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B243A1F"/>
    <w:multiLevelType w:val="multilevel"/>
    <w:tmpl w:val="E92E3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BC31C60"/>
    <w:multiLevelType w:val="hybridMultilevel"/>
    <w:tmpl w:val="EDC8CF78"/>
    <w:lvl w:ilvl="0" w:tplc="EABCADEC">
      <w:start w:val="1"/>
      <w:numFmt w:val="decimal"/>
      <w:lvlText w:val="%1-"/>
      <w:lvlJc w:val="left"/>
      <w:pPr>
        <w:ind w:left="1429" w:hanging="720"/>
      </w:pPr>
      <w:rPr>
        <w:rFonts w:hint="default"/>
        <w:sz w:val="22"/>
        <w:szCs w:val="22"/>
      </w:r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14">
    <w:nsid w:val="2F5D41D9"/>
    <w:multiLevelType w:val="multilevel"/>
    <w:tmpl w:val="487C4826"/>
    <w:lvl w:ilvl="0">
      <w:start w:val="1"/>
      <w:numFmt w:val="decimal"/>
      <w:lvlText w:val="%1."/>
      <w:lvlJc w:val="left"/>
      <w:pPr>
        <w:tabs>
          <w:tab w:val="num" w:pos="720"/>
        </w:tabs>
        <w:ind w:left="720" w:hanging="360"/>
      </w:pPr>
      <w:rPr>
        <w:sz w:val="22"/>
        <w:szCs w:val="22"/>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1AC4759"/>
    <w:multiLevelType w:val="hybridMultilevel"/>
    <w:tmpl w:val="D23AB3D2"/>
    <w:lvl w:ilvl="0" w:tplc="E068A118">
      <w:start w:val="1"/>
      <w:numFmt w:val="decimal"/>
      <w:lvlText w:val="%1-"/>
      <w:lvlJc w:val="left"/>
      <w:pPr>
        <w:ind w:left="1575" w:hanging="720"/>
      </w:pPr>
      <w:rPr>
        <w:rFonts w:hint="default"/>
        <w:sz w:val="22"/>
        <w:szCs w:val="22"/>
        <w:lang w:bidi="ar-SA"/>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35F5307D"/>
    <w:multiLevelType w:val="multilevel"/>
    <w:tmpl w:val="EDD6CE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69525A9"/>
    <w:multiLevelType w:val="hybridMultilevel"/>
    <w:tmpl w:val="D5E8B42C"/>
    <w:lvl w:ilvl="0" w:tplc="0B9E22D8">
      <w:start w:val="1"/>
      <w:numFmt w:val="decimal"/>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D0B1B34"/>
    <w:multiLevelType w:val="multilevel"/>
    <w:tmpl w:val="3A4E136C"/>
    <w:lvl w:ilvl="0">
      <w:numFmt w:val="bullet"/>
      <w:lvlText w:val="-"/>
      <w:lvlJc w:val="left"/>
      <w:pPr>
        <w:tabs>
          <w:tab w:val="num" w:pos="1069"/>
        </w:tabs>
        <w:ind w:left="1069" w:hanging="360"/>
      </w:pPr>
      <w:rPr>
        <w:rFonts w:ascii="Traditional Arabic" w:eastAsiaTheme="minorHAnsi" w:hAnsi="Traditional Arabic" w:cs="Traditional Arabic" w:hint="default"/>
        <w:b/>
        <w:bCs w:val="0"/>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D1C19D2"/>
    <w:multiLevelType w:val="multilevel"/>
    <w:tmpl w:val="681A1C8C"/>
    <w:lvl w:ilvl="0">
      <w:start w:val="1"/>
      <w:numFmt w:val="decimal"/>
      <w:lvlText w:val="%1."/>
      <w:lvlJc w:val="left"/>
      <w:pPr>
        <w:tabs>
          <w:tab w:val="num" w:pos="720"/>
        </w:tabs>
        <w:ind w:left="720" w:hanging="360"/>
      </w:pPr>
      <w:rPr>
        <w:sz w:val="22"/>
        <w:szCs w:val="22"/>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DD679A8"/>
    <w:multiLevelType w:val="multilevel"/>
    <w:tmpl w:val="964C7D94"/>
    <w:lvl w:ilvl="0">
      <w:start w:val="1"/>
      <w:numFmt w:val="decimal"/>
      <w:lvlText w:val="%1."/>
      <w:lvlJc w:val="left"/>
      <w:pPr>
        <w:tabs>
          <w:tab w:val="num" w:pos="785"/>
        </w:tabs>
        <w:ind w:left="785" w:hanging="360"/>
      </w:pPr>
      <w:rPr>
        <w:sz w:val="22"/>
        <w:szCs w:val="22"/>
      </w:rPr>
    </w:lvl>
    <w:lvl w:ilvl="1" w:tentative="1">
      <w:start w:val="1"/>
      <w:numFmt w:val="decimal"/>
      <w:lvlText w:val="%2."/>
      <w:lvlJc w:val="left"/>
      <w:pPr>
        <w:tabs>
          <w:tab w:val="num" w:pos="1505"/>
        </w:tabs>
        <w:ind w:left="1505" w:hanging="360"/>
      </w:pPr>
    </w:lvl>
    <w:lvl w:ilvl="2" w:tentative="1">
      <w:start w:val="1"/>
      <w:numFmt w:val="decimal"/>
      <w:lvlText w:val="%3."/>
      <w:lvlJc w:val="left"/>
      <w:pPr>
        <w:tabs>
          <w:tab w:val="num" w:pos="2225"/>
        </w:tabs>
        <w:ind w:left="2225" w:hanging="360"/>
      </w:pPr>
    </w:lvl>
    <w:lvl w:ilvl="3" w:tentative="1">
      <w:start w:val="1"/>
      <w:numFmt w:val="decimal"/>
      <w:lvlText w:val="%4."/>
      <w:lvlJc w:val="left"/>
      <w:pPr>
        <w:tabs>
          <w:tab w:val="num" w:pos="2945"/>
        </w:tabs>
        <w:ind w:left="2945" w:hanging="360"/>
      </w:pPr>
    </w:lvl>
    <w:lvl w:ilvl="4" w:tentative="1">
      <w:start w:val="1"/>
      <w:numFmt w:val="decimal"/>
      <w:lvlText w:val="%5."/>
      <w:lvlJc w:val="left"/>
      <w:pPr>
        <w:tabs>
          <w:tab w:val="num" w:pos="3665"/>
        </w:tabs>
        <w:ind w:left="3665" w:hanging="360"/>
      </w:pPr>
    </w:lvl>
    <w:lvl w:ilvl="5" w:tentative="1">
      <w:start w:val="1"/>
      <w:numFmt w:val="decimal"/>
      <w:lvlText w:val="%6."/>
      <w:lvlJc w:val="left"/>
      <w:pPr>
        <w:tabs>
          <w:tab w:val="num" w:pos="4385"/>
        </w:tabs>
        <w:ind w:left="4385" w:hanging="360"/>
      </w:pPr>
    </w:lvl>
    <w:lvl w:ilvl="6" w:tentative="1">
      <w:start w:val="1"/>
      <w:numFmt w:val="decimal"/>
      <w:lvlText w:val="%7."/>
      <w:lvlJc w:val="left"/>
      <w:pPr>
        <w:tabs>
          <w:tab w:val="num" w:pos="5105"/>
        </w:tabs>
        <w:ind w:left="5105" w:hanging="360"/>
      </w:pPr>
    </w:lvl>
    <w:lvl w:ilvl="7" w:tentative="1">
      <w:start w:val="1"/>
      <w:numFmt w:val="decimal"/>
      <w:lvlText w:val="%8."/>
      <w:lvlJc w:val="left"/>
      <w:pPr>
        <w:tabs>
          <w:tab w:val="num" w:pos="5825"/>
        </w:tabs>
        <w:ind w:left="5825" w:hanging="360"/>
      </w:pPr>
    </w:lvl>
    <w:lvl w:ilvl="8" w:tentative="1">
      <w:start w:val="1"/>
      <w:numFmt w:val="decimal"/>
      <w:lvlText w:val="%9."/>
      <w:lvlJc w:val="left"/>
      <w:pPr>
        <w:tabs>
          <w:tab w:val="num" w:pos="6545"/>
        </w:tabs>
        <w:ind w:left="6545" w:hanging="360"/>
      </w:pPr>
    </w:lvl>
  </w:abstractNum>
  <w:abstractNum w:abstractNumId="21">
    <w:nsid w:val="41C61D5D"/>
    <w:multiLevelType w:val="multilevel"/>
    <w:tmpl w:val="53461A5C"/>
    <w:lvl w:ilvl="0">
      <w:start w:val="1"/>
      <w:numFmt w:val="decimal"/>
      <w:lvlText w:val="%1."/>
      <w:lvlJc w:val="left"/>
      <w:pPr>
        <w:tabs>
          <w:tab w:val="num" w:pos="720"/>
        </w:tabs>
        <w:ind w:left="720" w:hanging="360"/>
      </w:pPr>
      <w:rPr>
        <w:sz w:val="22"/>
        <w:szCs w:val="22"/>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1EE0492"/>
    <w:multiLevelType w:val="hybridMultilevel"/>
    <w:tmpl w:val="3DE860A6"/>
    <w:lvl w:ilvl="0" w:tplc="5EAAFD26">
      <w:start w:val="1"/>
      <w:numFmt w:val="decimal"/>
      <w:lvlText w:val="%1."/>
      <w:lvlJc w:val="left"/>
      <w:pPr>
        <w:ind w:left="720" w:hanging="360"/>
      </w:pPr>
      <w:rPr>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30735B5"/>
    <w:multiLevelType w:val="hybridMultilevel"/>
    <w:tmpl w:val="957A176A"/>
    <w:lvl w:ilvl="0" w:tplc="8ED855C4">
      <w:start w:val="1"/>
      <w:numFmt w:val="decimal"/>
      <w:lvlText w:val="%1-"/>
      <w:lvlJc w:val="left"/>
      <w:pPr>
        <w:ind w:left="1080" w:hanging="72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35C58C5"/>
    <w:multiLevelType w:val="hybridMultilevel"/>
    <w:tmpl w:val="B8FC0F34"/>
    <w:lvl w:ilvl="0" w:tplc="7C72A05A">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3E446C3"/>
    <w:multiLevelType w:val="multilevel"/>
    <w:tmpl w:val="BFFE2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4F53007"/>
    <w:multiLevelType w:val="multilevel"/>
    <w:tmpl w:val="317A81DE"/>
    <w:lvl w:ilvl="0">
      <w:start w:val="1"/>
      <w:numFmt w:val="decimal"/>
      <w:lvlText w:val="%1."/>
      <w:lvlJc w:val="left"/>
      <w:pPr>
        <w:tabs>
          <w:tab w:val="num" w:pos="720"/>
        </w:tabs>
        <w:ind w:left="720" w:hanging="360"/>
      </w:pPr>
      <w:rPr>
        <w:sz w:val="24"/>
        <w:szCs w:val="24"/>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468406D7"/>
    <w:multiLevelType w:val="hybridMultilevel"/>
    <w:tmpl w:val="8EE6985C"/>
    <w:lvl w:ilvl="0" w:tplc="89E21554">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25252D3"/>
    <w:multiLevelType w:val="multilevel"/>
    <w:tmpl w:val="6E866C12"/>
    <w:lvl w:ilvl="0">
      <w:start w:val="1"/>
      <w:numFmt w:val="decimal"/>
      <w:lvlText w:val="%1."/>
      <w:lvlJc w:val="left"/>
      <w:pPr>
        <w:tabs>
          <w:tab w:val="num" w:pos="720"/>
        </w:tabs>
        <w:ind w:left="720" w:hanging="360"/>
      </w:pPr>
      <w:rPr>
        <w:sz w:val="22"/>
        <w:szCs w:val="22"/>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528C0B24"/>
    <w:multiLevelType w:val="multilevel"/>
    <w:tmpl w:val="6D0E1048"/>
    <w:lvl w:ilvl="0">
      <w:start w:val="1"/>
      <w:numFmt w:val="decimal"/>
      <w:lvlText w:val="%1."/>
      <w:lvlJc w:val="left"/>
      <w:pPr>
        <w:tabs>
          <w:tab w:val="num" w:pos="720"/>
        </w:tabs>
        <w:ind w:left="720" w:hanging="360"/>
      </w:pPr>
      <w:rPr>
        <w:sz w:val="22"/>
        <w:szCs w:val="22"/>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56415115"/>
    <w:multiLevelType w:val="multilevel"/>
    <w:tmpl w:val="608C3F3A"/>
    <w:lvl w:ilvl="0">
      <w:start w:val="1"/>
      <w:numFmt w:val="decimal"/>
      <w:lvlText w:val="%1."/>
      <w:lvlJc w:val="left"/>
      <w:pPr>
        <w:tabs>
          <w:tab w:val="num" w:pos="502"/>
        </w:tabs>
        <w:ind w:left="502" w:hanging="360"/>
      </w:pPr>
      <w:rPr>
        <w:sz w:val="22"/>
        <w:szCs w:val="22"/>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588F3066"/>
    <w:multiLevelType w:val="multilevel"/>
    <w:tmpl w:val="19680E08"/>
    <w:lvl w:ilvl="0">
      <w:start w:val="1"/>
      <w:numFmt w:val="bullet"/>
      <w:lvlText w:val=""/>
      <w:lvlJc w:val="left"/>
      <w:pPr>
        <w:tabs>
          <w:tab w:val="num" w:pos="720"/>
        </w:tabs>
        <w:ind w:left="720" w:hanging="360"/>
      </w:pPr>
      <w:rPr>
        <w:rFonts w:ascii="Symbol" w:hAnsi="Symbol" w:hint="default"/>
        <w:sz w:val="20"/>
        <w:lang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B855679"/>
    <w:multiLevelType w:val="hybridMultilevel"/>
    <w:tmpl w:val="F9E21BCC"/>
    <w:lvl w:ilvl="0" w:tplc="7C72A05A">
      <w:numFmt w:val="bullet"/>
      <w:lvlText w:val="-"/>
      <w:lvlJc w:val="left"/>
      <w:pPr>
        <w:ind w:left="1080" w:hanging="360"/>
      </w:pPr>
      <w:rPr>
        <w:rFonts w:ascii="Traditional Arabic" w:eastAsiaTheme="minorHAnsi" w:hAnsi="Traditional Arabic" w:cs="Traditional Arabic" w:hint="default"/>
      </w:rPr>
    </w:lvl>
    <w:lvl w:ilvl="1" w:tplc="B1BE4440">
      <w:start w:val="1"/>
      <w:numFmt w:val="bullet"/>
      <w:lvlText w:val="•"/>
      <w:lvlJc w:val="left"/>
      <w:pPr>
        <w:ind w:left="1800" w:hanging="360"/>
      </w:pPr>
      <w:rPr>
        <w:rFonts w:ascii="Traditional Arabic" w:eastAsiaTheme="minorHAnsi" w:hAnsi="Traditional Arabic" w:cs="Traditional Arabic" w:hint="default"/>
        <w:b/>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nsid w:val="5BD8408A"/>
    <w:multiLevelType w:val="multilevel"/>
    <w:tmpl w:val="ED92803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sz w:val="24"/>
        <w:szCs w:val="24"/>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D641D81"/>
    <w:multiLevelType w:val="multilevel"/>
    <w:tmpl w:val="3A425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D6B1A2F"/>
    <w:multiLevelType w:val="multilevel"/>
    <w:tmpl w:val="B576E766"/>
    <w:lvl w:ilvl="0">
      <w:start w:val="1"/>
      <w:numFmt w:val="decimal"/>
      <w:lvlText w:val="%1."/>
      <w:lvlJc w:val="left"/>
      <w:pPr>
        <w:tabs>
          <w:tab w:val="num" w:pos="720"/>
        </w:tabs>
        <w:ind w:left="720" w:hanging="360"/>
      </w:pPr>
      <w:rPr>
        <w:sz w:val="22"/>
        <w:szCs w:val="22"/>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5DC352A9"/>
    <w:multiLevelType w:val="hybridMultilevel"/>
    <w:tmpl w:val="2E6A1F06"/>
    <w:lvl w:ilvl="0" w:tplc="D36C61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FB901AB"/>
    <w:multiLevelType w:val="hybridMultilevel"/>
    <w:tmpl w:val="517429BC"/>
    <w:lvl w:ilvl="0" w:tplc="85ACBA1C">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1820206"/>
    <w:multiLevelType w:val="multilevel"/>
    <w:tmpl w:val="AA38D6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36D27F0"/>
    <w:multiLevelType w:val="hybridMultilevel"/>
    <w:tmpl w:val="F8FC6946"/>
    <w:lvl w:ilvl="0" w:tplc="FD10E6F0">
      <w:start w:val="1"/>
      <w:numFmt w:val="decimal"/>
      <w:lvlText w:val="%1-"/>
      <w:lvlJc w:val="left"/>
      <w:pPr>
        <w:ind w:left="1575" w:hanging="720"/>
      </w:pPr>
      <w:rPr>
        <w:rFonts w:asciiTheme="majorBidi" w:hAnsiTheme="majorBidi" w:cstheme="majorBidi" w:hint="default"/>
        <w:b/>
        <w:bCs w:val="0"/>
        <w:sz w:val="24"/>
        <w:szCs w:val="24"/>
      </w:rPr>
    </w:lvl>
    <w:lvl w:ilvl="1" w:tplc="08090019" w:tentative="1">
      <w:start w:val="1"/>
      <w:numFmt w:val="lowerLetter"/>
      <w:lvlText w:val="%2."/>
      <w:lvlJc w:val="left"/>
      <w:pPr>
        <w:ind w:left="1935" w:hanging="360"/>
      </w:pPr>
    </w:lvl>
    <w:lvl w:ilvl="2" w:tplc="0809001B" w:tentative="1">
      <w:start w:val="1"/>
      <w:numFmt w:val="lowerRoman"/>
      <w:lvlText w:val="%3."/>
      <w:lvlJc w:val="right"/>
      <w:pPr>
        <w:ind w:left="2655" w:hanging="180"/>
      </w:pPr>
    </w:lvl>
    <w:lvl w:ilvl="3" w:tplc="0809000F" w:tentative="1">
      <w:start w:val="1"/>
      <w:numFmt w:val="decimal"/>
      <w:lvlText w:val="%4."/>
      <w:lvlJc w:val="left"/>
      <w:pPr>
        <w:ind w:left="3375" w:hanging="360"/>
      </w:pPr>
    </w:lvl>
    <w:lvl w:ilvl="4" w:tplc="08090019" w:tentative="1">
      <w:start w:val="1"/>
      <w:numFmt w:val="lowerLetter"/>
      <w:lvlText w:val="%5."/>
      <w:lvlJc w:val="left"/>
      <w:pPr>
        <w:ind w:left="4095" w:hanging="360"/>
      </w:pPr>
    </w:lvl>
    <w:lvl w:ilvl="5" w:tplc="0809001B" w:tentative="1">
      <w:start w:val="1"/>
      <w:numFmt w:val="lowerRoman"/>
      <w:lvlText w:val="%6."/>
      <w:lvlJc w:val="right"/>
      <w:pPr>
        <w:ind w:left="4815" w:hanging="180"/>
      </w:pPr>
    </w:lvl>
    <w:lvl w:ilvl="6" w:tplc="0809000F" w:tentative="1">
      <w:start w:val="1"/>
      <w:numFmt w:val="decimal"/>
      <w:lvlText w:val="%7."/>
      <w:lvlJc w:val="left"/>
      <w:pPr>
        <w:ind w:left="5535" w:hanging="360"/>
      </w:pPr>
    </w:lvl>
    <w:lvl w:ilvl="7" w:tplc="08090019" w:tentative="1">
      <w:start w:val="1"/>
      <w:numFmt w:val="lowerLetter"/>
      <w:lvlText w:val="%8."/>
      <w:lvlJc w:val="left"/>
      <w:pPr>
        <w:ind w:left="6255" w:hanging="360"/>
      </w:pPr>
    </w:lvl>
    <w:lvl w:ilvl="8" w:tplc="0809001B" w:tentative="1">
      <w:start w:val="1"/>
      <w:numFmt w:val="lowerRoman"/>
      <w:lvlText w:val="%9."/>
      <w:lvlJc w:val="right"/>
      <w:pPr>
        <w:ind w:left="6975" w:hanging="180"/>
      </w:pPr>
    </w:lvl>
  </w:abstractNum>
  <w:abstractNum w:abstractNumId="40">
    <w:nsid w:val="68554F92"/>
    <w:multiLevelType w:val="multilevel"/>
    <w:tmpl w:val="1038903C"/>
    <w:lvl w:ilvl="0">
      <w:numFmt w:val="bullet"/>
      <w:lvlText w:val="-"/>
      <w:lvlJc w:val="left"/>
      <w:pPr>
        <w:tabs>
          <w:tab w:val="num" w:pos="720"/>
        </w:tabs>
        <w:ind w:left="720" w:hanging="360"/>
      </w:pPr>
      <w:rPr>
        <w:rFonts w:ascii="Arial" w:eastAsiaTheme="minorHAnsi" w:hAnsi="Arial"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0D03B09"/>
    <w:multiLevelType w:val="hybridMultilevel"/>
    <w:tmpl w:val="05340ED2"/>
    <w:lvl w:ilvl="0" w:tplc="12FE098A">
      <w:start w:val="1"/>
      <w:numFmt w:val="decimal"/>
      <w:lvlText w:val="%1-"/>
      <w:lvlJc w:val="left"/>
      <w:pPr>
        <w:ind w:left="1080" w:hanging="720"/>
      </w:pPr>
      <w:rPr>
        <w:rFonts w:hint="default"/>
        <w:b w:val="0"/>
        <w:bCs w:val="0"/>
        <w:sz w:val="22"/>
        <w:szCs w:val="22"/>
      </w:rPr>
    </w:lvl>
    <w:lvl w:ilvl="1" w:tplc="729EA76C">
      <w:start w:val="1"/>
      <w:numFmt w:val="decimal"/>
      <w:lvlText w:val="%2-"/>
      <w:lvlJc w:val="left"/>
      <w:pPr>
        <w:ind w:left="1800" w:hanging="720"/>
      </w:pPr>
      <w:rPr>
        <w:rFonts w:hint="default"/>
        <w:b/>
        <w:sz w:val="22"/>
        <w:szCs w:val="22"/>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nsid w:val="70F81ED6"/>
    <w:multiLevelType w:val="multilevel"/>
    <w:tmpl w:val="4E407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512084E"/>
    <w:multiLevelType w:val="hybridMultilevel"/>
    <w:tmpl w:val="7CD6A43A"/>
    <w:lvl w:ilvl="0" w:tplc="F52AE08A">
      <w:start w:val="1"/>
      <w:numFmt w:val="decimal"/>
      <w:lvlText w:val="%1-"/>
      <w:lvlJc w:val="left"/>
      <w:pPr>
        <w:ind w:left="930" w:hanging="720"/>
      </w:pPr>
      <w:rPr>
        <w:rFonts w:hint="default"/>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nsid w:val="794B1278"/>
    <w:multiLevelType w:val="hybridMultilevel"/>
    <w:tmpl w:val="5AF264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F8F785B"/>
    <w:multiLevelType w:val="multilevel"/>
    <w:tmpl w:val="9FA2AFDE"/>
    <w:lvl w:ilvl="0">
      <w:start w:val="1"/>
      <w:numFmt w:val="decimal"/>
      <w:lvlText w:val="%1."/>
      <w:lvlJc w:val="left"/>
      <w:pPr>
        <w:tabs>
          <w:tab w:val="num" w:pos="720"/>
        </w:tabs>
        <w:ind w:left="720" w:hanging="360"/>
      </w:pPr>
      <w:rPr>
        <w:sz w:val="22"/>
        <w:szCs w:val="22"/>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2"/>
  </w:num>
  <w:num w:numId="2">
    <w:abstractNumId w:val="41"/>
  </w:num>
  <w:num w:numId="3">
    <w:abstractNumId w:val="39"/>
  </w:num>
  <w:num w:numId="4">
    <w:abstractNumId w:val="8"/>
  </w:num>
  <w:num w:numId="5">
    <w:abstractNumId w:val="43"/>
  </w:num>
  <w:num w:numId="6">
    <w:abstractNumId w:val="13"/>
  </w:num>
  <w:num w:numId="7">
    <w:abstractNumId w:val="33"/>
  </w:num>
  <w:num w:numId="8">
    <w:abstractNumId w:val="26"/>
  </w:num>
  <w:num w:numId="9">
    <w:abstractNumId w:val="44"/>
  </w:num>
  <w:num w:numId="10">
    <w:abstractNumId w:val="18"/>
  </w:num>
  <w:num w:numId="11">
    <w:abstractNumId w:val="6"/>
  </w:num>
  <w:num w:numId="12">
    <w:abstractNumId w:val="10"/>
  </w:num>
  <w:num w:numId="13">
    <w:abstractNumId w:val="14"/>
  </w:num>
  <w:num w:numId="14">
    <w:abstractNumId w:val="20"/>
  </w:num>
  <w:num w:numId="15">
    <w:abstractNumId w:val="12"/>
  </w:num>
  <w:num w:numId="16">
    <w:abstractNumId w:val="28"/>
  </w:num>
  <w:num w:numId="17">
    <w:abstractNumId w:val="30"/>
  </w:num>
  <w:num w:numId="18">
    <w:abstractNumId w:val="25"/>
  </w:num>
  <w:num w:numId="19">
    <w:abstractNumId w:val="29"/>
  </w:num>
  <w:num w:numId="20">
    <w:abstractNumId w:val="19"/>
  </w:num>
  <w:num w:numId="21">
    <w:abstractNumId w:val="40"/>
  </w:num>
  <w:num w:numId="22">
    <w:abstractNumId w:val="34"/>
  </w:num>
  <w:num w:numId="23">
    <w:abstractNumId w:val="5"/>
  </w:num>
  <w:num w:numId="24">
    <w:abstractNumId w:val="16"/>
  </w:num>
  <w:num w:numId="25">
    <w:abstractNumId w:val="45"/>
  </w:num>
  <w:num w:numId="26">
    <w:abstractNumId w:val="21"/>
  </w:num>
  <w:num w:numId="27">
    <w:abstractNumId w:val="35"/>
  </w:num>
  <w:num w:numId="28">
    <w:abstractNumId w:val="31"/>
  </w:num>
  <w:num w:numId="29">
    <w:abstractNumId w:val="38"/>
  </w:num>
  <w:num w:numId="30">
    <w:abstractNumId w:val="42"/>
  </w:num>
  <w:num w:numId="31">
    <w:abstractNumId w:val="0"/>
  </w:num>
  <w:num w:numId="32">
    <w:abstractNumId w:val="11"/>
  </w:num>
  <w:num w:numId="33">
    <w:abstractNumId w:val="24"/>
  </w:num>
  <w:num w:numId="34">
    <w:abstractNumId w:val="2"/>
  </w:num>
  <w:num w:numId="35">
    <w:abstractNumId w:val="27"/>
  </w:num>
  <w:num w:numId="36">
    <w:abstractNumId w:val="37"/>
  </w:num>
  <w:num w:numId="37">
    <w:abstractNumId w:val="22"/>
  </w:num>
  <w:num w:numId="38">
    <w:abstractNumId w:val="9"/>
  </w:num>
  <w:num w:numId="39">
    <w:abstractNumId w:val="1"/>
  </w:num>
  <w:num w:numId="40">
    <w:abstractNumId w:val="15"/>
  </w:num>
  <w:num w:numId="41">
    <w:abstractNumId w:val="7"/>
  </w:num>
  <w:num w:numId="42">
    <w:abstractNumId w:val="17"/>
  </w:num>
  <w:num w:numId="43">
    <w:abstractNumId w:val="4"/>
  </w:num>
  <w:num w:numId="44">
    <w:abstractNumId w:val="3"/>
  </w:num>
  <w:num w:numId="45">
    <w:abstractNumId w:val="23"/>
  </w:num>
  <w:num w:numId="46">
    <w:abstractNumId w:val="36"/>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defaultTabStop w:val="720"/>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5B04"/>
    <w:rsid w:val="00000055"/>
    <w:rsid w:val="0000010D"/>
    <w:rsid w:val="000013BB"/>
    <w:rsid w:val="0000225E"/>
    <w:rsid w:val="000038E3"/>
    <w:rsid w:val="00004CE6"/>
    <w:rsid w:val="00004FDA"/>
    <w:rsid w:val="000051B2"/>
    <w:rsid w:val="000055AB"/>
    <w:rsid w:val="00011B40"/>
    <w:rsid w:val="0001567D"/>
    <w:rsid w:val="00017F58"/>
    <w:rsid w:val="00020A4B"/>
    <w:rsid w:val="00021697"/>
    <w:rsid w:val="00023A3F"/>
    <w:rsid w:val="00024149"/>
    <w:rsid w:val="00024D3D"/>
    <w:rsid w:val="00027092"/>
    <w:rsid w:val="00027292"/>
    <w:rsid w:val="000273D8"/>
    <w:rsid w:val="00027DC0"/>
    <w:rsid w:val="000315B8"/>
    <w:rsid w:val="00031FD9"/>
    <w:rsid w:val="00032797"/>
    <w:rsid w:val="00032F8F"/>
    <w:rsid w:val="00033C4E"/>
    <w:rsid w:val="00033F3C"/>
    <w:rsid w:val="00034685"/>
    <w:rsid w:val="00034B36"/>
    <w:rsid w:val="000375EB"/>
    <w:rsid w:val="00037904"/>
    <w:rsid w:val="0004068F"/>
    <w:rsid w:val="00042953"/>
    <w:rsid w:val="00042B0E"/>
    <w:rsid w:val="0004450A"/>
    <w:rsid w:val="00044D08"/>
    <w:rsid w:val="000453F2"/>
    <w:rsid w:val="00047643"/>
    <w:rsid w:val="00047FC8"/>
    <w:rsid w:val="00051244"/>
    <w:rsid w:val="000545D5"/>
    <w:rsid w:val="00055DB3"/>
    <w:rsid w:val="00055ED8"/>
    <w:rsid w:val="00062110"/>
    <w:rsid w:val="000622DA"/>
    <w:rsid w:val="00062302"/>
    <w:rsid w:val="0006639F"/>
    <w:rsid w:val="00066E13"/>
    <w:rsid w:val="000709B4"/>
    <w:rsid w:val="00070ADE"/>
    <w:rsid w:val="00071586"/>
    <w:rsid w:val="00071587"/>
    <w:rsid w:val="00071606"/>
    <w:rsid w:val="0007209C"/>
    <w:rsid w:val="00073813"/>
    <w:rsid w:val="00074B7B"/>
    <w:rsid w:val="00075BA1"/>
    <w:rsid w:val="000776B0"/>
    <w:rsid w:val="00080A86"/>
    <w:rsid w:val="00082022"/>
    <w:rsid w:val="000829BE"/>
    <w:rsid w:val="000833CB"/>
    <w:rsid w:val="00084952"/>
    <w:rsid w:val="00085B78"/>
    <w:rsid w:val="00085BF6"/>
    <w:rsid w:val="00087F89"/>
    <w:rsid w:val="000928DF"/>
    <w:rsid w:val="00092AE7"/>
    <w:rsid w:val="00094B58"/>
    <w:rsid w:val="0009552B"/>
    <w:rsid w:val="00095C88"/>
    <w:rsid w:val="000972E1"/>
    <w:rsid w:val="00097DBD"/>
    <w:rsid w:val="000A1CB0"/>
    <w:rsid w:val="000A5F49"/>
    <w:rsid w:val="000B0588"/>
    <w:rsid w:val="000B0F22"/>
    <w:rsid w:val="000B317C"/>
    <w:rsid w:val="000B408C"/>
    <w:rsid w:val="000B4B04"/>
    <w:rsid w:val="000B55CD"/>
    <w:rsid w:val="000B71EE"/>
    <w:rsid w:val="000C0395"/>
    <w:rsid w:val="000C05EB"/>
    <w:rsid w:val="000C1929"/>
    <w:rsid w:val="000C28FA"/>
    <w:rsid w:val="000C2B5D"/>
    <w:rsid w:val="000C2B78"/>
    <w:rsid w:val="000C4024"/>
    <w:rsid w:val="000C4273"/>
    <w:rsid w:val="000C4B56"/>
    <w:rsid w:val="000C4F12"/>
    <w:rsid w:val="000C6114"/>
    <w:rsid w:val="000C66F6"/>
    <w:rsid w:val="000C68ED"/>
    <w:rsid w:val="000C7447"/>
    <w:rsid w:val="000C7607"/>
    <w:rsid w:val="000C7C2A"/>
    <w:rsid w:val="000D7C8B"/>
    <w:rsid w:val="000D7D0C"/>
    <w:rsid w:val="000E0808"/>
    <w:rsid w:val="000E177D"/>
    <w:rsid w:val="000E2789"/>
    <w:rsid w:val="000E3005"/>
    <w:rsid w:val="000E32E2"/>
    <w:rsid w:val="000E3B78"/>
    <w:rsid w:val="000E3FF4"/>
    <w:rsid w:val="000E40F6"/>
    <w:rsid w:val="000E415D"/>
    <w:rsid w:val="000E4B33"/>
    <w:rsid w:val="000E53D3"/>
    <w:rsid w:val="000E57C1"/>
    <w:rsid w:val="000E6DB8"/>
    <w:rsid w:val="000E6E3C"/>
    <w:rsid w:val="000E6EB8"/>
    <w:rsid w:val="000E770C"/>
    <w:rsid w:val="000E7761"/>
    <w:rsid w:val="000F0354"/>
    <w:rsid w:val="000F0CF2"/>
    <w:rsid w:val="000F19F0"/>
    <w:rsid w:val="000F2E50"/>
    <w:rsid w:val="000F3067"/>
    <w:rsid w:val="000F3276"/>
    <w:rsid w:val="000F4911"/>
    <w:rsid w:val="000F58B3"/>
    <w:rsid w:val="000F74BB"/>
    <w:rsid w:val="000F794F"/>
    <w:rsid w:val="00101A59"/>
    <w:rsid w:val="00105515"/>
    <w:rsid w:val="0010679F"/>
    <w:rsid w:val="00106CA9"/>
    <w:rsid w:val="0010703C"/>
    <w:rsid w:val="00107177"/>
    <w:rsid w:val="001109DE"/>
    <w:rsid w:val="00111B5D"/>
    <w:rsid w:val="00111FC7"/>
    <w:rsid w:val="0011209C"/>
    <w:rsid w:val="00113974"/>
    <w:rsid w:val="00116D16"/>
    <w:rsid w:val="00120FD7"/>
    <w:rsid w:val="00121641"/>
    <w:rsid w:val="00122FB5"/>
    <w:rsid w:val="001247FA"/>
    <w:rsid w:val="00125708"/>
    <w:rsid w:val="001260C3"/>
    <w:rsid w:val="0012656B"/>
    <w:rsid w:val="0012774F"/>
    <w:rsid w:val="00131463"/>
    <w:rsid w:val="0013362E"/>
    <w:rsid w:val="00133B16"/>
    <w:rsid w:val="00134EE6"/>
    <w:rsid w:val="001353FC"/>
    <w:rsid w:val="001358C6"/>
    <w:rsid w:val="001362E8"/>
    <w:rsid w:val="001362F8"/>
    <w:rsid w:val="001371B8"/>
    <w:rsid w:val="00140D16"/>
    <w:rsid w:val="00140F3F"/>
    <w:rsid w:val="001412EF"/>
    <w:rsid w:val="001421C7"/>
    <w:rsid w:val="001423E8"/>
    <w:rsid w:val="00143342"/>
    <w:rsid w:val="001444A8"/>
    <w:rsid w:val="001448CC"/>
    <w:rsid w:val="00145A64"/>
    <w:rsid w:val="00145A85"/>
    <w:rsid w:val="00145B04"/>
    <w:rsid w:val="00146272"/>
    <w:rsid w:val="00146466"/>
    <w:rsid w:val="00146981"/>
    <w:rsid w:val="001479CB"/>
    <w:rsid w:val="00147A9E"/>
    <w:rsid w:val="00147F7D"/>
    <w:rsid w:val="0015000E"/>
    <w:rsid w:val="00150802"/>
    <w:rsid w:val="0015088D"/>
    <w:rsid w:val="00150E0D"/>
    <w:rsid w:val="00151A28"/>
    <w:rsid w:val="00151F11"/>
    <w:rsid w:val="00151F55"/>
    <w:rsid w:val="00152E20"/>
    <w:rsid w:val="00153C1E"/>
    <w:rsid w:val="00156EF2"/>
    <w:rsid w:val="001626C5"/>
    <w:rsid w:val="00162807"/>
    <w:rsid w:val="00163359"/>
    <w:rsid w:val="00164F06"/>
    <w:rsid w:val="00167726"/>
    <w:rsid w:val="00171116"/>
    <w:rsid w:val="001717FE"/>
    <w:rsid w:val="0017380D"/>
    <w:rsid w:val="00173AB2"/>
    <w:rsid w:val="00174083"/>
    <w:rsid w:val="00175A28"/>
    <w:rsid w:val="00175B01"/>
    <w:rsid w:val="00176CE8"/>
    <w:rsid w:val="001772AC"/>
    <w:rsid w:val="0018031C"/>
    <w:rsid w:val="00183F06"/>
    <w:rsid w:val="00185394"/>
    <w:rsid w:val="0018571D"/>
    <w:rsid w:val="001858BB"/>
    <w:rsid w:val="00186BE1"/>
    <w:rsid w:val="00186C31"/>
    <w:rsid w:val="00187835"/>
    <w:rsid w:val="00190116"/>
    <w:rsid w:val="001928B7"/>
    <w:rsid w:val="001947F6"/>
    <w:rsid w:val="00194936"/>
    <w:rsid w:val="00195846"/>
    <w:rsid w:val="00196031"/>
    <w:rsid w:val="001A075B"/>
    <w:rsid w:val="001A08F8"/>
    <w:rsid w:val="001A0BC7"/>
    <w:rsid w:val="001A0EC1"/>
    <w:rsid w:val="001A1E39"/>
    <w:rsid w:val="001A23CB"/>
    <w:rsid w:val="001A3637"/>
    <w:rsid w:val="001A41F3"/>
    <w:rsid w:val="001A4799"/>
    <w:rsid w:val="001A5B34"/>
    <w:rsid w:val="001A5BC6"/>
    <w:rsid w:val="001A5C03"/>
    <w:rsid w:val="001A668D"/>
    <w:rsid w:val="001B0479"/>
    <w:rsid w:val="001B150C"/>
    <w:rsid w:val="001B3E48"/>
    <w:rsid w:val="001B487C"/>
    <w:rsid w:val="001B57BA"/>
    <w:rsid w:val="001B678B"/>
    <w:rsid w:val="001B6B99"/>
    <w:rsid w:val="001B777D"/>
    <w:rsid w:val="001C00D1"/>
    <w:rsid w:val="001C0166"/>
    <w:rsid w:val="001C0CF9"/>
    <w:rsid w:val="001C0EA7"/>
    <w:rsid w:val="001C21AA"/>
    <w:rsid w:val="001C29D5"/>
    <w:rsid w:val="001C4085"/>
    <w:rsid w:val="001C5428"/>
    <w:rsid w:val="001C64C0"/>
    <w:rsid w:val="001C72A5"/>
    <w:rsid w:val="001C7C02"/>
    <w:rsid w:val="001D06F6"/>
    <w:rsid w:val="001D08C3"/>
    <w:rsid w:val="001D41E6"/>
    <w:rsid w:val="001D5D34"/>
    <w:rsid w:val="001D7C65"/>
    <w:rsid w:val="001E0D93"/>
    <w:rsid w:val="001E153D"/>
    <w:rsid w:val="001E2038"/>
    <w:rsid w:val="001E33AB"/>
    <w:rsid w:val="001E3577"/>
    <w:rsid w:val="001E6225"/>
    <w:rsid w:val="001E7563"/>
    <w:rsid w:val="001F15C5"/>
    <w:rsid w:val="001F31C6"/>
    <w:rsid w:val="001F48A3"/>
    <w:rsid w:val="001F5C1E"/>
    <w:rsid w:val="001F6A06"/>
    <w:rsid w:val="001F700A"/>
    <w:rsid w:val="00202B93"/>
    <w:rsid w:val="00204269"/>
    <w:rsid w:val="00210474"/>
    <w:rsid w:val="00210573"/>
    <w:rsid w:val="00210A18"/>
    <w:rsid w:val="00211191"/>
    <w:rsid w:val="002119D2"/>
    <w:rsid w:val="00211DC2"/>
    <w:rsid w:val="002152EC"/>
    <w:rsid w:val="00215718"/>
    <w:rsid w:val="002158B5"/>
    <w:rsid w:val="0021745A"/>
    <w:rsid w:val="00220769"/>
    <w:rsid w:val="002211FE"/>
    <w:rsid w:val="00222D04"/>
    <w:rsid w:val="002257F6"/>
    <w:rsid w:val="00225A69"/>
    <w:rsid w:val="0022614E"/>
    <w:rsid w:val="00227735"/>
    <w:rsid w:val="00231093"/>
    <w:rsid w:val="002313C5"/>
    <w:rsid w:val="00232497"/>
    <w:rsid w:val="00233F69"/>
    <w:rsid w:val="002359ED"/>
    <w:rsid w:val="00235EB5"/>
    <w:rsid w:val="0024028C"/>
    <w:rsid w:val="002403D7"/>
    <w:rsid w:val="00240512"/>
    <w:rsid w:val="002418BB"/>
    <w:rsid w:val="00241F6F"/>
    <w:rsid w:val="002429FE"/>
    <w:rsid w:val="00244C0D"/>
    <w:rsid w:val="00245024"/>
    <w:rsid w:val="00245A40"/>
    <w:rsid w:val="00246273"/>
    <w:rsid w:val="00246BEC"/>
    <w:rsid w:val="002476D8"/>
    <w:rsid w:val="0024788A"/>
    <w:rsid w:val="00247AB0"/>
    <w:rsid w:val="00250C1D"/>
    <w:rsid w:val="00251432"/>
    <w:rsid w:val="00251568"/>
    <w:rsid w:val="00253041"/>
    <w:rsid w:val="00255484"/>
    <w:rsid w:val="00256818"/>
    <w:rsid w:val="00256BC6"/>
    <w:rsid w:val="00257C89"/>
    <w:rsid w:val="00260205"/>
    <w:rsid w:val="002613D5"/>
    <w:rsid w:val="00262039"/>
    <w:rsid w:val="00263FC2"/>
    <w:rsid w:val="00264BA8"/>
    <w:rsid w:val="002654AB"/>
    <w:rsid w:val="002676B4"/>
    <w:rsid w:val="00267753"/>
    <w:rsid w:val="00267759"/>
    <w:rsid w:val="00267D60"/>
    <w:rsid w:val="00270410"/>
    <w:rsid w:val="00270CEF"/>
    <w:rsid w:val="00273B31"/>
    <w:rsid w:val="00273F63"/>
    <w:rsid w:val="00274CB9"/>
    <w:rsid w:val="00276184"/>
    <w:rsid w:val="0027620F"/>
    <w:rsid w:val="002762F9"/>
    <w:rsid w:val="00283D7A"/>
    <w:rsid w:val="0028431A"/>
    <w:rsid w:val="0028671B"/>
    <w:rsid w:val="00286B1A"/>
    <w:rsid w:val="00287B1C"/>
    <w:rsid w:val="002903AF"/>
    <w:rsid w:val="0029177E"/>
    <w:rsid w:val="00291A03"/>
    <w:rsid w:val="00291BCD"/>
    <w:rsid w:val="00293753"/>
    <w:rsid w:val="00293B02"/>
    <w:rsid w:val="00294394"/>
    <w:rsid w:val="002958AB"/>
    <w:rsid w:val="00296E85"/>
    <w:rsid w:val="002A00DA"/>
    <w:rsid w:val="002A0DCA"/>
    <w:rsid w:val="002A2CB3"/>
    <w:rsid w:val="002A6614"/>
    <w:rsid w:val="002A6BA8"/>
    <w:rsid w:val="002A71CC"/>
    <w:rsid w:val="002A7200"/>
    <w:rsid w:val="002A7B51"/>
    <w:rsid w:val="002A7ECE"/>
    <w:rsid w:val="002B0054"/>
    <w:rsid w:val="002B023D"/>
    <w:rsid w:val="002B038D"/>
    <w:rsid w:val="002B100B"/>
    <w:rsid w:val="002B13A5"/>
    <w:rsid w:val="002B410B"/>
    <w:rsid w:val="002B4557"/>
    <w:rsid w:val="002B4700"/>
    <w:rsid w:val="002B4F9B"/>
    <w:rsid w:val="002B715B"/>
    <w:rsid w:val="002B7932"/>
    <w:rsid w:val="002C6689"/>
    <w:rsid w:val="002D0A68"/>
    <w:rsid w:val="002D0A79"/>
    <w:rsid w:val="002D18FE"/>
    <w:rsid w:val="002D26BE"/>
    <w:rsid w:val="002D37B6"/>
    <w:rsid w:val="002D37FF"/>
    <w:rsid w:val="002D544A"/>
    <w:rsid w:val="002D5672"/>
    <w:rsid w:val="002D603E"/>
    <w:rsid w:val="002D685F"/>
    <w:rsid w:val="002D6BCD"/>
    <w:rsid w:val="002D7F13"/>
    <w:rsid w:val="002E0E27"/>
    <w:rsid w:val="002E2377"/>
    <w:rsid w:val="002E46E4"/>
    <w:rsid w:val="002E58B6"/>
    <w:rsid w:val="002E5AAF"/>
    <w:rsid w:val="002E623E"/>
    <w:rsid w:val="002E69CF"/>
    <w:rsid w:val="002E6B94"/>
    <w:rsid w:val="002F1429"/>
    <w:rsid w:val="002F1459"/>
    <w:rsid w:val="002F180A"/>
    <w:rsid w:val="002F221B"/>
    <w:rsid w:val="002F2E47"/>
    <w:rsid w:val="002F44E6"/>
    <w:rsid w:val="002F6A7A"/>
    <w:rsid w:val="002F6F6C"/>
    <w:rsid w:val="002F72B2"/>
    <w:rsid w:val="002F790B"/>
    <w:rsid w:val="00300014"/>
    <w:rsid w:val="00300C9F"/>
    <w:rsid w:val="00301751"/>
    <w:rsid w:val="00301B1D"/>
    <w:rsid w:val="00304D8B"/>
    <w:rsid w:val="00306843"/>
    <w:rsid w:val="00307AFD"/>
    <w:rsid w:val="0031027D"/>
    <w:rsid w:val="00310E87"/>
    <w:rsid w:val="00311A8B"/>
    <w:rsid w:val="00312CEF"/>
    <w:rsid w:val="00312F32"/>
    <w:rsid w:val="003130FA"/>
    <w:rsid w:val="00316028"/>
    <w:rsid w:val="0031739A"/>
    <w:rsid w:val="00317E6E"/>
    <w:rsid w:val="00321D2F"/>
    <w:rsid w:val="0032247F"/>
    <w:rsid w:val="003248FE"/>
    <w:rsid w:val="003252EC"/>
    <w:rsid w:val="00325568"/>
    <w:rsid w:val="00325ADA"/>
    <w:rsid w:val="00326A89"/>
    <w:rsid w:val="00327DD7"/>
    <w:rsid w:val="00330020"/>
    <w:rsid w:val="00330862"/>
    <w:rsid w:val="00331094"/>
    <w:rsid w:val="00331E66"/>
    <w:rsid w:val="003344E4"/>
    <w:rsid w:val="003361C2"/>
    <w:rsid w:val="00336EFD"/>
    <w:rsid w:val="0034085A"/>
    <w:rsid w:val="00340C35"/>
    <w:rsid w:val="00341320"/>
    <w:rsid w:val="0034158A"/>
    <w:rsid w:val="00341B19"/>
    <w:rsid w:val="0034230D"/>
    <w:rsid w:val="00345236"/>
    <w:rsid w:val="00346991"/>
    <w:rsid w:val="00347969"/>
    <w:rsid w:val="00347ABF"/>
    <w:rsid w:val="00351A6B"/>
    <w:rsid w:val="0035285D"/>
    <w:rsid w:val="00353B7A"/>
    <w:rsid w:val="003548FC"/>
    <w:rsid w:val="00356514"/>
    <w:rsid w:val="00357177"/>
    <w:rsid w:val="00357986"/>
    <w:rsid w:val="00360998"/>
    <w:rsid w:val="003622CD"/>
    <w:rsid w:val="00363067"/>
    <w:rsid w:val="00363369"/>
    <w:rsid w:val="0036438A"/>
    <w:rsid w:val="00364BB8"/>
    <w:rsid w:val="003661D3"/>
    <w:rsid w:val="003666A8"/>
    <w:rsid w:val="00366ADD"/>
    <w:rsid w:val="00367674"/>
    <w:rsid w:val="00367945"/>
    <w:rsid w:val="00367EA4"/>
    <w:rsid w:val="003701C7"/>
    <w:rsid w:val="003715DB"/>
    <w:rsid w:val="003716E3"/>
    <w:rsid w:val="00371DA6"/>
    <w:rsid w:val="00372AEA"/>
    <w:rsid w:val="00372CE1"/>
    <w:rsid w:val="00375F1D"/>
    <w:rsid w:val="0037682C"/>
    <w:rsid w:val="0037796D"/>
    <w:rsid w:val="0038135C"/>
    <w:rsid w:val="003819BF"/>
    <w:rsid w:val="00382E4A"/>
    <w:rsid w:val="003843D5"/>
    <w:rsid w:val="0038545B"/>
    <w:rsid w:val="00386ECF"/>
    <w:rsid w:val="00387E7B"/>
    <w:rsid w:val="003916C7"/>
    <w:rsid w:val="00391A09"/>
    <w:rsid w:val="00391DD3"/>
    <w:rsid w:val="003920E8"/>
    <w:rsid w:val="0039238B"/>
    <w:rsid w:val="00392B6B"/>
    <w:rsid w:val="0039454A"/>
    <w:rsid w:val="00394EFB"/>
    <w:rsid w:val="00394FBF"/>
    <w:rsid w:val="00395A2E"/>
    <w:rsid w:val="00396851"/>
    <w:rsid w:val="00397A54"/>
    <w:rsid w:val="00397E91"/>
    <w:rsid w:val="003A00BB"/>
    <w:rsid w:val="003A02ED"/>
    <w:rsid w:val="003A1799"/>
    <w:rsid w:val="003A1AE7"/>
    <w:rsid w:val="003A2F49"/>
    <w:rsid w:val="003A3613"/>
    <w:rsid w:val="003A4FCD"/>
    <w:rsid w:val="003A5C08"/>
    <w:rsid w:val="003A7B8D"/>
    <w:rsid w:val="003A7E72"/>
    <w:rsid w:val="003B0320"/>
    <w:rsid w:val="003B1209"/>
    <w:rsid w:val="003B173C"/>
    <w:rsid w:val="003B18A5"/>
    <w:rsid w:val="003B2237"/>
    <w:rsid w:val="003B268F"/>
    <w:rsid w:val="003B31DC"/>
    <w:rsid w:val="003B4B0A"/>
    <w:rsid w:val="003B5211"/>
    <w:rsid w:val="003B5E41"/>
    <w:rsid w:val="003B651C"/>
    <w:rsid w:val="003B66AD"/>
    <w:rsid w:val="003B67C9"/>
    <w:rsid w:val="003B7048"/>
    <w:rsid w:val="003B7116"/>
    <w:rsid w:val="003B75B9"/>
    <w:rsid w:val="003B7741"/>
    <w:rsid w:val="003C07EF"/>
    <w:rsid w:val="003C15C1"/>
    <w:rsid w:val="003C16AE"/>
    <w:rsid w:val="003C203F"/>
    <w:rsid w:val="003C42CB"/>
    <w:rsid w:val="003C49B3"/>
    <w:rsid w:val="003C666B"/>
    <w:rsid w:val="003C6BB8"/>
    <w:rsid w:val="003D3F9F"/>
    <w:rsid w:val="003D55E4"/>
    <w:rsid w:val="003D59C7"/>
    <w:rsid w:val="003D6624"/>
    <w:rsid w:val="003D6971"/>
    <w:rsid w:val="003D77EA"/>
    <w:rsid w:val="003D7AE5"/>
    <w:rsid w:val="003D7C56"/>
    <w:rsid w:val="003E0BFF"/>
    <w:rsid w:val="003E0D57"/>
    <w:rsid w:val="003E2F61"/>
    <w:rsid w:val="003E3FE8"/>
    <w:rsid w:val="003E5B0D"/>
    <w:rsid w:val="003E67AA"/>
    <w:rsid w:val="003E737C"/>
    <w:rsid w:val="003E7EC4"/>
    <w:rsid w:val="003E7F11"/>
    <w:rsid w:val="003F033B"/>
    <w:rsid w:val="003F0ABD"/>
    <w:rsid w:val="003F1374"/>
    <w:rsid w:val="003F3A54"/>
    <w:rsid w:val="003F55C4"/>
    <w:rsid w:val="003F66BB"/>
    <w:rsid w:val="003F7714"/>
    <w:rsid w:val="004002F9"/>
    <w:rsid w:val="004027F6"/>
    <w:rsid w:val="00405D7E"/>
    <w:rsid w:val="0040607E"/>
    <w:rsid w:val="00410157"/>
    <w:rsid w:val="00411073"/>
    <w:rsid w:val="00412D98"/>
    <w:rsid w:val="00413B16"/>
    <w:rsid w:val="0041438E"/>
    <w:rsid w:val="004150D9"/>
    <w:rsid w:val="00415266"/>
    <w:rsid w:val="004154AD"/>
    <w:rsid w:val="00416DE6"/>
    <w:rsid w:val="00417427"/>
    <w:rsid w:val="00417556"/>
    <w:rsid w:val="00417BEB"/>
    <w:rsid w:val="00420975"/>
    <w:rsid w:val="004226AA"/>
    <w:rsid w:val="00424B28"/>
    <w:rsid w:val="00425B09"/>
    <w:rsid w:val="00426394"/>
    <w:rsid w:val="00430158"/>
    <w:rsid w:val="004311A9"/>
    <w:rsid w:val="004318F4"/>
    <w:rsid w:val="00431A82"/>
    <w:rsid w:val="00433F3B"/>
    <w:rsid w:val="0043428B"/>
    <w:rsid w:val="00434F09"/>
    <w:rsid w:val="00435043"/>
    <w:rsid w:val="004356C7"/>
    <w:rsid w:val="004373AF"/>
    <w:rsid w:val="00437E9F"/>
    <w:rsid w:val="004407AE"/>
    <w:rsid w:val="0044104F"/>
    <w:rsid w:val="00441DCD"/>
    <w:rsid w:val="00442167"/>
    <w:rsid w:val="00442B6C"/>
    <w:rsid w:val="00444125"/>
    <w:rsid w:val="00444624"/>
    <w:rsid w:val="00444E25"/>
    <w:rsid w:val="00445A7A"/>
    <w:rsid w:val="00446514"/>
    <w:rsid w:val="0044665C"/>
    <w:rsid w:val="0044718B"/>
    <w:rsid w:val="00452DDD"/>
    <w:rsid w:val="004564A8"/>
    <w:rsid w:val="004603D2"/>
    <w:rsid w:val="00460846"/>
    <w:rsid w:val="00460D7A"/>
    <w:rsid w:val="00461731"/>
    <w:rsid w:val="00461A08"/>
    <w:rsid w:val="00463C83"/>
    <w:rsid w:val="00465154"/>
    <w:rsid w:val="00466098"/>
    <w:rsid w:val="00467DA9"/>
    <w:rsid w:val="00467F1D"/>
    <w:rsid w:val="00472851"/>
    <w:rsid w:val="00472B82"/>
    <w:rsid w:val="00473129"/>
    <w:rsid w:val="00473CF8"/>
    <w:rsid w:val="00474A62"/>
    <w:rsid w:val="00474D20"/>
    <w:rsid w:val="00475909"/>
    <w:rsid w:val="00475F2F"/>
    <w:rsid w:val="00476980"/>
    <w:rsid w:val="00476F38"/>
    <w:rsid w:val="004772C1"/>
    <w:rsid w:val="00477583"/>
    <w:rsid w:val="00477F07"/>
    <w:rsid w:val="004827AE"/>
    <w:rsid w:val="00482EA4"/>
    <w:rsid w:val="00483C1F"/>
    <w:rsid w:val="00485114"/>
    <w:rsid w:val="00485E94"/>
    <w:rsid w:val="004861D7"/>
    <w:rsid w:val="00486406"/>
    <w:rsid w:val="00487A3C"/>
    <w:rsid w:val="00490B4A"/>
    <w:rsid w:val="0049105E"/>
    <w:rsid w:val="00491785"/>
    <w:rsid w:val="00493193"/>
    <w:rsid w:val="00493606"/>
    <w:rsid w:val="00495FF2"/>
    <w:rsid w:val="004978CA"/>
    <w:rsid w:val="004A2518"/>
    <w:rsid w:val="004A4398"/>
    <w:rsid w:val="004A6044"/>
    <w:rsid w:val="004A7D01"/>
    <w:rsid w:val="004A7E56"/>
    <w:rsid w:val="004A7FB1"/>
    <w:rsid w:val="004B03FE"/>
    <w:rsid w:val="004B10AE"/>
    <w:rsid w:val="004B16C0"/>
    <w:rsid w:val="004B1759"/>
    <w:rsid w:val="004B4F11"/>
    <w:rsid w:val="004B528B"/>
    <w:rsid w:val="004B7069"/>
    <w:rsid w:val="004B75BE"/>
    <w:rsid w:val="004C1EAB"/>
    <w:rsid w:val="004C3950"/>
    <w:rsid w:val="004C3DC7"/>
    <w:rsid w:val="004C3E7D"/>
    <w:rsid w:val="004C5E73"/>
    <w:rsid w:val="004D014F"/>
    <w:rsid w:val="004D06FB"/>
    <w:rsid w:val="004D111A"/>
    <w:rsid w:val="004D2BDB"/>
    <w:rsid w:val="004D3714"/>
    <w:rsid w:val="004D4813"/>
    <w:rsid w:val="004D501B"/>
    <w:rsid w:val="004D535C"/>
    <w:rsid w:val="004D545C"/>
    <w:rsid w:val="004D5E51"/>
    <w:rsid w:val="004D78E9"/>
    <w:rsid w:val="004E067C"/>
    <w:rsid w:val="004E19F8"/>
    <w:rsid w:val="004E591C"/>
    <w:rsid w:val="004E6169"/>
    <w:rsid w:val="004E6FD9"/>
    <w:rsid w:val="004E7BA7"/>
    <w:rsid w:val="004F0DE8"/>
    <w:rsid w:val="004F11D6"/>
    <w:rsid w:val="004F13A2"/>
    <w:rsid w:val="004F1D00"/>
    <w:rsid w:val="004F2FAD"/>
    <w:rsid w:val="004F31C1"/>
    <w:rsid w:val="004F438D"/>
    <w:rsid w:val="004F7AF9"/>
    <w:rsid w:val="0050074F"/>
    <w:rsid w:val="005016EC"/>
    <w:rsid w:val="005022C6"/>
    <w:rsid w:val="00503249"/>
    <w:rsid w:val="005038E0"/>
    <w:rsid w:val="005045F2"/>
    <w:rsid w:val="00506091"/>
    <w:rsid w:val="0050752E"/>
    <w:rsid w:val="00507553"/>
    <w:rsid w:val="00510245"/>
    <w:rsid w:val="00513D3E"/>
    <w:rsid w:val="00514663"/>
    <w:rsid w:val="00514D08"/>
    <w:rsid w:val="00516BE6"/>
    <w:rsid w:val="0051795C"/>
    <w:rsid w:val="00517AE7"/>
    <w:rsid w:val="00517BBF"/>
    <w:rsid w:val="00517E50"/>
    <w:rsid w:val="00522D3E"/>
    <w:rsid w:val="00522EEE"/>
    <w:rsid w:val="00523258"/>
    <w:rsid w:val="00523F8D"/>
    <w:rsid w:val="0052425E"/>
    <w:rsid w:val="005249F9"/>
    <w:rsid w:val="0052584E"/>
    <w:rsid w:val="00525977"/>
    <w:rsid w:val="00526077"/>
    <w:rsid w:val="00527782"/>
    <w:rsid w:val="0053133E"/>
    <w:rsid w:val="005317AC"/>
    <w:rsid w:val="00532B02"/>
    <w:rsid w:val="005352F5"/>
    <w:rsid w:val="00535782"/>
    <w:rsid w:val="005403FE"/>
    <w:rsid w:val="00542405"/>
    <w:rsid w:val="00542DC2"/>
    <w:rsid w:val="005448CF"/>
    <w:rsid w:val="00544D37"/>
    <w:rsid w:val="00547199"/>
    <w:rsid w:val="00547212"/>
    <w:rsid w:val="00547DBE"/>
    <w:rsid w:val="00550070"/>
    <w:rsid w:val="00550CB4"/>
    <w:rsid w:val="00555FAC"/>
    <w:rsid w:val="00556B69"/>
    <w:rsid w:val="00560EDC"/>
    <w:rsid w:val="0056133B"/>
    <w:rsid w:val="00561BF0"/>
    <w:rsid w:val="005629E3"/>
    <w:rsid w:val="00563758"/>
    <w:rsid w:val="00563F3C"/>
    <w:rsid w:val="005643E3"/>
    <w:rsid w:val="005666C8"/>
    <w:rsid w:val="00567351"/>
    <w:rsid w:val="00572582"/>
    <w:rsid w:val="00572AE0"/>
    <w:rsid w:val="00573AD7"/>
    <w:rsid w:val="0057461D"/>
    <w:rsid w:val="005760D9"/>
    <w:rsid w:val="00576AC4"/>
    <w:rsid w:val="00577105"/>
    <w:rsid w:val="00580915"/>
    <w:rsid w:val="00581468"/>
    <w:rsid w:val="00581B41"/>
    <w:rsid w:val="00581DBB"/>
    <w:rsid w:val="00581ED1"/>
    <w:rsid w:val="005826DF"/>
    <w:rsid w:val="00582E49"/>
    <w:rsid w:val="00582F75"/>
    <w:rsid w:val="00583F14"/>
    <w:rsid w:val="00584344"/>
    <w:rsid w:val="0058708E"/>
    <w:rsid w:val="005877D5"/>
    <w:rsid w:val="00587D30"/>
    <w:rsid w:val="00587EF5"/>
    <w:rsid w:val="005900C3"/>
    <w:rsid w:val="00590918"/>
    <w:rsid w:val="00590C46"/>
    <w:rsid w:val="00593792"/>
    <w:rsid w:val="00594FE5"/>
    <w:rsid w:val="00596836"/>
    <w:rsid w:val="0059762A"/>
    <w:rsid w:val="00597894"/>
    <w:rsid w:val="005A0665"/>
    <w:rsid w:val="005A0796"/>
    <w:rsid w:val="005A1371"/>
    <w:rsid w:val="005A1632"/>
    <w:rsid w:val="005A177A"/>
    <w:rsid w:val="005A2EBC"/>
    <w:rsid w:val="005A2F85"/>
    <w:rsid w:val="005A33FD"/>
    <w:rsid w:val="005A4537"/>
    <w:rsid w:val="005A5967"/>
    <w:rsid w:val="005A66A3"/>
    <w:rsid w:val="005B3005"/>
    <w:rsid w:val="005B3C1D"/>
    <w:rsid w:val="005B3DAB"/>
    <w:rsid w:val="005B40DA"/>
    <w:rsid w:val="005B4C38"/>
    <w:rsid w:val="005B634C"/>
    <w:rsid w:val="005B6ABC"/>
    <w:rsid w:val="005B74B0"/>
    <w:rsid w:val="005B7D31"/>
    <w:rsid w:val="005C08A3"/>
    <w:rsid w:val="005C27DA"/>
    <w:rsid w:val="005C52D5"/>
    <w:rsid w:val="005C53FD"/>
    <w:rsid w:val="005C6467"/>
    <w:rsid w:val="005C72C9"/>
    <w:rsid w:val="005D041F"/>
    <w:rsid w:val="005D26BA"/>
    <w:rsid w:val="005D348F"/>
    <w:rsid w:val="005D3EC0"/>
    <w:rsid w:val="005D4787"/>
    <w:rsid w:val="005D6FD3"/>
    <w:rsid w:val="005E02F7"/>
    <w:rsid w:val="005E1E26"/>
    <w:rsid w:val="005E3E16"/>
    <w:rsid w:val="005E44F4"/>
    <w:rsid w:val="005E51DA"/>
    <w:rsid w:val="005E6E8D"/>
    <w:rsid w:val="005F11BB"/>
    <w:rsid w:val="005F1D60"/>
    <w:rsid w:val="005F31AB"/>
    <w:rsid w:val="005F448F"/>
    <w:rsid w:val="005F4F62"/>
    <w:rsid w:val="005F625D"/>
    <w:rsid w:val="005F6AFB"/>
    <w:rsid w:val="005F73DB"/>
    <w:rsid w:val="005F7D8E"/>
    <w:rsid w:val="006003CC"/>
    <w:rsid w:val="0060258F"/>
    <w:rsid w:val="00602F68"/>
    <w:rsid w:val="006033F3"/>
    <w:rsid w:val="006104C8"/>
    <w:rsid w:val="00610629"/>
    <w:rsid w:val="006111E8"/>
    <w:rsid w:val="00613500"/>
    <w:rsid w:val="00613757"/>
    <w:rsid w:val="0061431E"/>
    <w:rsid w:val="0061580E"/>
    <w:rsid w:val="00615BC3"/>
    <w:rsid w:val="0061693C"/>
    <w:rsid w:val="0061730F"/>
    <w:rsid w:val="0061777B"/>
    <w:rsid w:val="006228D3"/>
    <w:rsid w:val="00622C4F"/>
    <w:rsid w:val="00622F05"/>
    <w:rsid w:val="0062360E"/>
    <w:rsid w:val="00630DC1"/>
    <w:rsid w:val="00631B0D"/>
    <w:rsid w:val="00631F2B"/>
    <w:rsid w:val="00632CAD"/>
    <w:rsid w:val="00632F39"/>
    <w:rsid w:val="00633603"/>
    <w:rsid w:val="0063658D"/>
    <w:rsid w:val="0063693D"/>
    <w:rsid w:val="006370AE"/>
    <w:rsid w:val="00637251"/>
    <w:rsid w:val="00637F83"/>
    <w:rsid w:val="00641719"/>
    <w:rsid w:val="0064398D"/>
    <w:rsid w:val="00644386"/>
    <w:rsid w:val="00645AE8"/>
    <w:rsid w:val="00646246"/>
    <w:rsid w:val="00646962"/>
    <w:rsid w:val="006473B6"/>
    <w:rsid w:val="00647C66"/>
    <w:rsid w:val="00650445"/>
    <w:rsid w:val="00652095"/>
    <w:rsid w:val="00654AFE"/>
    <w:rsid w:val="006563FE"/>
    <w:rsid w:val="00656853"/>
    <w:rsid w:val="00656E02"/>
    <w:rsid w:val="006607A4"/>
    <w:rsid w:val="00661392"/>
    <w:rsid w:val="00662204"/>
    <w:rsid w:val="00662767"/>
    <w:rsid w:val="00664915"/>
    <w:rsid w:val="00664C3F"/>
    <w:rsid w:val="00665177"/>
    <w:rsid w:val="006654E5"/>
    <w:rsid w:val="00666766"/>
    <w:rsid w:val="0066759E"/>
    <w:rsid w:val="00667C3D"/>
    <w:rsid w:val="00670ECD"/>
    <w:rsid w:val="00672279"/>
    <w:rsid w:val="006728C2"/>
    <w:rsid w:val="00672FE5"/>
    <w:rsid w:val="006731BB"/>
    <w:rsid w:val="006734EE"/>
    <w:rsid w:val="006747D6"/>
    <w:rsid w:val="0067532A"/>
    <w:rsid w:val="00677A20"/>
    <w:rsid w:val="00681000"/>
    <w:rsid w:val="00681734"/>
    <w:rsid w:val="00681E98"/>
    <w:rsid w:val="00682799"/>
    <w:rsid w:val="00683286"/>
    <w:rsid w:val="0068408D"/>
    <w:rsid w:val="00684845"/>
    <w:rsid w:val="0068590C"/>
    <w:rsid w:val="006860BF"/>
    <w:rsid w:val="00687FBC"/>
    <w:rsid w:val="00690101"/>
    <w:rsid w:val="00691BD5"/>
    <w:rsid w:val="0069335E"/>
    <w:rsid w:val="00695277"/>
    <w:rsid w:val="00697294"/>
    <w:rsid w:val="006A0952"/>
    <w:rsid w:val="006A0EBD"/>
    <w:rsid w:val="006A1492"/>
    <w:rsid w:val="006A1AFC"/>
    <w:rsid w:val="006A1BC8"/>
    <w:rsid w:val="006A1CFF"/>
    <w:rsid w:val="006A1E6F"/>
    <w:rsid w:val="006A2243"/>
    <w:rsid w:val="006A3160"/>
    <w:rsid w:val="006A40C3"/>
    <w:rsid w:val="006A41D9"/>
    <w:rsid w:val="006A43B7"/>
    <w:rsid w:val="006A4A92"/>
    <w:rsid w:val="006A4ADB"/>
    <w:rsid w:val="006A5FA3"/>
    <w:rsid w:val="006B02B4"/>
    <w:rsid w:val="006B1288"/>
    <w:rsid w:val="006B1309"/>
    <w:rsid w:val="006B1FBC"/>
    <w:rsid w:val="006B246E"/>
    <w:rsid w:val="006B4BA3"/>
    <w:rsid w:val="006B4C42"/>
    <w:rsid w:val="006B4C81"/>
    <w:rsid w:val="006B56A2"/>
    <w:rsid w:val="006B5786"/>
    <w:rsid w:val="006B62DC"/>
    <w:rsid w:val="006C09A1"/>
    <w:rsid w:val="006C0D36"/>
    <w:rsid w:val="006C17BD"/>
    <w:rsid w:val="006C207E"/>
    <w:rsid w:val="006C2A96"/>
    <w:rsid w:val="006C4B71"/>
    <w:rsid w:val="006C6070"/>
    <w:rsid w:val="006C60E6"/>
    <w:rsid w:val="006C6C33"/>
    <w:rsid w:val="006C78EF"/>
    <w:rsid w:val="006C7FD2"/>
    <w:rsid w:val="006D0548"/>
    <w:rsid w:val="006D1164"/>
    <w:rsid w:val="006D235F"/>
    <w:rsid w:val="006D3702"/>
    <w:rsid w:val="006D3974"/>
    <w:rsid w:val="006D446E"/>
    <w:rsid w:val="006D46AB"/>
    <w:rsid w:val="006D51A9"/>
    <w:rsid w:val="006D627B"/>
    <w:rsid w:val="006D7142"/>
    <w:rsid w:val="006D7400"/>
    <w:rsid w:val="006D7613"/>
    <w:rsid w:val="006D7CD9"/>
    <w:rsid w:val="006E1098"/>
    <w:rsid w:val="006E16A0"/>
    <w:rsid w:val="006E207A"/>
    <w:rsid w:val="006E40AA"/>
    <w:rsid w:val="006E4BBE"/>
    <w:rsid w:val="006F1C81"/>
    <w:rsid w:val="006F28AA"/>
    <w:rsid w:val="006F38CC"/>
    <w:rsid w:val="006F3EBD"/>
    <w:rsid w:val="006F3FC5"/>
    <w:rsid w:val="006F4F3B"/>
    <w:rsid w:val="007000BE"/>
    <w:rsid w:val="00700AD0"/>
    <w:rsid w:val="00701A58"/>
    <w:rsid w:val="007021BE"/>
    <w:rsid w:val="00702ADA"/>
    <w:rsid w:val="00703016"/>
    <w:rsid w:val="00703D28"/>
    <w:rsid w:val="00705189"/>
    <w:rsid w:val="0070792F"/>
    <w:rsid w:val="00710257"/>
    <w:rsid w:val="0071049F"/>
    <w:rsid w:val="00713F25"/>
    <w:rsid w:val="007141E0"/>
    <w:rsid w:val="0071473E"/>
    <w:rsid w:val="00716A18"/>
    <w:rsid w:val="007200C0"/>
    <w:rsid w:val="007207DD"/>
    <w:rsid w:val="00720DCC"/>
    <w:rsid w:val="007211E5"/>
    <w:rsid w:val="00721C70"/>
    <w:rsid w:val="00722AD2"/>
    <w:rsid w:val="00722CE8"/>
    <w:rsid w:val="007239EA"/>
    <w:rsid w:val="00724A7D"/>
    <w:rsid w:val="007251FE"/>
    <w:rsid w:val="00725427"/>
    <w:rsid w:val="00725ACF"/>
    <w:rsid w:val="0072674A"/>
    <w:rsid w:val="0072764C"/>
    <w:rsid w:val="007302A5"/>
    <w:rsid w:val="00732B20"/>
    <w:rsid w:val="00736941"/>
    <w:rsid w:val="00737560"/>
    <w:rsid w:val="00737AE1"/>
    <w:rsid w:val="00740C12"/>
    <w:rsid w:val="0074140F"/>
    <w:rsid w:val="007415F4"/>
    <w:rsid w:val="0074358C"/>
    <w:rsid w:val="007451D2"/>
    <w:rsid w:val="00746C3E"/>
    <w:rsid w:val="007476E4"/>
    <w:rsid w:val="00750F36"/>
    <w:rsid w:val="00753106"/>
    <w:rsid w:val="0075313A"/>
    <w:rsid w:val="00754558"/>
    <w:rsid w:val="00755FD9"/>
    <w:rsid w:val="00756673"/>
    <w:rsid w:val="00757AA3"/>
    <w:rsid w:val="00761954"/>
    <w:rsid w:val="0076204B"/>
    <w:rsid w:val="007637B3"/>
    <w:rsid w:val="0076493A"/>
    <w:rsid w:val="00764AA4"/>
    <w:rsid w:val="00765B80"/>
    <w:rsid w:val="007665A6"/>
    <w:rsid w:val="00766BCE"/>
    <w:rsid w:val="00767B68"/>
    <w:rsid w:val="007711EE"/>
    <w:rsid w:val="00772117"/>
    <w:rsid w:val="00772AAC"/>
    <w:rsid w:val="00772DED"/>
    <w:rsid w:val="00773786"/>
    <w:rsid w:val="00775636"/>
    <w:rsid w:val="00775F25"/>
    <w:rsid w:val="0077690A"/>
    <w:rsid w:val="007774B9"/>
    <w:rsid w:val="00780E3B"/>
    <w:rsid w:val="00780F74"/>
    <w:rsid w:val="00782788"/>
    <w:rsid w:val="00782C19"/>
    <w:rsid w:val="00783363"/>
    <w:rsid w:val="00785BFF"/>
    <w:rsid w:val="00786470"/>
    <w:rsid w:val="007866B8"/>
    <w:rsid w:val="0079106D"/>
    <w:rsid w:val="00791215"/>
    <w:rsid w:val="0079160E"/>
    <w:rsid w:val="007916AA"/>
    <w:rsid w:val="007927FE"/>
    <w:rsid w:val="00792A95"/>
    <w:rsid w:val="0079385A"/>
    <w:rsid w:val="007941D2"/>
    <w:rsid w:val="00794794"/>
    <w:rsid w:val="00795804"/>
    <w:rsid w:val="007961C7"/>
    <w:rsid w:val="00796971"/>
    <w:rsid w:val="007A12E4"/>
    <w:rsid w:val="007A27A8"/>
    <w:rsid w:val="007A32FB"/>
    <w:rsid w:val="007A5790"/>
    <w:rsid w:val="007A5AE8"/>
    <w:rsid w:val="007A7B6D"/>
    <w:rsid w:val="007A7BA0"/>
    <w:rsid w:val="007B014B"/>
    <w:rsid w:val="007B01C2"/>
    <w:rsid w:val="007B024A"/>
    <w:rsid w:val="007B1318"/>
    <w:rsid w:val="007B16A0"/>
    <w:rsid w:val="007B21D4"/>
    <w:rsid w:val="007B2A5C"/>
    <w:rsid w:val="007B2AD3"/>
    <w:rsid w:val="007B40EA"/>
    <w:rsid w:val="007B4889"/>
    <w:rsid w:val="007B5BDB"/>
    <w:rsid w:val="007B6D2D"/>
    <w:rsid w:val="007B7867"/>
    <w:rsid w:val="007C0D7E"/>
    <w:rsid w:val="007C259F"/>
    <w:rsid w:val="007C2789"/>
    <w:rsid w:val="007C3BCB"/>
    <w:rsid w:val="007C53FD"/>
    <w:rsid w:val="007D00E8"/>
    <w:rsid w:val="007D27E2"/>
    <w:rsid w:val="007D2883"/>
    <w:rsid w:val="007D4025"/>
    <w:rsid w:val="007D6214"/>
    <w:rsid w:val="007D691C"/>
    <w:rsid w:val="007D6CDB"/>
    <w:rsid w:val="007D7051"/>
    <w:rsid w:val="007E06ED"/>
    <w:rsid w:val="007E1317"/>
    <w:rsid w:val="007E1C54"/>
    <w:rsid w:val="007E3733"/>
    <w:rsid w:val="007E3CFF"/>
    <w:rsid w:val="007E63A2"/>
    <w:rsid w:val="007E6823"/>
    <w:rsid w:val="007E6ECD"/>
    <w:rsid w:val="007E73A9"/>
    <w:rsid w:val="007F02E6"/>
    <w:rsid w:val="007F43C7"/>
    <w:rsid w:val="007F54C6"/>
    <w:rsid w:val="007F5D3F"/>
    <w:rsid w:val="007F6169"/>
    <w:rsid w:val="0080314A"/>
    <w:rsid w:val="008036E7"/>
    <w:rsid w:val="008039E8"/>
    <w:rsid w:val="0080473A"/>
    <w:rsid w:val="00807557"/>
    <w:rsid w:val="008075F6"/>
    <w:rsid w:val="00810724"/>
    <w:rsid w:val="008138A1"/>
    <w:rsid w:val="00813DB5"/>
    <w:rsid w:val="00813E67"/>
    <w:rsid w:val="00813F0F"/>
    <w:rsid w:val="00814BB5"/>
    <w:rsid w:val="00814E99"/>
    <w:rsid w:val="0081576D"/>
    <w:rsid w:val="008157AC"/>
    <w:rsid w:val="008164B8"/>
    <w:rsid w:val="00816814"/>
    <w:rsid w:val="00816EA5"/>
    <w:rsid w:val="008179A6"/>
    <w:rsid w:val="00817D7B"/>
    <w:rsid w:val="00821878"/>
    <w:rsid w:val="00821A68"/>
    <w:rsid w:val="00821ABE"/>
    <w:rsid w:val="008221AE"/>
    <w:rsid w:val="0082287D"/>
    <w:rsid w:val="008231E9"/>
    <w:rsid w:val="00823D30"/>
    <w:rsid w:val="00823FB9"/>
    <w:rsid w:val="0082410C"/>
    <w:rsid w:val="008245E0"/>
    <w:rsid w:val="008259FF"/>
    <w:rsid w:val="00827BB9"/>
    <w:rsid w:val="00827FF5"/>
    <w:rsid w:val="008303B7"/>
    <w:rsid w:val="00830992"/>
    <w:rsid w:val="00834D52"/>
    <w:rsid w:val="008355E5"/>
    <w:rsid w:val="00836C20"/>
    <w:rsid w:val="00842521"/>
    <w:rsid w:val="00842A24"/>
    <w:rsid w:val="008453A6"/>
    <w:rsid w:val="0084789C"/>
    <w:rsid w:val="00852535"/>
    <w:rsid w:val="00854B20"/>
    <w:rsid w:val="00856753"/>
    <w:rsid w:val="00856D65"/>
    <w:rsid w:val="00856EF4"/>
    <w:rsid w:val="00857DD4"/>
    <w:rsid w:val="00861207"/>
    <w:rsid w:val="00861F86"/>
    <w:rsid w:val="0086218C"/>
    <w:rsid w:val="0086270E"/>
    <w:rsid w:val="00863DFA"/>
    <w:rsid w:val="00864F4F"/>
    <w:rsid w:val="0086537C"/>
    <w:rsid w:val="0086689E"/>
    <w:rsid w:val="00866EF3"/>
    <w:rsid w:val="008670B4"/>
    <w:rsid w:val="0087047F"/>
    <w:rsid w:val="00870C99"/>
    <w:rsid w:val="00871BAB"/>
    <w:rsid w:val="008720E8"/>
    <w:rsid w:val="00872F55"/>
    <w:rsid w:val="008774D0"/>
    <w:rsid w:val="00880D25"/>
    <w:rsid w:val="00881A38"/>
    <w:rsid w:val="00882D2A"/>
    <w:rsid w:val="0088304E"/>
    <w:rsid w:val="008830F0"/>
    <w:rsid w:val="008832BB"/>
    <w:rsid w:val="008848C1"/>
    <w:rsid w:val="00884CDB"/>
    <w:rsid w:val="00890284"/>
    <w:rsid w:val="00892DB0"/>
    <w:rsid w:val="008932BC"/>
    <w:rsid w:val="00894673"/>
    <w:rsid w:val="008968B2"/>
    <w:rsid w:val="008A0546"/>
    <w:rsid w:val="008A149C"/>
    <w:rsid w:val="008A18C9"/>
    <w:rsid w:val="008A2F55"/>
    <w:rsid w:val="008A3555"/>
    <w:rsid w:val="008A3862"/>
    <w:rsid w:val="008A41B0"/>
    <w:rsid w:val="008A434C"/>
    <w:rsid w:val="008A4D80"/>
    <w:rsid w:val="008A551B"/>
    <w:rsid w:val="008A582A"/>
    <w:rsid w:val="008A5BAE"/>
    <w:rsid w:val="008A6DE1"/>
    <w:rsid w:val="008B0B73"/>
    <w:rsid w:val="008B1105"/>
    <w:rsid w:val="008B23B2"/>
    <w:rsid w:val="008B2708"/>
    <w:rsid w:val="008B2BF8"/>
    <w:rsid w:val="008B3659"/>
    <w:rsid w:val="008B532C"/>
    <w:rsid w:val="008B5847"/>
    <w:rsid w:val="008B651C"/>
    <w:rsid w:val="008B6A95"/>
    <w:rsid w:val="008C0304"/>
    <w:rsid w:val="008C0910"/>
    <w:rsid w:val="008C3651"/>
    <w:rsid w:val="008C3D18"/>
    <w:rsid w:val="008C4D49"/>
    <w:rsid w:val="008C4E60"/>
    <w:rsid w:val="008D060E"/>
    <w:rsid w:val="008D2E4E"/>
    <w:rsid w:val="008D5171"/>
    <w:rsid w:val="008D6323"/>
    <w:rsid w:val="008D73B9"/>
    <w:rsid w:val="008E18A6"/>
    <w:rsid w:val="008E1DA7"/>
    <w:rsid w:val="008E2D15"/>
    <w:rsid w:val="008E2F5B"/>
    <w:rsid w:val="008E5233"/>
    <w:rsid w:val="008E672B"/>
    <w:rsid w:val="008E6BD8"/>
    <w:rsid w:val="008F1524"/>
    <w:rsid w:val="008F3E06"/>
    <w:rsid w:val="008F3E48"/>
    <w:rsid w:val="008F5B7A"/>
    <w:rsid w:val="008F7816"/>
    <w:rsid w:val="008F7F10"/>
    <w:rsid w:val="00900140"/>
    <w:rsid w:val="00900F0A"/>
    <w:rsid w:val="009018C9"/>
    <w:rsid w:val="009019CE"/>
    <w:rsid w:val="009023BD"/>
    <w:rsid w:val="00902BFF"/>
    <w:rsid w:val="009054D0"/>
    <w:rsid w:val="0090554E"/>
    <w:rsid w:val="0090585A"/>
    <w:rsid w:val="009119BF"/>
    <w:rsid w:val="00911FAB"/>
    <w:rsid w:val="00913EA4"/>
    <w:rsid w:val="00914A58"/>
    <w:rsid w:val="00914A8F"/>
    <w:rsid w:val="00915990"/>
    <w:rsid w:val="00915A63"/>
    <w:rsid w:val="00916AA6"/>
    <w:rsid w:val="0091770B"/>
    <w:rsid w:val="00921478"/>
    <w:rsid w:val="00921B92"/>
    <w:rsid w:val="00922047"/>
    <w:rsid w:val="00923243"/>
    <w:rsid w:val="00923758"/>
    <w:rsid w:val="00925208"/>
    <w:rsid w:val="0092646F"/>
    <w:rsid w:val="00927C32"/>
    <w:rsid w:val="009365CF"/>
    <w:rsid w:val="00940962"/>
    <w:rsid w:val="00940993"/>
    <w:rsid w:val="00940CBC"/>
    <w:rsid w:val="00945347"/>
    <w:rsid w:val="009463A3"/>
    <w:rsid w:val="00946736"/>
    <w:rsid w:val="009470CE"/>
    <w:rsid w:val="00947FC9"/>
    <w:rsid w:val="00950E86"/>
    <w:rsid w:val="009510CA"/>
    <w:rsid w:val="009537AF"/>
    <w:rsid w:val="0095393D"/>
    <w:rsid w:val="0095661D"/>
    <w:rsid w:val="00961BE5"/>
    <w:rsid w:val="0096293B"/>
    <w:rsid w:val="00962D97"/>
    <w:rsid w:val="00962E02"/>
    <w:rsid w:val="00965A23"/>
    <w:rsid w:val="00967340"/>
    <w:rsid w:val="0097159B"/>
    <w:rsid w:val="00971DB5"/>
    <w:rsid w:val="00971EC1"/>
    <w:rsid w:val="00972793"/>
    <w:rsid w:val="00973F50"/>
    <w:rsid w:val="00976118"/>
    <w:rsid w:val="00977FCA"/>
    <w:rsid w:val="00980370"/>
    <w:rsid w:val="00981410"/>
    <w:rsid w:val="00982655"/>
    <w:rsid w:val="00982FF8"/>
    <w:rsid w:val="00983B84"/>
    <w:rsid w:val="00986092"/>
    <w:rsid w:val="00990A8A"/>
    <w:rsid w:val="00991B5B"/>
    <w:rsid w:val="00992A24"/>
    <w:rsid w:val="0099446D"/>
    <w:rsid w:val="00994EFA"/>
    <w:rsid w:val="009953B7"/>
    <w:rsid w:val="0099611B"/>
    <w:rsid w:val="009A09A1"/>
    <w:rsid w:val="009A2504"/>
    <w:rsid w:val="009A2BA2"/>
    <w:rsid w:val="009A4308"/>
    <w:rsid w:val="009A4874"/>
    <w:rsid w:val="009A7BD3"/>
    <w:rsid w:val="009B0053"/>
    <w:rsid w:val="009B0CBE"/>
    <w:rsid w:val="009B2C75"/>
    <w:rsid w:val="009B4359"/>
    <w:rsid w:val="009B6179"/>
    <w:rsid w:val="009B7F62"/>
    <w:rsid w:val="009C0187"/>
    <w:rsid w:val="009C0CD2"/>
    <w:rsid w:val="009C2B2B"/>
    <w:rsid w:val="009C2F2F"/>
    <w:rsid w:val="009C3405"/>
    <w:rsid w:val="009C5474"/>
    <w:rsid w:val="009C5758"/>
    <w:rsid w:val="009C69C0"/>
    <w:rsid w:val="009C6CE1"/>
    <w:rsid w:val="009D3277"/>
    <w:rsid w:val="009D3C24"/>
    <w:rsid w:val="009D3C9E"/>
    <w:rsid w:val="009D3EBD"/>
    <w:rsid w:val="009D3F02"/>
    <w:rsid w:val="009D44AC"/>
    <w:rsid w:val="009D4FC3"/>
    <w:rsid w:val="009D5960"/>
    <w:rsid w:val="009D5A86"/>
    <w:rsid w:val="009D6929"/>
    <w:rsid w:val="009E0A76"/>
    <w:rsid w:val="009E309A"/>
    <w:rsid w:val="009E33CE"/>
    <w:rsid w:val="009E506A"/>
    <w:rsid w:val="009E7909"/>
    <w:rsid w:val="009F02CC"/>
    <w:rsid w:val="009F26BE"/>
    <w:rsid w:val="009F40E1"/>
    <w:rsid w:val="009F5570"/>
    <w:rsid w:val="009F5E08"/>
    <w:rsid w:val="009F6F67"/>
    <w:rsid w:val="009F7586"/>
    <w:rsid w:val="00A00BF2"/>
    <w:rsid w:val="00A017DC"/>
    <w:rsid w:val="00A02811"/>
    <w:rsid w:val="00A05FC7"/>
    <w:rsid w:val="00A0741E"/>
    <w:rsid w:val="00A11063"/>
    <w:rsid w:val="00A11DD2"/>
    <w:rsid w:val="00A11F86"/>
    <w:rsid w:val="00A15ADE"/>
    <w:rsid w:val="00A16260"/>
    <w:rsid w:val="00A210F4"/>
    <w:rsid w:val="00A2160C"/>
    <w:rsid w:val="00A23173"/>
    <w:rsid w:val="00A233AC"/>
    <w:rsid w:val="00A239DF"/>
    <w:rsid w:val="00A25FA7"/>
    <w:rsid w:val="00A261EA"/>
    <w:rsid w:val="00A2668C"/>
    <w:rsid w:val="00A26BFB"/>
    <w:rsid w:val="00A26E57"/>
    <w:rsid w:val="00A27832"/>
    <w:rsid w:val="00A30003"/>
    <w:rsid w:val="00A31A50"/>
    <w:rsid w:val="00A31AC9"/>
    <w:rsid w:val="00A31C32"/>
    <w:rsid w:val="00A3230E"/>
    <w:rsid w:val="00A32AC9"/>
    <w:rsid w:val="00A32FA7"/>
    <w:rsid w:val="00A33152"/>
    <w:rsid w:val="00A338D4"/>
    <w:rsid w:val="00A33E06"/>
    <w:rsid w:val="00A34C58"/>
    <w:rsid w:val="00A35254"/>
    <w:rsid w:val="00A368BE"/>
    <w:rsid w:val="00A36AB6"/>
    <w:rsid w:val="00A3725D"/>
    <w:rsid w:val="00A379D7"/>
    <w:rsid w:val="00A37B0D"/>
    <w:rsid w:val="00A42193"/>
    <w:rsid w:val="00A43942"/>
    <w:rsid w:val="00A44E45"/>
    <w:rsid w:val="00A45185"/>
    <w:rsid w:val="00A47B38"/>
    <w:rsid w:val="00A47F62"/>
    <w:rsid w:val="00A50227"/>
    <w:rsid w:val="00A5028B"/>
    <w:rsid w:val="00A5079E"/>
    <w:rsid w:val="00A5138A"/>
    <w:rsid w:val="00A51E8F"/>
    <w:rsid w:val="00A51F97"/>
    <w:rsid w:val="00A5231B"/>
    <w:rsid w:val="00A55DC3"/>
    <w:rsid w:val="00A5600A"/>
    <w:rsid w:val="00A560C4"/>
    <w:rsid w:val="00A61C8F"/>
    <w:rsid w:val="00A61E61"/>
    <w:rsid w:val="00A62590"/>
    <w:rsid w:val="00A625FB"/>
    <w:rsid w:val="00A6311D"/>
    <w:rsid w:val="00A63152"/>
    <w:rsid w:val="00A64BEA"/>
    <w:rsid w:val="00A65714"/>
    <w:rsid w:val="00A65747"/>
    <w:rsid w:val="00A67330"/>
    <w:rsid w:val="00A70445"/>
    <w:rsid w:val="00A72821"/>
    <w:rsid w:val="00A73A00"/>
    <w:rsid w:val="00A74BB7"/>
    <w:rsid w:val="00A75392"/>
    <w:rsid w:val="00A768AE"/>
    <w:rsid w:val="00A768BF"/>
    <w:rsid w:val="00A771C9"/>
    <w:rsid w:val="00A77266"/>
    <w:rsid w:val="00A80830"/>
    <w:rsid w:val="00A811C8"/>
    <w:rsid w:val="00A8163A"/>
    <w:rsid w:val="00A82167"/>
    <w:rsid w:val="00A830D5"/>
    <w:rsid w:val="00A838E4"/>
    <w:rsid w:val="00A858AD"/>
    <w:rsid w:val="00A8705D"/>
    <w:rsid w:val="00A878F7"/>
    <w:rsid w:val="00A9007F"/>
    <w:rsid w:val="00A902C1"/>
    <w:rsid w:val="00A9113D"/>
    <w:rsid w:val="00A91E43"/>
    <w:rsid w:val="00A92E1B"/>
    <w:rsid w:val="00A94142"/>
    <w:rsid w:val="00A945D1"/>
    <w:rsid w:val="00A94B38"/>
    <w:rsid w:val="00A95AD3"/>
    <w:rsid w:val="00A961E2"/>
    <w:rsid w:val="00A96370"/>
    <w:rsid w:val="00A96738"/>
    <w:rsid w:val="00AA17CC"/>
    <w:rsid w:val="00AA2F3E"/>
    <w:rsid w:val="00AA63E8"/>
    <w:rsid w:val="00AB1EC1"/>
    <w:rsid w:val="00AB2444"/>
    <w:rsid w:val="00AB33C7"/>
    <w:rsid w:val="00AB3D50"/>
    <w:rsid w:val="00AB4875"/>
    <w:rsid w:val="00AB6B7D"/>
    <w:rsid w:val="00AC108B"/>
    <w:rsid w:val="00AC137A"/>
    <w:rsid w:val="00AC18DC"/>
    <w:rsid w:val="00AC228B"/>
    <w:rsid w:val="00AC2E56"/>
    <w:rsid w:val="00AC3F08"/>
    <w:rsid w:val="00AC3FAE"/>
    <w:rsid w:val="00AC4FCE"/>
    <w:rsid w:val="00AC5582"/>
    <w:rsid w:val="00AC6F27"/>
    <w:rsid w:val="00AD018E"/>
    <w:rsid w:val="00AD098D"/>
    <w:rsid w:val="00AD1448"/>
    <w:rsid w:val="00AD2440"/>
    <w:rsid w:val="00AD3526"/>
    <w:rsid w:val="00AD39E1"/>
    <w:rsid w:val="00AD3B2D"/>
    <w:rsid w:val="00AD57CA"/>
    <w:rsid w:val="00AD66C9"/>
    <w:rsid w:val="00AE2710"/>
    <w:rsid w:val="00AE2977"/>
    <w:rsid w:val="00AE2A99"/>
    <w:rsid w:val="00AE32B5"/>
    <w:rsid w:val="00AE3AAD"/>
    <w:rsid w:val="00AE4868"/>
    <w:rsid w:val="00AE5776"/>
    <w:rsid w:val="00AE601D"/>
    <w:rsid w:val="00AE6077"/>
    <w:rsid w:val="00AE6417"/>
    <w:rsid w:val="00AF0AC8"/>
    <w:rsid w:val="00AF1BE0"/>
    <w:rsid w:val="00AF249C"/>
    <w:rsid w:val="00AF2761"/>
    <w:rsid w:val="00AF3618"/>
    <w:rsid w:val="00AF3A0B"/>
    <w:rsid w:val="00AF4938"/>
    <w:rsid w:val="00AF58BC"/>
    <w:rsid w:val="00AF6C50"/>
    <w:rsid w:val="00B02BC0"/>
    <w:rsid w:val="00B0375C"/>
    <w:rsid w:val="00B037DB"/>
    <w:rsid w:val="00B05C30"/>
    <w:rsid w:val="00B05CED"/>
    <w:rsid w:val="00B05F8A"/>
    <w:rsid w:val="00B06068"/>
    <w:rsid w:val="00B0747D"/>
    <w:rsid w:val="00B07D1D"/>
    <w:rsid w:val="00B10331"/>
    <w:rsid w:val="00B118A6"/>
    <w:rsid w:val="00B127B6"/>
    <w:rsid w:val="00B12CEF"/>
    <w:rsid w:val="00B13F77"/>
    <w:rsid w:val="00B14284"/>
    <w:rsid w:val="00B14646"/>
    <w:rsid w:val="00B1477E"/>
    <w:rsid w:val="00B14BC9"/>
    <w:rsid w:val="00B15D78"/>
    <w:rsid w:val="00B17B8B"/>
    <w:rsid w:val="00B17C3D"/>
    <w:rsid w:val="00B2260D"/>
    <w:rsid w:val="00B24DA3"/>
    <w:rsid w:val="00B25C65"/>
    <w:rsid w:val="00B272E2"/>
    <w:rsid w:val="00B27E97"/>
    <w:rsid w:val="00B303B1"/>
    <w:rsid w:val="00B306A9"/>
    <w:rsid w:val="00B31572"/>
    <w:rsid w:val="00B33EA5"/>
    <w:rsid w:val="00B35FD5"/>
    <w:rsid w:val="00B37052"/>
    <w:rsid w:val="00B417C8"/>
    <w:rsid w:val="00B41C20"/>
    <w:rsid w:val="00B41F7B"/>
    <w:rsid w:val="00B42513"/>
    <w:rsid w:val="00B426C7"/>
    <w:rsid w:val="00B42A13"/>
    <w:rsid w:val="00B43296"/>
    <w:rsid w:val="00B45621"/>
    <w:rsid w:val="00B5038E"/>
    <w:rsid w:val="00B5188D"/>
    <w:rsid w:val="00B52592"/>
    <w:rsid w:val="00B52F80"/>
    <w:rsid w:val="00B53580"/>
    <w:rsid w:val="00B55293"/>
    <w:rsid w:val="00B55353"/>
    <w:rsid w:val="00B5552B"/>
    <w:rsid w:val="00B55C53"/>
    <w:rsid w:val="00B55CC9"/>
    <w:rsid w:val="00B573B4"/>
    <w:rsid w:val="00B57582"/>
    <w:rsid w:val="00B620AB"/>
    <w:rsid w:val="00B620F3"/>
    <w:rsid w:val="00B63910"/>
    <w:rsid w:val="00B64D53"/>
    <w:rsid w:val="00B653FF"/>
    <w:rsid w:val="00B65BC1"/>
    <w:rsid w:val="00B65FFC"/>
    <w:rsid w:val="00B66264"/>
    <w:rsid w:val="00B679CF"/>
    <w:rsid w:val="00B703CD"/>
    <w:rsid w:val="00B72E16"/>
    <w:rsid w:val="00B72F54"/>
    <w:rsid w:val="00B75A98"/>
    <w:rsid w:val="00B8190E"/>
    <w:rsid w:val="00B81EC2"/>
    <w:rsid w:val="00B81ED2"/>
    <w:rsid w:val="00B82370"/>
    <w:rsid w:val="00B8248E"/>
    <w:rsid w:val="00B82857"/>
    <w:rsid w:val="00B83191"/>
    <w:rsid w:val="00B83F09"/>
    <w:rsid w:val="00B8485F"/>
    <w:rsid w:val="00B84C54"/>
    <w:rsid w:val="00B86D11"/>
    <w:rsid w:val="00B90AD3"/>
    <w:rsid w:val="00B90F01"/>
    <w:rsid w:val="00B91385"/>
    <w:rsid w:val="00B92241"/>
    <w:rsid w:val="00B936E5"/>
    <w:rsid w:val="00B93E01"/>
    <w:rsid w:val="00B93EA4"/>
    <w:rsid w:val="00B942A5"/>
    <w:rsid w:val="00B948D8"/>
    <w:rsid w:val="00B94A10"/>
    <w:rsid w:val="00B94B07"/>
    <w:rsid w:val="00B9569F"/>
    <w:rsid w:val="00B95D19"/>
    <w:rsid w:val="00BA311F"/>
    <w:rsid w:val="00BA49EC"/>
    <w:rsid w:val="00BA4B5A"/>
    <w:rsid w:val="00BA4CAB"/>
    <w:rsid w:val="00BA5059"/>
    <w:rsid w:val="00BA6854"/>
    <w:rsid w:val="00BA6ABF"/>
    <w:rsid w:val="00BA728E"/>
    <w:rsid w:val="00BB0441"/>
    <w:rsid w:val="00BB1A9A"/>
    <w:rsid w:val="00BB2FDF"/>
    <w:rsid w:val="00BB363E"/>
    <w:rsid w:val="00BB55BC"/>
    <w:rsid w:val="00BB5B61"/>
    <w:rsid w:val="00BC0889"/>
    <w:rsid w:val="00BC09A5"/>
    <w:rsid w:val="00BC2062"/>
    <w:rsid w:val="00BC2108"/>
    <w:rsid w:val="00BC4DB8"/>
    <w:rsid w:val="00BC5644"/>
    <w:rsid w:val="00BC65FD"/>
    <w:rsid w:val="00BC7064"/>
    <w:rsid w:val="00BC764E"/>
    <w:rsid w:val="00BD0825"/>
    <w:rsid w:val="00BD0CE5"/>
    <w:rsid w:val="00BD1BC4"/>
    <w:rsid w:val="00BD2CA0"/>
    <w:rsid w:val="00BD343F"/>
    <w:rsid w:val="00BD37A9"/>
    <w:rsid w:val="00BD3CA3"/>
    <w:rsid w:val="00BD3F0F"/>
    <w:rsid w:val="00BD4412"/>
    <w:rsid w:val="00BD44CC"/>
    <w:rsid w:val="00BD45A6"/>
    <w:rsid w:val="00BD4865"/>
    <w:rsid w:val="00BD49FA"/>
    <w:rsid w:val="00BD4CD3"/>
    <w:rsid w:val="00BD66CB"/>
    <w:rsid w:val="00BD6D42"/>
    <w:rsid w:val="00BE038D"/>
    <w:rsid w:val="00BE0400"/>
    <w:rsid w:val="00BE0881"/>
    <w:rsid w:val="00BE12DC"/>
    <w:rsid w:val="00BE3FDC"/>
    <w:rsid w:val="00BE553C"/>
    <w:rsid w:val="00BF0E6C"/>
    <w:rsid w:val="00BF107E"/>
    <w:rsid w:val="00BF2771"/>
    <w:rsid w:val="00BF2B99"/>
    <w:rsid w:val="00BF3FFB"/>
    <w:rsid w:val="00BF4446"/>
    <w:rsid w:val="00BF4D3C"/>
    <w:rsid w:val="00BF4E74"/>
    <w:rsid w:val="00BF51D1"/>
    <w:rsid w:val="00BF5C3F"/>
    <w:rsid w:val="00BF6ADC"/>
    <w:rsid w:val="00BF6EC5"/>
    <w:rsid w:val="00BF6F56"/>
    <w:rsid w:val="00BF788F"/>
    <w:rsid w:val="00C00C68"/>
    <w:rsid w:val="00C0375E"/>
    <w:rsid w:val="00C040FD"/>
    <w:rsid w:val="00C11141"/>
    <w:rsid w:val="00C14681"/>
    <w:rsid w:val="00C14CC0"/>
    <w:rsid w:val="00C159FA"/>
    <w:rsid w:val="00C17399"/>
    <w:rsid w:val="00C17FB4"/>
    <w:rsid w:val="00C20D71"/>
    <w:rsid w:val="00C213FB"/>
    <w:rsid w:val="00C21471"/>
    <w:rsid w:val="00C21B83"/>
    <w:rsid w:val="00C226E8"/>
    <w:rsid w:val="00C227B8"/>
    <w:rsid w:val="00C24FB5"/>
    <w:rsid w:val="00C250C6"/>
    <w:rsid w:val="00C256D8"/>
    <w:rsid w:val="00C2620E"/>
    <w:rsid w:val="00C27D14"/>
    <w:rsid w:val="00C30FE1"/>
    <w:rsid w:val="00C3267C"/>
    <w:rsid w:val="00C329F1"/>
    <w:rsid w:val="00C33ABD"/>
    <w:rsid w:val="00C342F1"/>
    <w:rsid w:val="00C35311"/>
    <w:rsid w:val="00C36EE3"/>
    <w:rsid w:val="00C37881"/>
    <w:rsid w:val="00C4094E"/>
    <w:rsid w:val="00C40CAC"/>
    <w:rsid w:val="00C41725"/>
    <w:rsid w:val="00C41C17"/>
    <w:rsid w:val="00C43F01"/>
    <w:rsid w:val="00C4539B"/>
    <w:rsid w:val="00C50286"/>
    <w:rsid w:val="00C50C8E"/>
    <w:rsid w:val="00C519DD"/>
    <w:rsid w:val="00C523B9"/>
    <w:rsid w:val="00C52715"/>
    <w:rsid w:val="00C52754"/>
    <w:rsid w:val="00C5421C"/>
    <w:rsid w:val="00C54D92"/>
    <w:rsid w:val="00C556C2"/>
    <w:rsid w:val="00C5636C"/>
    <w:rsid w:val="00C572EC"/>
    <w:rsid w:val="00C61DE3"/>
    <w:rsid w:val="00C6345D"/>
    <w:rsid w:val="00C65F59"/>
    <w:rsid w:val="00C66B54"/>
    <w:rsid w:val="00C67852"/>
    <w:rsid w:val="00C67BD3"/>
    <w:rsid w:val="00C70259"/>
    <w:rsid w:val="00C702B6"/>
    <w:rsid w:val="00C70661"/>
    <w:rsid w:val="00C709A1"/>
    <w:rsid w:val="00C713E7"/>
    <w:rsid w:val="00C7227B"/>
    <w:rsid w:val="00C72AE8"/>
    <w:rsid w:val="00C742D4"/>
    <w:rsid w:val="00C74E1E"/>
    <w:rsid w:val="00C75120"/>
    <w:rsid w:val="00C75151"/>
    <w:rsid w:val="00C75578"/>
    <w:rsid w:val="00C75614"/>
    <w:rsid w:val="00C75649"/>
    <w:rsid w:val="00C763EA"/>
    <w:rsid w:val="00C76D3A"/>
    <w:rsid w:val="00C77B34"/>
    <w:rsid w:val="00C80205"/>
    <w:rsid w:val="00C81341"/>
    <w:rsid w:val="00C814B8"/>
    <w:rsid w:val="00C81BC7"/>
    <w:rsid w:val="00C83859"/>
    <w:rsid w:val="00C847B4"/>
    <w:rsid w:val="00C85808"/>
    <w:rsid w:val="00C870FF"/>
    <w:rsid w:val="00C8786A"/>
    <w:rsid w:val="00C903B6"/>
    <w:rsid w:val="00C92348"/>
    <w:rsid w:val="00C94C97"/>
    <w:rsid w:val="00C950F8"/>
    <w:rsid w:val="00C952BB"/>
    <w:rsid w:val="00C961DE"/>
    <w:rsid w:val="00C967AC"/>
    <w:rsid w:val="00C971C1"/>
    <w:rsid w:val="00C97B1D"/>
    <w:rsid w:val="00CA1F43"/>
    <w:rsid w:val="00CA2792"/>
    <w:rsid w:val="00CA2C4C"/>
    <w:rsid w:val="00CA3A2E"/>
    <w:rsid w:val="00CA3B6F"/>
    <w:rsid w:val="00CA414D"/>
    <w:rsid w:val="00CA4550"/>
    <w:rsid w:val="00CA51C9"/>
    <w:rsid w:val="00CA6186"/>
    <w:rsid w:val="00CA6351"/>
    <w:rsid w:val="00CA7A46"/>
    <w:rsid w:val="00CB0002"/>
    <w:rsid w:val="00CB07F4"/>
    <w:rsid w:val="00CB11D8"/>
    <w:rsid w:val="00CB1418"/>
    <w:rsid w:val="00CB1B3C"/>
    <w:rsid w:val="00CB2382"/>
    <w:rsid w:val="00CB3009"/>
    <w:rsid w:val="00CB31CF"/>
    <w:rsid w:val="00CB360C"/>
    <w:rsid w:val="00CB3D25"/>
    <w:rsid w:val="00CB3DF0"/>
    <w:rsid w:val="00CB55A1"/>
    <w:rsid w:val="00CB5771"/>
    <w:rsid w:val="00CB64A1"/>
    <w:rsid w:val="00CB65D8"/>
    <w:rsid w:val="00CB7E62"/>
    <w:rsid w:val="00CB7E6F"/>
    <w:rsid w:val="00CC0416"/>
    <w:rsid w:val="00CC0493"/>
    <w:rsid w:val="00CC0A91"/>
    <w:rsid w:val="00CC0E1C"/>
    <w:rsid w:val="00CC0FEB"/>
    <w:rsid w:val="00CC118B"/>
    <w:rsid w:val="00CC3986"/>
    <w:rsid w:val="00CC5465"/>
    <w:rsid w:val="00CC5B55"/>
    <w:rsid w:val="00CC7931"/>
    <w:rsid w:val="00CC7F36"/>
    <w:rsid w:val="00CD0744"/>
    <w:rsid w:val="00CD208D"/>
    <w:rsid w:val="00CD3BF2"/>
    <w:rsid w:val="00CD477C"/>
    <w:rsid w:val="00CD4E7E"/>
    <w:rsid w:val="00CD5BD2"/>
    <w:rsid w:val="00CD799F"/>
    <w:rsid w:val="00CE302C"/>
    <w:rsid w:val="00CE362F"/>
    <w:rsid w:val="00CE4C06"/>
    <w:rsid w:val="00CE5DB4"/>
    <w:rsid w:val="00CE64A3"/>
    <w:rsid w:val="00CE73A9"/>
    <w:rsid w:val="00CF031F"/>
    <w:rsid w:val="00CF067C"/>
    <w:rsid w:val="00CF0911"/>
    <w:rsid w:val="00CF15D3"/>
    <w:rsid w:val="00CF1869"/>
    <w:rsid w:val="00CF323B"/>
    <w:rsid w:val="00CF4FBD"/>
    <w:rsid w:val="00CF7E0D"/>
    <w:rsid w:val="00D0027C"/>
    <w:rsid w:val="00D01A7D"/>
    <w:rsid w:val="00D03469"/>
    <w:rsid w:val="00D05133"/>
    <w:rsid w:val="00D0580E"/>
    <w:rsid w:val="00D05B73"/>
    <w:rsid w:val="00D108CE"/>
    <w:rsid w:val="00D109E0"/>
    <w:rsid w:val="00D116E0"/>
    <w:rsid w:val="00D1366A"/>
    <w:rsid w:val="00D14EAF"/>
    <w:rsid w:val="00D15634"/>
    <w:rsid w:val="00D160FE"/>
    <w:rsid w:val="00D1760F"/>
    <w:rsid w:val="00D177CE"/>
    <w:rsid w:val="00D17F82"/>
    <w:rsid w:val="00D229F2"/>
    <w:rsid w:val="00D22BDB"/>
    <w:rsid w:val="00D22CDB"/>
    <w:rsid w:val="00D23665"/>
    <w:rsid w:val="00D23BB7"/>
    <w:rsid w:val="00D24144"/>
    <w:rsid w:val="00D2646D"/>
    <w:rsid w:val="00D266CC"/>
    <w:rsid w:val="00D27388"/>
    <w:rsid w:val="00D27A72"/>
    <w:rsid w:val="00D30C61"/>
    <w:rsid w:val="00D31033"/>
    <w:rsid w:val="00D310B2"/>
    <w:rsid w:val="00D35BAF"/>
    <w:rsid w:val="00D36037"/>
    <w:rsid w:val="00D36AB0"/>
    <w:rsid w:val="00D36F0E"/>
    <w:rsid w:val="00D37950"/>
    <w:rsid w:val="00D40C6A"/>
    <w:rsid w:val="00D40F92"/>
    <w:rsid w:val="00D42BF8"/>
    <w:rsid w:val="00D42F1B"/>
    <w:rsid w:val="00D43266"/>
    <w:rsid w:val="00D43766"/>
    <w:rsid w:val="00D4404A"/>
    <w:rsid w:val="00D44346"/>
    <w:rsid w:val="00D44377"/>
    <w:rsid w:val="00D45ACD"/>
    <w:rsid w:val="00D46404"/>
    <w:rsid w:val="00D50F6E"/>
    <w:rsid w:val="00D51FDA"/>
    <w:rsid w:val="00D54EDA"/>
    <w:rsid w:val="00D558F6"/>
    <w:rsid w:val="00D55B23"/>
    <w:rsid w:val="00D564B3"/>
    <w:rsid w:val="00D56BB9"/>
    <w:rsid w:val="00D56BDD"/>
    <w:rsid w:val="00D57CE3"/>
    <w:rsid w:val="00D57D12"/>
    <w:rsid w:val="00D605CA"/>
    <w:rsid w:val="00D60D47"/>
    <w:rsid w:val="00D60D8E"/>
    <w:rsid w:val="00D61058"/>
    <w:rsid w:val="00D648EC"/>
    <w:rsid w:val="00D652EB"/>
    <w:rsid w:val="00D65A5C"/>
    <w:rsid w:val="00D65BDF"/>
    <w:rsid w:val="00D66905"/>
    <w:rsid w:val="00D72A86"/>
    <w:rsid w:val="00D74769"/>
    <w:rsid w:val="00D74AF4"/>
    <w:rsid w:val="00D76EAF"/>
    <w:rsid w:val="00D7764C"/>
    <w:rsid w:val="00D779D9"/>
    <w:rsid w:val="00D77A3F"/>
    <w:rsid w:val="00D8041C"/>
    <w:rsid w:val="00D80A64"/>
    <w:rsid w:val="00D80CF8"/>
    <w:rsid w:val="00D80D1C"/>
    <w:rsid w:val="00D82220"/>
    <w:rsid w:val="00D8482A"/>
    <w:rsid w:val="00D863EB"/>
    <w:rsid w:val="00D870FF"/>
    <w:rsid w:val="00D9305D"/>
    <w:rsid w:val="00D93698"/>
    <w:rsid w:val="00D96F72"/>
    <w:rsid w:val="00DA139D"/>
    <w:rsid w:val="00DA2138"/>
    <w:rsid w:val="00DA4722"/>
    <w:rsid w:val="00DA4E2C"/>
    <w:rsid w:val="00DA4EF3"/>
    <w:rsid w:val="00DA5684"/>
    <w:rsid w:val="00DA666D"/>
    <w:rsid w:val="00DA7691"/>
    <w:rsid w:val="00DA7792"/>
    <w:rsid w:val="00DA78B9"/>
    <w:rsid w:val="00DA79DB"/>
    <w:rsid w:val="00DB12A3"/>
    <w:rsid w:val="00DB16BD"/>
    <w:rsid w:val="00DB1AF9"/>
    <w:rsid w:val="00DB2F79"/>
    <w:rsid w:val="00DB537A"/>
    <w:rsid w:val="00DB5481"/>
    <w:rsid w:val="00DC0CA5"/>
    <w:rsid w:val="00DC1809"/>
    <w:rsid w:val="00DC3CEB"/>
    <w:rsid w:val="00DC3E3D"/>
    <w:rsid w:val="00DC4039"/>
    <w:rsid w:val="00DC6DAA"/>
    <w:rsid w:val="00DC754E"/>
    <w:rsid w:val="00DD020C"/>
    <w:rsid w:val="00DD25FA"/>
    <w:rsid w:val="00DD2BD5"/>
    <w:rsid w:val="00DD311D"/>
    <w:rsid w:val="00DD36FF"/>
    <w:rsid w:val="00DD4172"/>
    <w:rsid w:val="00DD4E8C"/>
    <w:rsid w:val="00DD52E8"/>
    <w:rsid w:val="00DD55F0"/>
    <w:rsid w:val="00DD5866"/>
    <w:rsid w:val="00DD6FB7"/>
    <w:rsid w:val="00DE1325"/>
    <w:rsid w:val="00DE26A6"/>
    <w:rsid w:val="00DE4A8D"/>
    <w:rsid w:val="00DE6716"/>
    <w:rsid w:val="00DE6E9C"/>
    <w:rsid w:val="00DE7B4B"/>
    <w:rsid w:val="00DF04B7"/>
    <w:rsid w:val="00DF1AB5"/>
    <w:rsid w:val="00DF208B"/>
    <w:rsid w:val="00DF594C"/>
    <w:rsid w:val="00DF7D22"/>
    <w:rsid w:val="00E000D9"/>
    <w:rsid w:val="00E02E26"/>
    <w:rsid w:val="00E03104"/>
    <w:rsid w:val="00E03AE5"/>
    <w:rsid w:val="00E04309"/>
    <w:rsid w:val="00E0470E"/>
    <w:rsid w:val="00E049AF"/>
    <w:rsid w:val="00E05307"/>
    <w:rsid w:val="00E10E59"/>
    <w:rsid w:val="00E11EF7"/>
    <w:rsid w:val="00E122DF"/>
    <w:rsid w:val="00E12693"/>
    <w:rsid w:val="00E12937"/>
    <w:rsid w:val="00E12B4E"/>
    <w:rsid w:val="00E12ECE"/>
    <w:rsid w:val="00E16112"/>
    <w:rsid w:val="00E16C1F"/>
    <w:rsid w:val="00E207C3"/>
    <w:rsid w:val="00E22373"/>
    <w:rsid w:val="00E25A11"/>
    <w:rsid w:val="00E27D7E"/>
    <w:rsid w:val="00E31876"/>
    <w:rsid w:val="00E3272F"/>
    <w:rsid w:val="00E33119"/>
    <w:rsid w:val="00E33E48"/>
    <w:rsid w:val="00E34EBF"/>
    <w:rsid w:val="00E35278"/>
    <w:rsid w:val="00E3722D"/>
    <w:rsid w:val="00E379F8"/>
    <w:rsid w:val="00E40796"/>
    <w:rsid w:val="00E40D7C"/>
    <w:rsid w:val="00E42D8A"/>
    <w:rsid w:val="00E43550"/>
    <w:rsid w:val="00E4374D"/>
    <w:rsid w:val="00E43FF1"/>
    <w:rsid w:val="00E454A2"/>
    <w:rsid w:val="00E479FB"/>
    <w:rsid w:val="00E50448"/>
    <w:rsid w:val="00E511E6"/>
    <w:rsid w:val="00E51533"/>
    <w:rsid w:val="00E52BAA"/>
    <w:rsid w:val="00E53758"/>
    <w:rsid w:val="00E53AB2"/>
    <w:rsid w:val="00E53F00"/>
    <w:rsid w:val="00E545EB"/>
    <w:rsid w:val="00E5551F"/>
    <w:rsid w:val="00E55810"/>
    <w:rsid w:val="00E578FE"/>
    <w:rsid w:val="00E60DFD"/>
    <w:rsid w:val="00E61231"/>
    <w:rsid w:val="00E614DC"/>
    <w:rsid w:val="00E65216"/>
    <w:rsid w:val="00E661F5"/>
    <w:rsid w:val="00E66421"/>
    <w:rsid w:val="00E70AA3"/>
    <w:rsid w:val="00E70B95"/>
    <w:rsid w:val="00E70BE7"/>
    <w:rsid w:val="00E71D37"/>
    <w:rsid w:val="00E74124"/>
    <w:rsid w:val="00E7449D"/>
    <w:rsid w:val="00E74669"/>
    <w:rsid w:val="00E748D5"/>
    <w:rsid w:val="00E77793"/>
    <w:rsid w:val="00E82E82"/>
    <w:rsid w:val="00E82FBB"/>
    <w:rsid w:val="00E83E50"/>
    <w:rsid w:val="00E845CA"/>
    <w:rsid w:val="00E84ED3"/>
    <w:rsid w:val="00E90117"/>
    <w:rsid w:val="00E90218"/>
    <w:rsid w:val="00E90D4C"/>
    <w:rsid w:val="00E9214E"/>
    <w:rsid w:val="00E92262"/>
    <w:rsid w:val="00E9353C"/>
    <w:rsid w:val="00E95409"/>
    <w:rsid w:val="00E95B0B"/>
    <w:rsid w:val="00E96335"/>
    <w:rsid w:val="00E96BD0"/>
    <w:rsid w:val="00E96BD2"/>
    <w:rsid w:val="00E9719E"/>
    <w:rsid w:val="00EA010E"/>
    <w:rsid w:val="00EA2757"/>
    <w:rsid w:val="00EA469B"/>
    <w:rsid w:val="00EA6762"/>
    <w:rsid w:val="00EA7CF2"/>
    <w:rsid w:val="00EB1F61"/>
    <w:rsid w:val="00EB29D5"/>
    <w:rsid w:val="00EB5701"/>
    <w:rsid w:val="00EB649C"/>
    <w:rsid w:val="00EB6788"/>
    <w:rsid w:val="00EB739A"/>
    <w:rsid w:val="00EC2591"/>
    <w:rsid w:val="00EC2AB2"/>
    <w:rsid w:val="00EC4B0B"/>
    <w:rsid w:val="00EC4BED"/>
    <w:rsid w:val="00EC56D8"/>
    <w:rsid w:val="00EC57F0"/>
    <w:rsid w:val="00EC5B54"/>
    <w:rsid w:val="00EC5FEB"/>
    <w:rsid w:val="00ED20B8"/>
    <w:rsid w:val="00ED2C3A"/>
    <w:rsid w:val="00ED5282"/>
    <w:rsid w:val="00EE2374"/>
    <w:rsid w:val="00EE3C93"/>
    <w:rsid w:val="00EE3F87"/>
    <w:rsid w:val="00EE63BE"/>
    <w:rsid w:val="00EF0DEC"/>
    <w:rsid w:val="00EF146E"/>
    <w:rsid w:val="00EF1B3D"/>
    <w:rsid w:val="00EF1E2E"/>
    <w:rsid w:val="00EF337C"/>
    <w:rsid w:val="00EF3748"/>
    <w:rsid w:val="00EF37F0"/>
    <w:rsid w:val="00EF3BAC"/>
    <w:rsid w:val="00EF544D"/>
    <w:rsid w:val="00EF62E3"/>
    <w:rsid w:val="00EF64DB"/>
    <w:rsid w:val="00F02AAA"/>
    <w:rsid w:val="00F0360C"/>
    <w:rsid w:val="00F04BE3"/>
    <w:rsid w:val="00F054FE"/>
    <w:rsid w:val="00F05668"/>
    <w:rsid w:val="00F10920"/>
    <w:rsid w:val="00F10BCC"/>
    <w:rsid w:val="00F11D3A"/>
    <w:rsid w:val="00F122A8"/>
    <w:rsid w:val="00F13FDA"/>
    <w:rsid w:val="00F1440F"/>
    <w:rsid w:val="00F1459E"/>
    <w:rsid w:val="00F148DA"/>
    <w:rsid w:val="00F151E1"/>
    <w:rsid w:val="00F15E6A"/>
    <w:rsid w:val="00F17603"/>
    <w:rsid w:val="00F20D56"/>
    <w:rsid w:val="00F22C61"/>
    <w:rsid w:val="00F2527B"/>
    <w:rsid w:val="00F25A96"/>
    <w:rsid w:val="00F27076"/>
    <w:rsid w:val="00F271D2"/>
    <w:rsid w:val="00F27BAA"/>
    <w:rsid w:val="00F32C6D"/>
    <w:rsid w:val="00F332A1"/>
    <w:rsid w:val="00F34036"/>
    <w:rsid w:val="00F34363"/>
    <w:rsid w:val="00F358BB"/>
    <w:rsid w:val="00F359D8"/>
    <w:rsid w:val="00F35A8F"/>
    <w:rsid w:val="00F368F0"/>
    <w:rsid w:val="00F41CBC"/>
    <w:rsid w:val="00F44636"/>
    <w:rsid w:val="00F459A2"/>
    <w:rsid w:val="00F46288"/>
    <w:rsid w:val="00F50B92"/>
    <w:rsid w:val="00F513B7"/>
    <w:rsid w:val="00F53B59"/>
    <w:rsid w:val="00F54052"/>
    <w:rsid w:val="00F54A15"/>
    <w:rsid w:val="00F54CCF"/>
    <w:rsid w:val="00F553D8"/>
    <w:rsid w:val="00F56CE1"/>
    <w:rsid w:val="00F571A4"/>
    <w:rsid w:val="00F571E8"/>
    <w:rsid w:val="00F5785A"/>
    <w:rsid w:val="00F63FB5"/>
    <w:rsid w:val="00F66382"/>
    <w:rsid w:val="00F66D7E"/>
    <w:rsid w:val="00F706F7"/>
    <w:rsid w:val="00F72A39"/>
    <w:rsid w:val="00F75172"/>
    <w:rsid w:val="00F76A81"/>
    <w:rsid w:val="00F76B22"/>
    <w:rsid w:val="00F7754C"/>
    <w:rsid w:val="00F776E1"/>
    <w:rsid w:val="00F777CD"/>
    <w:rsid w:val="00F803D0"/>
    <w:rsid w:val="00F814FB"/>
    <w:rsid w:val="00F82745"/>
    <w:rsid w:val="00F83BEB"/>
    <w:rsid w:val="00F84A78"/>
    <w:rsid w:val="00F84B48"/>
    <w:rsid w:val="00F86FFC"/>
    <w:rsid w:val="00F878B1"/>
    <w:rsid w:val="00F90A35"/>
    <w:rsid w:val="00F945B3"/>
    <w:rsid w:val="00F95386"/>
    <w:rsid w:val="00F959C5"/>
    <w:rsid w:val="00F96635"/>
    <w:rsid w:val="00F9782F"/>
    <w:rsid w:val="00F97D22"/>
    <w:rsid w:val="00FA21DD"/>
    <w:rsid w:val="00FA2D7E"/>
    <w:rsid w:val="00FA5313"/>
    <w:rsid w:val="00FA5453"/>
    <w:rsid w:val="00FA556D"/>
    <w:rsid w:val="00FA6A2E"/>
    <w:rsid w:val="00FA71BC"/>
    <w:rsid w:val="00FA7D5F"/>
    <w:rsid w:val="00FB13A2"/>
    <w:rsid w:val="00FB1B3B"/>
    <w:rsid w:val="00FB4908"/>
    <w:rsid w:val="00FB5D42"/>
    <w:rsid w:val="00FB6812"/>
    <w:rsid w:val="00FB793C"/>
    <w:rsid w:val="00FB7FF6"/>
    <w:rsid w:val="00FC17EA"/>
    <w:rsid w:val="00FC1C4E"/>
    <w:rsid w:val="00FC2C9F"/>
    <w:rsid w:val="00FC2D04"/>
    <w:rsid w:val="00FC2D0B"/>
    <w:rsid w:val="00FC4870"/>
    <w:rsid w:val="00FC70A7"/>
    <w:rsid w:val="00FC77DD"/>
    <w:rsid w:val="00FC7937"/>
    <w:rsid w:val="00FD0FDD"/>
    <w:rsid w:val="00FD1FF3"/>
    <w:rsid w:val="00FD2552"/>
    <w:rsid w:val="00FD3133"/>
    <w:rsid w:val="00FD320E"/>
    <w:rsid w:val="00FD387C"/>
    <w:rsid w:val="00FD418A"/>
    <w:rsid w:val="00FD46D9"/>
    <w:rsid w:val="00FD5701"/>
    <w:rsid w:val="00FD592D"/>
    <w:rsid w:val="00FE0328"/>
    <w:rsid w:val="00FE062B"/>
    <w:rsid w:val="00FE1D99"/>
    <w:rsid w:val="00FE42E1"/>
    <w:rsid w:val="00FE4514"/>
    <w:rsid w:val="00FE5D23"/>
    <w:rsid w:val="00FE62E2"/>
    <w:rsid w:val="00FE6312"/>
    <w:rsid w:val="00FE6E8C"/>
    <w:rsid w:val="00FE7D58"/>
    <w:rsid w:val="00FF0785"/>
    <w:rsid w:val="00FF2819"/>
    <w:rsid w:val="00FF2D09"/>
    <w:rsid w:val="00FF4714"/>
    <w:rsid w:val="00FF5EF5"/>
    <w:rsid w:val="00FF5F17"/>
    <w:rsid w:val="00FF68F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3FE6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Char"/>
    <w:uiPriority w:val="9"/>
    <w:qFormat/>
    <w:rsid w:val="007B5BDB"/>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Char"/>
    <w:uiPriority w:val="9"/>
    <w:unhideWhenUsed/>
    <w:qFormat/>
    <w:rsid w:val="00EC2591"/>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Char"/>
    <w:uiPriority w:val="9"/>
    <w:unhideWhenUsed/>
    <w:qFormat/>
    <w:rsid w:val="00C85808"/>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next w:val="a"/>
    <w:link w:val="4Char"/>
    <w:uiPriority w:val="9"/>
    <w:unhideWhenUsed/>
    <w:qFormat/>
    <w:rsid w:val="005249F9"/>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E90218"/>
    <w:pPr>
      <w:spacing w:after="0" w:line="240" w:lineRule="auto"/>
    </w:pPr>
    <w:rPr>
      <w:sz w:val="20"/>
      <w:szCs w:val="20"/>
    </w:rPr>
  </w:style>
  <w:style w:type="character" w:customStyle="1" w:styleId="Char">
    <w:name w:val="نص حاشية سفلية Char"/>
    <w:basedOn w:val="a0"/>
    <w:link w:val="a3"/>
    <w:uiPriority w:val="99"/>
    <w:rsid w:val="00E90218"/>
    <w:rPr>
      <w:sz w:val="20"/>
      <w:szCs w:val="20"/>
    </w:rPr>
  </w:style>
  <w:style w:type="character" w:styleId="a4">
    <w:name w:val="footnote reference"/>
    <w:basedOn w:val="a0"/>
    <w:uiPriority w:val="99"/>
    <w:semiHidden/>
    <w:unhideWhenUsed/>
    <w:rsid w:val="00E90218"/>
    <w:rPr>
      <w:vertAlign w:val="superscript"/>
    </w:rPr>
  </w:style>
  <w:style w:type="paragraph" w:styleId="a5">
    <w:name w:val="List Paragraph"/>
    <w:basedOn w:val="a"/>
    <w:uiPriority w:val="34"/>
    <w:qFormat/>
    <w:rsid w:val="00B07D1D"/>
    <w:pPr>
      <w:ind w:left="720"/>
      <w:contextualSpacing/>
    </w:pPr>
  </w:style>
  <w:style w:type="character" w:styleId="a6">
    <w:name w:val="Strong"/>
    <w:basedOn w:val="a0"/>
    <w:uiPriority w:val="22"/>
    <w:qFormat/>
    <w:rsid w:val="00034685"/>
    <w:rPr>
      <w:b/>
      <w:bCs/>
    </w:rPr>
  </w:style>
  <w:style w:type="character" w:styleId="Hyperlink">
    <w:name w:val="Hyperlink"/>
    <w:basedOn w:val="a0"/>
    <w:uiPriority w:val="99"/>
    <w:unhideWhenUsed/>
    <w:rsid w:val="003D7C56"/>
    <w:rPr>
      <w:color w:val="0563C1" w:themeColor="hyperlink"/>
      <w:u w:val="single"/>
    </w:rPr>
  </w:style>
  <w:style w:type="paragraph" w:styleId="a7">
    <w:name w:val="endnote text"/>
    <w:basedOn w:val="a"/>
    <w:link w:val="Char0"/>
    <w:uiPriority w:val="99"/>
    <w:semiHidden/>
    <w:unhideWhenUsed/>
    <w:rsid w:val="00B14284"/>
    <w:pPr>
      <w:spacing w:after="0" w:line="240" w:lineRule="auto"/>
    </w:pPr>
    <w:rPr>
      <w:sz w:val="20"/>
      <w:szCs w:val="20"/>
    </w:rPr>
  </w:style>
  <w:style w:type="character" w:customStyle="1" w:styleId="Char0">
    <w:name w:val="نص تعليق ختامي Char"/>
    <w:basedOn w:val="a0"/>
    <w:link w:val="a7"/>
    <w:uiPriority w:val="99"/>
    <w:semiHidden/>
    <w:rsid w:val="00B14284"/>
    <w:rPr>
      <w:sz w:val="20"/>
      <w:szCs w:val="20"/>
    </w:rPr>
  </w:style>
  <w:style w:type="paragraph" w:styleId="a8">
    <w:name w:val="header"/>
    <w:basedOn w:val="a"/>
    <w:link w:val="Char1"/>
    <w:uiPriority w:val="99"/>
    <w:unhideWhenUsed/>
    <w:rsid w:val="005352F5"/>
    <w:pPr>
      <w:tabs>
        <w:tab w:val="center" w:pos="4513"/>
        <w:tab w:val="right" w:pos="9026"/>
      </w:tabs>
      <w:spacing w:after="0" w:line="240" w:lineRule="auto"/>
    </w:pPr>
  </w:style>
  <w:style w:type="character" w:customStyle="1" w:styleId="Char1">
    <w:name w:val="رأس الصفحة Char"/>
    <w:basedOn w:val="a0"/>
    <w:link w:val="a8"/>
    <w:uiPriority w:val="99"/>
    <w:rsid w:val="005352F5"/>
  </w:style>
  <w:style w:type="paragraph" w:styleId="a9">
    <w:name w:val="footer"/>
    <w:basedOn w:val="a"/>
    <w:link w:val="Char2"/>
    <w:uiPriority w:val="99"/>
    <w:unhideWhenUsed/>
    <w:rsid w:val="005352F5"/>
    <w:pPr>
      <w:tabs>
        <w:tab w:val="center" w:pos="4513"/>
        <w:tab w:val="right" w:pos="9026"/>
      </w:tabs>
      <w:spacing w:after="0" w:line="240" w:lineRule="auto"/>
    </w:pPr>
  </w:style>
  <w:style w:type="character" w:customStyle="1" w:styleId="Char2">
    <w:name w:val="تذييل الصفحة Char"/>
    <w:basedOn w:val="a0"/>
    <w:link w:val="a9"/>
    <w:uiPriority w:val="99"/>
    <w:rsid w:val="005352F5"/>
  </w:style>
  <w:style w:type="character" w:styleId="aa">
    <w:name w:val="FollowedHyperlink"/>
    <w:basedOn w:val="a0"/>
    <w:uiPriority w:val="99"/>
    <w:semiHidden/>
    <w:unhideWhenUsed/>
    <w:rsid w:val="00D605CA"/>
    <w:rPr>
      <w:color w:val="954F72" w:themeColor="followedHyperlink"/>
      <w:u w:val="single"/>
    </w:rPr>
  </w:style>
  <w:style w:type="paragraph" w:styleId="ab">
    <w:name w:val="Normal (Web)"/>
    <w:basedOn w:val="a"/>
    <w:uiPriority w:val="99"/>
    <w:semiHidden/>
    <w:unhideWhenUsed/>
    <w:rsid w:val="00AB1EC1"/>
    <w:rPr>
      <w:rFonts w:ascii="Times New Roman" w:hAnsi="Times New Roman" w:cs="Times New Roman"/>
      <w:sz w:val="24"/>
      <w:szCs w:val="24"/>
    </w:rPr>
  </w:style>
  <w:style w:type="paragraph" w:styleId="ac">
    <w:name w:val="Balloon Text"/>
    <w:basedOn w:val="a"/>
    <w:link w:val="Char3"/>
    <w:uiPriority w:val="99"/>
    <w:semiHidden/>
    <w:unhideWhenUsed/>
    <w:rsid w:val="00FB793C"/>
    <w:pPr>
      <w:spacing w:after="0" w:line="240" w:lineRule="auto"/>
    </w:pPr>
    <w:rPr>
      <w:rFonts w:ascii="Tahoma" w:hAnsi="Tahoma" w:cs="Tahoma"/>
      <w:sz w:val="16"/>
      <w:szCs w:val="16"/>
    </w:rPr>
  </w:style>
  <w:style w:type="character" w:customStyle="1" w:styleId="Char3">
    <w:name w:val="نص في بالون Char"/>
    <w:basedOn w:val="a0"/>
    <w:link w:val="ac"/>
    <w:uiPriority w:val="99"/>
    <w:semiHidden/>
    <w:rsid w:val="00FB793C"/>
    <w:rPr>
      <w:rFonts w:ascii="Tahoma" w:hAnsi="Tahoma" w:cs="Tahoma"/>
      <w:sz w:val="16"/>
      <w:szCs w:val="16"/>
    </w:rPr>
  </w:style>
  <w:style w:type="character" w:customStyle="1" w:styleId="1Char">
    <w:name w:val="عنوان 1 Char"/>
    <w:basedOn w:val="a0"/>
    <w:link w:val="1"/>
    <w:uiPriority w:val="9"/>
    <w:rsid w:val="007B5BDB"/>
    <w:rPr>
      <w:rFonts w:asciiTheme="majorHAnsi" w:eastAsiaTheme="majorEastAsia" w:hAnsiTheme="majorHAnsi" w:cstheme="majorBidi"/>
      <w:b/>
      <w:bCs/>
      <w:color w:val="2E74B5" w:themeColor="accent1" w:themeShade="BF"/>
      <w:sz w:val="28"/>
      <w:szCs w:val="28"/>
    </w:rPr>
  </w:style>
  <w:style w:type="character" w:customStyle="1" w:styleId="2Char">
    <w:name w:val="عنوان 2 Char"/>
    <w:basedOn w:val="a0"/>
    <w:link w:val="2"/>
    <w:uiPriority w:val="9"/>
    <w:rsid w:val="00EC2591"/>
    <w:rPr>
      <w:rFonts w:asciiTheme="majorHAnsi" w:eastAsiaTheme="majorEastAsia" w:hAnsiTheme="majorHAnsi" w:cstheme="majorBidi"/>
      <w:b/>
      <w:bCs/>
      <w:color w:val="5B9BD5" w:themeColor="accent1"/>
      <w:sz w:val="26"/>
      <w:szCs w:val="26"/>
    </w:rPr>
  </w:style>
  <w:style w:type="character" w:customStyle="1" w:styleId="3Char">
    <w:name w:val="عنوان 3 Char"/>
    <w:basedOn w:val="a0"/>
    <w:link w:val="3"/>
    <w:uiPriority w:val="9"/>
    <w:rsid w:val="00C85808"/>
    <w:rPr>
      <w:rFonts w:asciiTheme="majorHAnsi" w:eastAsiaTheme="majorEastAsia" w:hAnsiTheme="majorHAnsi" w:cstheme="majorBidi"/>
      <w:b/>
      <w:bCs/>
      <w:color w:val="5B9BD5" w:themeColor="accent1"/>
    </w:rPr>
  </w:style>
  <w:style w:type="character" w:customStyle="1" w:styleId="4Char">
    <w:name w:val="عنوان 4 Char"/>
    <w:basedOn w:val="a0"/>
    <w:link w:val="4"/>
    <w:uiPriority w:val="9"/>
    <w:rsid w:val="005249F9"/>
    <w:rPr>
      <w:rFonts w:asciiTheme="majorHAnsi" w:eastAsiaTheme="majorEastAsia" w:hAnsiTheme="majorHAnsi" w:cstheme="majorBidi"/>
      <w:b/>
      <w:bCs/>
      <w:i/>
      <w:iCs/>
      <w:color w:val="5B9BD5" w:themeColor="accent1"/>
    </w:rPr>
  </w:style>
  <w:style w:type="paragraph" w:styleId="ad">
    <w:name w:val="TOC Heading"/>
    <w:basedOn w:val="1"/>
    <w:next w:val="a"/>
    <w:uiPriority w:val="39"/>
    <w:semiHidden/>
    <w:unhideWhenUsed/>
    <w:qFormat/>
    <w:rsid w:val="004F31C1"/>
    <w:pPr>
      <w:spacing w:line="276" w:lineRule="auto"/>
      <w:outlineLvl w:val="9"/>
    </w:pPr>
    <w:rPr>
      <w:lang w:eastAsia="ja-JP"/>
    </w:rPr>
  </w:style>
  <w:style w:type="paragraph" w:styleId="10">
    <w:name w:val="toc 1"/>
    <w:basedOn w:val="a"/>
    <w:next w:val="a"/>
    <w:autoRedefine/>
    <w:uiPriority w:val="39"/>
    <w:unhideWhenUsed/>
    <w:rsid w:val="00EF337C"/>
    <w:pPr>
      <w:tabs>
        <w:tab w:val="right" w:leader="dot" w:pos="8778"/>
      </w:tabs>
      <w:bidi/>
      <w:spacing w:after="100" w:line="276" w:lineRule="auto"/>
    </w:pPr>
  </w:style>
  <w:style w:type="paragraph" w:styleId="20">
    <w:name w:val="toc 2"/>
    <w:basedOn w:val="a"/>
    <w:next w:val="a"/>
    <w:autoRedefine/>
    <w:uiPriority w:val="39"/>
    <w:unhideWhenUsed/>
    <w:rsid w:val="00A91E43"/>
    <w:pPr>
      <w:tabs>
        <w:tab w:val="right" w:leader="dot" w:pos="8778"/>
      </w:tabs>
      <w:bidi/>
      <w:spacing w:after="100"/>
      <w:ind w:left="220"/>
    </w:pPr>
  </w:style>
  <w:style w:type="paragraph" w:styleId="30">
    <w:name w:val="toc 3"/>
    <w:basedOn w:val="a"/>
    <w:next w:val="a"/>
    <w:autoRedefine/>
    <w:uiPriority w:val="39"/>
    <w:unhideWhenUsed/>
    <w:rsid w:val="006370AE"/>
    <w:pPr>
      <w:tabs>
        <w:tab w:val="right" w:leader="dot" w:pos="8778"/>
      </w:tabs>
      <w:bidi/>
      <w:spacing w:after="100"/>
      <w:ind w:left="440"/>
    </w:pPr>
  </w:style>
  <w:style w:type="paragraph" w:styleId="40">
    <w:name w:val="toc 4"/>
    <w:basedOn w:val="a"/>
    <w:next w:val="a"/>
    <w:autoRedefine/>
    <w:uiPriority w:val="39"/>
    <w:unhideWhenUsed/>
    <w:rsid w:val="006370AE"/>
    <w:pPr>
      <w:spacing w:after="100"/>
      <w:ind w:left="660"/>
    </w:pPr>
  </w:style>
  <w:style w:type="paragraph" w:styleId="5">
    <w:name w:val="toc 5"/>
    <w:basedOn w:val="a"/>
    <w:next w:val="a"/>
    <w:autoRedefine/>
    <w:uiPriority w:val="39"/>
    <w:unhideWhenUsed/>
    <w:rsid w:val="006370AE"/>
    <w:pPr>
      <w:spacing w:after="100" w:line="276" w:lineRule="auto"/>
      <w:ind w:left="880"/>
    </w:pPr>
    <w:rPr>
      <w:rFonts w:eastAsiaTheme="minorEastAsia"/>
      <w:lang w:val="en-GB" w:eastAsia="en-GB"/>
    </w:rPr>
  </w:style>
  <w:style w:type="paragraph" w:styleId="6">
    <w:name w:val="toc 6"/>
    <w:basedOn w:val="a"/>
    <w:next w:val="a"/>
    <w:autoRedefine/>
    <w:uiPriority w:val="39"/>
    <w:unhideWhenUsed/>
    <w:rsid w:val="006370AE"/>
    <w:pPr>
      <w:spacing w:after="100" w:line="276" w:lineRule="auto"/>
      <w:ind w:left="1100"/>
    </w:pPr>
    <w:rPr>
      <w:rFonts w:eastAsiaTheme="minorEastAsia"/>
      <w:lang w:val="en-GB" w:eastAsia="en-GB"/>
    </w:rPr>
  </w:style>
  <w:style w:type="paragraph" w:styleId="7">
    <w:name w:val="toc 7"/>
    <w:basedOn w:val="a"/>
    <w:next w:val="a"/>
    <w:autoRedefine/>
    <w:uiPriority w:val="39"/>
    <w:unhideWhenUsed/>
    <w:rsid w:val="006370AE"/>
    <w:pPr>
      <w:spacing w:after="100" w:line="276" w:lineRule="auto"/>
      <w:ind w:left="1320"/>
    </w:pPr>
    <w:rPr>
      <w:rFonts w:eastAsiaTheme="minorEastAsia"/>
      <w:lang w:val="en-GB" w:eastAsia="en-GB"/>
    </w:rPr>
  </w:style>
  <w:style w:type="paragraph" w:styleId="8">
    <w:name w:val="toc 8"/>
    <w:basedOn w:val="a"/>
    <w:next w:val="a"/>
    <w:autoRedefine/>
    <w:uiPriority w:val="39"/>
    <w:unhideWhenUsed/>
    <w:rsid w:val="006370AE"/>
    <w:pPr>
      <w:spacing w:after="100" w:line="276" w:lineRule="auto"/>
      <w:ind w:left="1540"/>
    </w:pPr>
    <w:rPr>
      <w:rFonts w:eastAsiaTheme="minorEastAsia"/>
      <w:lang w:val="en-GB" w:eastAsia="en-GB"/>
    </w:rPr>
  </w:style>
  <w:style w:type="paragraph" w:styleId="9">
    <w:name w:val="toc 9"/>
    <w:basedOn w:val="a"/>
    <w:next w:val="a"/>
    <w:autoRedefine/>
    <w:uiPriority w:val="39"/>
    <w:unhideWhenUsed/>
    <w:rsid w:val="006370AE"/>
    <w:pPr>
      <w:spacing w:after="100" w:line="276" w:lineRule="auto"/>
      <w:ind w:left="1760"/>
    </w:pPr>
    <w:rPr>
      <w:rFonts w:eastAsiaTheme="minorEastAsia"/>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Char"/>
    <w:uiPriority w:val="9"/>
    <w:qFormat/>
    <w:rsid w:val="007B5BDB"/>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Char"/>
    <w:uiPriority w:val="9"/>
    <w:unhideWhenUsed/>
    <w:qFormat/>
    <w:rsid w:val="00EC2591"/>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Char"/>
    <w:uiPriority w:val="9"/>
    <w:unhideWhenUsed/>
    <w:qFormat/>
    <w:rsid w:val="00C85808"/>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next w:val="a"/>
    <w:link w:val="4Char"/>
    <w:uiPriority w:val="9"/>
    <w:unhideWhenUsed/>
    <w:qFormat/>
    <w:rsid w:val="005249F9"/>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E90218"/>
    <w:pPr>
      <w:spacing w:after="0" w:line="240" w:lineRule="auto"/>
    </w:pPr>
    <w:rPr>
      <w:sz w:val="20"/>
      <w:szCs w:val="20"/>
    </w:rPr>
  </w:style>
  <w:style w:type="character" w:customStyle="1" w:styleId="Char">
    <w:name w:val="نص حاشية سفلية Char"/>
    <w:basedOn w:val="a0"/>
    <w:link w:val="a3"/>
    <w:uiPriority w:val="99"/>
    <w:rsid w:val="00E90218"/>
    <w:rPr>
      <w:sz w:val="20"/>
      <w:szCs w:val="20"/>
    </w:rPr>
  </w:style>
  <w:style w:type="character" w:styleId="a4">
    <w:name w:val="footnote reference"/>
    <w:basedOn w:val="a0"/>
    <w:uiPriority w:val="99"/>
    <w:semiHidden/>
    <w:unhideWhenUsed/>
    <w:rsid w:val="00E90218"/>
    <w:rPr>
      <w:vertAlign w:val="superscript"/>
    </w:rPr>
  </w:style>
  <w:style w:type="paragraph" w:styleId="a5">
    <w:name w:val="List Paragraph"/>
    <w:basedOn w:val="a"/>
    <w:uiPriority w:val="34"/>
    <w:qFormat/>
    <w:rsid w:val="00B07D1D"/>
    <w:pPr>
      <w:ind w:left="720"/>
      <w:contextualSpacing/>
    </w:pPr>
  </w:style>
  <w:style w:type="character" w:styleId="a6">
    <w:name w:val="Strong"/>
    <w:basedOn w:val="a0"/>
    <w:uiPriority w:val="22"/>
    <w:qFormat/>
    <w:rsid w:val="00034685"/>
    <w:rPr>
      <w:b/>
      <w:bCs/>
    </w:rPr>
  </w:style>
  <w:style w:type="character" w:styleId="Hyperlink">
    <w:name w:val="Hyperlink"/>
    <w:basedOn w:val="a0"/>
    <w:uiPriority w:val="99"/>
    <w:unhideWhenUsed/>
    <w:rsid w:val="003D7C56"/>
    <w:rPr>
      <w:color w:val="0563C1" w:themeColor="hyperlink"/>
      <w:u w:val="single"/>
    </w:rPr>
  </w:style>
  <w:style w:type="paragraph" w:styleId="a7">
    <w:name w:val="endnote text"/>
    <w:basedOn w:val="a"/>
    <w:link w:val="Char0"/>
    <w:uiPriority w:val="99"/>
    <w:semiHidden/>
    <w:unhideWhenUsed/>
    <w:rsid w:val="00B14284"/>
    <w:pPr>
      <w:spacing w:after="0" w:line="240" w:lineRule="auto"/>
    </w:pPr>
    <w:rPr>
      <w:sz w:val="20"/>
      <w:szCs w:val="20"/>
    </w:rPr>
  </w:style>
  <w:style w:type="character" w:customStyle="1" w:styleId="Char0">
    <w:name w:val="نص تعليق ختامي Char"/>
    <w:basedOn w:val="a0"/>
    <w:link w:val="a7"/>
    <w:uiPriority w:val="99"/>
    <w:semiHidden/>
    <w:rsid w:val="00B14284"/>
    <w:rPr>
      <w:sz w:val="20"/>
      <w:szCs w:val="20"/>
    </w:rPr>
  </w:style>
  <w:style w:type="paragraph" w:styleId="a8">
    <w:name w:val="header"/>
    <w:basedOn w:val="a"/>
    <w:link w:val="Char1"/>
    <w:uiPriority w:val="99"/>
    <w:unhideWhenUsed/>
    <w:rsid w:val="005352F5"/>
    <w:pPr>
      <w:tabs>
        <w:tab w:val="center" w:pos="4513"/>
        <w:tab w:val="right" w:pos="9026"/>
      </w:tabs>
      <w:spacing w:after="0" w:line="240" w:lineRule="auto"/>
    </w:pPr>
  </w:style>
  <w:style w:type="character" w:customStyle="1" w:styleId="Char1">
    <w:name w:val="رأس الصفحة Char"/>
    <w:basedOn w:val="a0"/>
    <w:link w:val="a8"/>
    <w:uiPriority w:val="99"/>
    <w:rsid w:val="005352F5"/>
  </w:style>
  <w:style w:type="paragraph" w:styleId="a9">
    <w:name w:val="footer"/>
    <w:basedOn w:val="a"/>
    <w:link w:val="Char2"/>
    <w:uiPriority w:val="99"/>
    <w:unhideWhenUsed/>
    <w:rsid w:val="005352F5"/>
    <w:pPr>
      <w:tabs>
        <w:tab w:val="center" w:pos="4513"/>
        <w:tab w:val="right" w:pos="9026"/>
      </w:tabs>
      <w:spacing w:after="0" w:line="240" w:lineRule="auto"/>
    </w:pPr>
  </w:style>
  <w:style w:type="character" w:customStyle="1" w:styleId="Char2">
    <w:name w:val="تذييل الصفحة Char"/>
    <w:basedOn w:val="a0"/>
    <w:link w:val="a9"/>
    <w:uiPriority w:val="99"/>
    <w:rsid w:val="005352F5"/>
  </w:style>
  <w:style w:type="character" w:styleId="aa">
    <w:name w:val="FollowedHyperlink"/>
    <w:basedOn w:val="a0"/>
    <w:uiPriority w:val="99"/>
    <w:semiHidden/>
    <w:unhideWhenUsed/>
    <w:rsid w:val="00D605CA"/>
    <w:rPr>
      <w:color w:val="954F72" w:themeColor="followedHyperlink"/>
      <w:u w:val="single"/>
    </w:rPr>
  </w:style>
  <w:style w:type="paragraph" w:styleId="ab">
    <w:name w:val="Normal (Web)"/>
    <w:basedOn w:val="a"/>
    <w:uiPriority w:val="99"/>
    <w:semiHidden/>
    <w:unhideWhenUsed/>
    <w:rsid w:val="00AB1EC1"/>
    <w:rPr>
      <w:rFonts w:ascii="Times New Roman" w:hAnsi="Times New Roman" w:cs="Times New Roman"/>
      <w:sz w:val="24"/>
      <w:szCs w:val="24"/>
    </w:rPr>
  </w:style>
  <w:style w:type="paragraph" w:styleId="ac">
    <w:name w:val="Balloon Text"/>
    <w:basedOn w:val="a"/>
    <w:link w:val="Char3"/>
    <w:uiPriority w:val="99"/>
    <w:semiHidden/>
    <w:unhideWhenUsed/>
    <w:rsid w:val="00FB793C"/>
    <w:pPr>
      <w:spacing w:after="0" w:line="240" w:lineRule="auto"/>
    </w:pPr>
    <w:rPr>
      <w:rFonts w:ascii="Tahoma" w:hAnsi="Tahoma" w:cs="Tahoma"/>
      <w:sz w:val="16"/>
      <w:szCs w:val="16"/>
    </w:rPr>
  </w:style>
  <w:style w:type="character" w:customStyle="1" w:styleId="Char3">
    <w:name w:val="نص في بالون Char"/>
    <w:basedOn w:val="a0"/>
    <w:link w:val="ac"/>
    <w:uiPriority w:val="99"/>
    <w:semiHidden/>
    <w:rsid w:val="00FB793C"/>
    <w:rPr>
      <w:rFonts w:ascii="Tahoma" w:hAnsi="Tahoma" w:cs="Tahoma"/>
      <w:sz w:val="16"/>
      <w:szCs w:val="16"/>
    </w:rPr>
  </w:style>
  <w:style w:type="character" w:customStyle="1" w:styleId="1Char">
    <w:name w:val="عنوان 1 Char"/>
    <w:basedOn w:val="a0"/>
    <w:link w:val="1"/>
    <w:uiPriority w:val="9"/>
    <w:rsid w:val="007B5BDB"/>
    <w:rPr>
      <w:rFonts w:asciiTheme="majorHAnsi" w:eastAsiaTheme="majorEastAsia" w:hAnsiTheme="majorHAnsi" w:cstheme="majorBidi"/>
      <w:b/>
      <w:bCs/>
      <w:color w:val="2E74B5" w:themeColor="accent1" w:themeShade="BF"/>
      <w:sz w:val="28"/>
      <w:szCs w:val="28"/>
    </w:rPr>
  </w:style>
  <w:style w:type="character" w:customStyle="1" w:styleId="2Char">
    <w:name w:val="عنوان 2 Char"/>
    <w:basedOn w:val="a0"/>
    <w:link w:val="2"/>
    <w:uiPriority w:val="9"/>
    <w:rsid w:val="00EC2591"/>
    <w:rPr>
      <w:rFonts w:asciiTheme="majorHAnsi" w:eastAsiaTheme="majorEastAsia" w:hAnsiTheme="majorHAnsi" w:cstheme="majorBidi"/>
      <w:b/>
      <w:bCs/>
      <w:color w:val="5B9BD5" w:themeColor="accent1"/>
      <w:sz w:val="26"/>
      <w:szCs w:val="26"/>
    </w:rPr>
  </w:style>
  <w:style w:type="character" w:customStyle="1" w:styleId="3Char">
    <w:name w:val="عنوان 3 Char"/>
    <w:basedOn w:val="a0"/>
    <w:link w:val="3"/>
    <w:uiPriority w:val="9"/>
    <w:rsid w:val="00C85808"/>
    <w:rPr>
      <w:rFonts w:asciiTheme="majorHAnsi" w:eastAsiaTheme="majorEastAsia" w:hAnsiTheme="majorHAnsi" w:cstheme="majorBidi"/>
      <w:b/>
      <w:bCs/>
      <w:color w:val="5B9BD5" w:themeColor="accent1"/>
    </w:rPr>
  </w:style>
  <w:style w:type="character" w:customStyle="1" w:styleId="4Char">
    <w:name w:val="عنوان 4 Char"/>
    <w:basedOn w:val="a0"/>
    <w:link w:val="4"/>
    <w:uiPriority w:val="9"/>
    <w:rsid w:val="005249F9"/>
    <w:rPr>
      <w:rFonts w:asciiTheme="majorHAnsi" w:eastAsiaTheme="majorEastAsia" w:hAnsiTheme="majorHAnsi" w:cstheme="majorBidi"/>
      <w:b/>
      <w:bCs/>
      <w:i/>
      <w:iCs/>
      <w:color w:val="5B9BD5" w:themeColor="accent1"/>
    </w:rPr>
  </w:style>
  <w:style w:type="paragraph" w:styleId="ad">
    <w:name w:val="TOC Heading"/>
    <w:basedOn w:val="1"/>
    <w:next w:val="a"/>
    <w:uiPriority w:val="39"/>
    <w:semiHidden/>
    <w:unhideWhenUsed/>
    <w:qFormat/>
    <w:rsid w:val="004F31C1"/>
    <w:pPr>
      <w:spacing w:line="276" w:lineRule="auto"/>
      <w:outlineLvl w:val="9"/>
    </w:pPr>
    <w:rPr>
      <w:lang w:eastAsia="ja-JP"/>
    </w:rPr>
  </w:style>
  <w:style w:type="paragraph" w:styleId="10">
    <w:name w:val="toc 1"/>
    <w:basedOn w:val="a"/>
    <w:next w:val="a"/>
    <w:autoRedefine/>
    <w:uiPriority w:val="39"/>
    <w:unhideWhenUsed/>
    <w:rsid w:val="00EF337C"/>
    <w:pPr>
      <w:tabs>
        <w:tab w:val="right" w:leader="dot" w:pos="8778"/>
      </w:tabs>
      <w:bidi/>
      <w:spacing w:after="100" w:line="276" w:lineRule="auto"/>
    </w:pPr>
  </w:style>
  <w:style w:type="paragraph" w:styleId="20">
    <w:name w:val="toc 2"/>
    <w:basedOn w:val="a"/>
    <w:next w:val="a"/>
    <w:autoRedefine/>
    <w:uiPriority w:val="39"/>
    <w:unhideWhenUsed/>
    <w:rsid w:val="00A91E43"/>
    <w:pPr>
      <w:tabs>
        <w:tab w:val="right" w:leader="dot" w:pos="8778"/>
      </w:tabs>
      <w:bidi/>
      <w:spacing w:after="100"/>
      <w:ind w:left="220"/>
    </w:pPr>
  </w:style>
  <w:style w:type="paragraph" w:styleId="30">
    <w:name w:val="toc 3"/>
    <w:basedOn w:val="a"/>
    <w:next w:val="a"/>
    <w:autoRedefine/>
    <w:uiPriority w:val="39"/>
    <w:unhideWhenUsed/>
    <w:rsid w:val="006370AE"/>
    <w:pPr>
      <w:tabs>
        <w:tab w:val="right" w:leader="dot" w:pos="8778"/>
      </w:tabs>
      <w:bidi/>
      <w:spacing w:after="100"/>
      <w:ind w:left="440"/>
    </w:pPr>
  </w:style>
  <w:style w:type="paragraph" w:styleId="40">
    <w:name w:val="toc 4"/>
    <w:basedOn w:val="a"/>
    <w:next w:val="a"/>
    <w:autoRedefine/>
    <w:uiPriority w:val="39"/>
    <w:unhideWhenUsed/>
    <w:rsid w:val="006370AE"/>
    <w:pPr>
      <w:spacing w:after="100"/>
      <w:ind w:left="660"/>
    </w:pPr>
  </w:style>
  <w:style w:type="paragraph" w:styleId="5">
    <w:name w:val="toc 5"/>
    <w:basedOn w:val="a"/>
    <w:next w:val="a"/>
    <w:autoRedefine/>
    <w:uiPriority w:val="39"/>
    <w:unhideWhenUsed/>
    <w:rsid w:val="006370AE"/>
    <w:pPr>
      <w:spacing w:after="100" w:line="276" w:lineRule="auto"/>
      <w:ind w:left="880"/>
    </w:pPr>
    <w:rPr>
      <w:rFonts w:eastAsiaTheme="minorEastAsia"/>
      <w:lang w:val="en-GB" w:eastAsia="en-GB"/>
    </w:rPr>
  </w:style>
  <w:style w:type="paragraph" w:styleId="6">
    <w:name w:val="toc 6"/>
    <w:basedOn w:val="a"/>
    <w:next w:val="a"/>
    <w:autoRedefine/>
    <w:uiPriority w:val="39"/>
    <w:unhideWhenUsed/>
    <w:rsid w:val="006370AE"/>
    <w:pPr>
      <w:spacing w:after="100" w:line="276" w:lineRule="auto"/>
      <w:ind w:left="1100"/>
    </w:pPr>
    <w:rPr>
      <w:rFonts w:eastAsiaTheme="minorEastAsia"/>
      <w:lang w:val="en-GB" w:eastAsia="en-GB"/>
    </w:rPr>
  </w:style>
  <w:style w:type="paragraph" w:styleId="7">
    <w:name w:val="toc 7"/>
    <w:basedOn w:val="a"/>
    <w:next w:val="a"/>
    <w:autoRedefine/>
    <w:uiPriority w:val="39"/>
    <w:unhideWhenUsed/>
    <w:rsid w:val="006370AE"/>
    <w:pPr>
      <w:spacing w:after="100" w:line="276" w:lineRule="auto"/>
      <w:ind w:left="1320"/>
    </w:pPr>
    <w:rPr>
      <w:rFonts w:eastAsiaTheme="minorEastAsia"/>
      <w:lang w:val="en-GB" w:eastAsia="en-GB"/>
    </w:rPr>
  </w:style>
  <w:style w:type="paragraph" w:styleId="8">
    <w:name w:val="toc 8"/>
    <w:basedOn w:val="a"/>
    <w:next w:val="a"/>
    <w:autoRedefine/>
    <w:uiPriority w:val="39"/>
    <w:unhideWhenUsed/>
    <w:rsid w:val="006370AE"/>
    <w:pPr>
      <w:spacing w:after="100" w:line="276" w:lineRule="auto"/>
      <w:ind w:left="1540"/>
    </w:pPr>
    <w:rPr>
      <w:rFonts w:eastAsiaTheme="minorEastAsia"/>
      <w:lang w:val="en-GB" w:eastAsia="en-GB"/>
    </w:rPr>
  </w:style>
  <w:style w:type="paragraph" w:styleId="9">
    <w:name w:val="toc 9"/>
    <w:basedOn w:val="a"/>
    <w:next w:val="a"/>
    <w:autoRedefine/>
    <w:uiPriority w:val="39"/>
    <w:unhideWhenUsed/>
    <w:rsid w:val="006370AE"/>
    <w:pPr>
      <w:spacing w:after="100" w:line="276" w:lineRule="auto"/>
      <w:ind w:left="1760"/>
    </w:pPr>
    <w:rPr>
      <w:rFonts w:eastAsiaTheme="minorEastAsia"/>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0827">
      <w:bodyDiv w:val="1"/>
      <w:marLeft w:val="0"/>
      <w:marRight w:val="0"/>
      <w:marTop w:val="0"/>
      <w:marBottom w:val="0"/>
      <w:divBdr>
        <w:top w:val="none" w:sz="0" w:space="0" w:color="auto"/>
        <w:left w:val="none" w:sz="0" w:space="0" w:color="auto"/>
        <w:bottom w:val="none" w:sz="0" w:space="0" w:color="auto"/>
        <w:right w:val="none" w:sz="0" w:space="0" w:color="auto"/>
      </w:divBdr>
    </w:div>
    <w:div w:id="5642787">
      <w:bodyDiv w:val="1"/>
      <w:marLeft w:val="0"/>
      <w:marRight w:val="0"/>
      <w:marTop w:val="0"/>
      <w:marBottom w:val="0"/>
      <w:divBdr>
        <w:top w:val="none" w:sz="0" w:space="0" w:color="auto"/>
        <w:left w:val="none" w:sz="0" w:space="0" w:color="auto"/>
        <w:bottom w:val="none" w:sz="0" w:space="0" w:color="auto"/>
        <w:right w:val="none" w:sz="0" w:space="0" w:color="auto"/>
      </w:divBdr>
    </w:div>
    <w:div w:id="20473360">
      <w:bodyDiv w:val="1"/>
      <w:marLeft w:val="0"/>
      <w:marRight w:val="0"/>
      <w:marTop w:val="0"/>
      <w:marBottom w:val="0"/>
      <w:divBdr>
        <w:top w:val="none" w:sz="0" w:space="0" w:color="auto"/>
        <w:left w:val="none" w:sz="0" w:space="0" w:color="auto"/>
        <w:bottom w:val="none" w:sz="0" w:space="0" w:color="auto"/>
        <w:right w:val="none" w:sz="0" w:space="0" w:color="auto"/>
      </w:divBdr>
    </w:div>
    <w:div w:id="26372727">
      <w:bodyDiv w:val="1"/>
      <w:marLeft w:val="0"/>
      <w:marRight w:val="0"/>
      <w:marTop w:val="0"/>
      <w:marBottom w:val="0"/>
      <w:divBdr>
        <w:top w:val="none" w:sz="0" w:space="0" w:color="auto"/>
        <w:left w:val="none" w:sz="0" w:space="0" w:color="auto"/>
        <w:bottom w:val="none" w:sz="0" w:space="0" w:color="auto"/>
        <w:right w:val="none" w:sz="0" w:space="0" w:color="auto"/>
      </w:divBdr>
    </w:div>
    <w:div w:id="50615376">
      <w:bodyDiv w:val="1"/>
      <w:marLeft w:val="0"/>
      <w:marRight w:val="0"/>
      <w:marTop w:val="0"/>
      <w:marBottom w:val="0"/>
      <w:divBdr>
        <w:top w:val="none" w:sz="0" w:space="0" w:color="auto"/>
        <w:left w:val="none" w:sz="0" w:space="0" w:color="auto"/>
        <w:bottom w:val="none" w:sz="0" w:space="0" w:color="auto"/>
        <w:right w:val="none" w:sz="0" w:space="0" w:color="auto"/>
      </w:divBdr>
    </w:div>
    <w:div w:id="50615548">
      <w:bodyDiv w:val="1"/>
      <w:marLeft w:val="0"/>
      <w:marRight w:val="0"/>
      <w:marTop w:val="0"/>
      <w:marBottom w:val="0"/>
      <w:divBdr>
        <w:top w:val="none" w:sz="0" w:space="0" w:color="auto"/>
        <w:left w:val="none" w:sz="0" w:space="0" w:color="auto"/>
        <w:bottom w:val="none" w:sz="0" w:space="0" w:color="auto"/>
        <w:right w:val="none" w:sz="0" w:space="0" w:color="auto"/>
      </w:divBdr>
    </w:div>
    <w:div w:id="56826699">
      <w:bodyDiv w:val="1"/>
      <w:marLeft w:val="0"/>
      <w:marRight w:val="0"/>
      <w:marTop w:val="0"/>
      <w:marBottom w:val="0"/>
      <w:divBdr>
        <w:top w:val="none" w:sz="0" w:space="0" w:color="auto"/>
        <w:left w:val="none" w:sz="0" w:space="0" w:color="auto"/>
        <w:bottom w:val="none" w:sz="0" w:space="0" w:color="auto"/>
        <w:right w:val="none" w:sz="0" w:space="0" w:color="auto"/>
      </w:divBdr>
    </w:div>
    <w:div w:id="62874005">
      <w:bodyDiv w:val="1"/>
      <w:marLeft w:val="0"/>
      <w:marRight w:val="0"/>
      <w:marTop w:val="0"/>
      <w:marBottom w:val="0"/>
      <w:divBdr>
        <w:top w:val="none" w:sz="0" w:space="0" w:color="auto"/>
        <w:left w:val="none" w:sz="0" w:space="0" w:color="auto"/>
        <w:bottom w:val="none" w:sz="0" w:space="0" w:color="auto"/>
        <w:right w:val="none" w:sz="0" w:space="0" w:color="auto"/>
      </w:divBdr>
    </w:div>
    <w:div w:id="76902257">
      <w:bodyDiv w:val="1"/>
      <w:marLeft w:val="0"/>
      <w:marRight w:val="0"/>
      <w:marTop w:val="0"/>
      <w:marBottom w:val="0"/>
      <w:divBdr>
        <w:top w:val="none" w:sz="0" w:space="0" w:color="auto"/>
        <w:left w:val="none" w:sz="0" w:space="0" w:color="auto"/>
        <w:bottom w:val="none" w:sz="0" w:space="0" w:color="auto"/>
        <w:right w:val="none" w:sz="0" w:space="0" w:color="auto"/>
      </w:divBdr>
    </w:div>
    <w:div w:id="78449001">
      <w:bodyDiv w:val="1"/>
      <w:marLeft w:val="0"/>
      <w:marRight w:val="0"/>
      <w:marTop w:val="0"/>
      <w:marBottom w:val="0"/>
      <w:divBdr>
        <w:top w:val="none" w:sz="0" w:space="0" w:color="auto"/>
        <w:left w:val="none" w:sz="0" w:space="0" w:color="auto"/>
        <w:bottom w:val="none" w:sz="0" w:space="0" w:color="auto"/>
        <w:right w:val="none" w:sz="0" w:space="0" w:color="auto"/>
      </w:divBdr>
    </w:div>
    <w:div w:id="81076093">
      <w:bodyDiv w:val="1"/>
      <w:marLeft w:val="0"/>
      <w:marRight w:val="0"/>
      <w:marTop w:val="0"/>
      <w:marBottom w:val="0"/>
      <w:divBdr>
        <w:top w:val="none" w:sz="0" w:space="0" w:color="auto"/>
        <w:left w:val="none" w:sz="0" w:space="0" w:color="auto"/>
        <w:bottom w:val="none" w:sz="0" w:space="0" w:color="auto"/>
        <w:right w:val="none" w:sz="0" w:space="0" w:color="auto"/>
      </w:divBdr>
    </w:div>
    <w:div w:id="82839483">
      <w:bodyDiv w:val="1"/>
      <w:marLeft w:val="0"/>
      <w:marRight w:val="0"/>
      <w:marTop w:val="0"/>
      <w:marBottom w:val="0"/>
      <w:divBdr>
        <w:top w:val="none" w:sz="0" w:space="0" w:color="auto"/>
        <w:left w:val="none" w:sz="0" w:space="0" w:color="auto"/>
        <w:bottom w:val="none" w:sz="0" w:space="0" w:color="auto"/>
        <w:right w:val="none" w:sz="0" w:space="0" w:color="auto"/>
      </w:divBdr>
    </w:div>
    <w:div w:id="97914155">
      <w:bodyDiv w:val="1"/>
      <w:marLeft w:val="0"/>
      <w:marRight w:val="0"/>
      <w:marTop w:val="0"/>
      <w:marBottom w:val="0"/>
      <w:divBdr>
        <w:top w:val="none" w:sz="0" w:space="0" w:color="auto"/>
        <w:left w:val="none" w:sz="0" w:space="0" w:color="auto"/>
        <w:bottom w:val="none" w:sz="0" w:space="0" w:color="auto"/>
        <w:right w:val="none" w:sz="0" w:space="0" w:color="auto"/>
      </w:divBdr>
    </w:div>
    <w:div w:id="99840008">
      <w:bodyDiv w:val="1"/>
      <w:marLeft w:val="0"/>
      <w:marRight w:val="0"/>
      <w:marTop w:val="0"/>
      <w:marBottom w:val="0"/>
      <w:divBdr>
        <w:top w:val="none" w:sz="0" w:space="0" w:color="auto"/>
        <w:left w:val="none" w:sz="0" w:space="0" w:color="auto"/>
        <w:bottom w:val="none" w:sz="0" w:space="0" w:color="auto"/>
        <w:right w:val="none" w:sz="0" w:space="0" w:color="auto"/>
      </w:divBdr>
    </w:div>
    <w:div w:id="99956567">
      <w:bodyDiv w:val="1"/>
      <w:marLeft w:val="0"/>
      <w:marRight w:val="0"/>
      <w:marTop w:val="0"/>
      <w:marBottom w:val="0"/>
      <w:divBdr>
        <w:top w:val="none" w:sz="0" w:space="0" w:color="auto"/>
        <w:left w:val="none" w:sz="0" w:space="0" w:color="auto"/>
        <w:bottom w:val="none" w:sz="0" w:space="0" w:color="auto"/>
        <w:right w:val="none" w:sz="0" w:space="0" w:color="auto"/>
      </w:divBdr>
    </w:div>
    <w:div w:id="111678324">
      <w:bodyDiv w:val="1"/>
      <w:marLeft w:val="0"/>
      <w:marRight w:val="0"/>
      <w:marTop w:val="0"/>
      <w:marBottom w:val="0"/>
      <w:divBdr>
        <w:top w:val="none" w:sz="0" w:space="0" w:color="auto"/>
        <w:left w:val="none" w:sz="0" w:space="0" w:color="auto"/>
        <w:bottom w:val="none" w:sz="0" w:space="0" w:color="auto"/>
        <w:right w:val="none" w:sz="0" w:space="0" w:color="auto"/>
      </w:divBdr>
    </w:div>
    <w:div w:id="112142760">
      <w:bodyDiv w:val="1"/>
      <w:marLeft w:val="0"/>
      <w:marRight w:val="0"/>
      <w:marTop w:val="0"/>
      <w:marBottom w:val="0"/>
      <w:divBdr>
        <w:top w:val="none" w:sz="0" w:space="0" w:color="auto"/>
        <w:left w:val="none" w:sz="0" w:space="0" w:color="auto"/>
        <w:bottom w:val="none" w:sz="0" w:space="0" w:color="auto"/>
        <w:right w:val="none" w:sz="0" w:space="0" w:color="auto"/>
      </w:divBdr>
    </w:div>
    <w:div w:id="112485238">
      <w:bodyDiv w:val="1"/>
      <w:marLeft w:val="0"/>
      <w:marRight w:val="0"/>
      <w:marTop w:val="0"/>
      <w:marBottom w:val="0"/>
      <w:divBdr>
        <w:top w:val="none" w:sz="0" w:space="0" w:color="auto"/>
        <w:left w:val="none" w:sz="0" w:space="0" w:color="auto"/>
        <w:bottom w:val="none" w:sz="0" w:space="0" w:color="auto"/>
        <w:right w:val="none" w:sz="0" w:space="0" w:color="auto"/>
      </w:divBdr>
    </w:div>
    <w:div w:id="128059966">
      <w:bodyDiv w:val="1"/>
      <w:marLeft w:val="0"/>
      <w:marRight w:val="0"/>
      <w:marTop w:val="0"/>
      <w:marBottom w:val="0"/>
      <w:divBdr>
        <w:top w:val="none" w:sz="0" w:space="0" w:color="auto"/>
        <w:left w:val="none" w:sz="0" w:space="0" w:color="auto"/>
        <w:bottom w:val="none" w:sz="0" w:space="0" w:color="auto"/>
        <w:right w:val="none" w:sz="0" w:space="0" w:color="auto"/>
      </w:divBdr>
    </w:div>
    <w:div w:id="135609237">
      <w:bodyDiv w:val="1"/>
      <w:marLeft w:val="0"/>
      <w:marRight w:val="0"/>
      <w:marTop w:val="0"/>
      <w:marBottom w:val="0"/>
      <w:divBdr>
        <w:top w:val="none" w:sz="0" w:space="0" w:color="auto"/>
        <w:left w:val="none" w:sz="0" w:space="0" w:color="auto"/>
        <w:bottom w:val="none" w:sz="0" w:space="0" w:color="auto"/>
        <w:right w:val="none" w:sz="0" w:space="0" w:color="auto"/>
      </w:divBdr>
    </w:div>
    <w:div w:id="138303131">
      <w:bodyDiv w:val="1"/>
      <w:marLeft w:val="0"/>
      <w:marRight w:val="0"/>
      <w:marTop w:val="0"/>
      <w:marBottom w:val="0"/>
      <w:divBdr>
        <w:top w:val="none" w:sz="0" w:space="0" w:color="auto"/>
        <w:left w:val="none" w:sz="0" w:space="0" w:color="auto"/>
        <w:bottom w:val="none" w:sz="0" w:space="0" w:color="auto"/>
        <w:right w:val="none" w:sz="0" w:space="0" w:color="auto"/>
      </w:divBdr>
    </w:div>
    <w:div w:id="141849140">
      <w:bodyDiv w:val="1"/>
      <w:marLeft w:val="0"/>
      <w:marRight w:val="0"/>
      <w:marTop w:val="0"/>
      <w:marBottom w:val="0"/>
      <w:divBdr>
        <w:top w:val="none" w:sz="0" w:space="0" w:color="auto"/>
        <w:left w:val="none" w:sz="0" w:space="0" w:color="auto"/>
        <w:bottom w:val="none" w:sz="0" w:space="0" w:color="auto"/>
        <w:right w:val="none" w:sz="0" w:space="0" w:color="auto"/>
      </w:divBdr>
    </w:div>
    <w:div w:id="145825906">
      <w:bodyDiv w:val="1"/>
      <w:marLeft w:val="0"/>
      <w:marRight w:val="0"/>
      <w:marTop w:val="0"/>
      <w:marBottom w:val="0"/>
      <w:divBdr>
        <w:top w:val="none" w:sz="0" w:space="0" w:color="auto"/>
        <w:left w:val="none" w:sz="0" w:space="0" w:color="auto"/>
        <w:bottom w:val="none" w:sz="0" w:space="0" w:color="auto"/>
        <w:right w:val="none" w:sz="0" w:space="0" w:color="auto"/>
      </w:divBdr>
    </w:div>
    <w:div w:id="146829055">
      <w:bodyDiv w:val="1"/>
      <w:marLeft w:val="0"/>
      <w:marRight w:val="0"/>
      <w:marTop w:val="0"/>
      <w:marBottom w:val="0"/>
      <w:divBdr>
        <w:top w:val="none" w:sz="0" w:space="0" w:color="auto"/>
        <w:left w:val="none" w:sz="0" w:space="0" w:color="auto"/>
        <w:bottom w:val="none" w:sz="0" w:space="0" w:color="auto"/>
        <w:right w:val="none" w:sz="0" w:space="0" w:color="auto"/>
      </w:divBdr>
    </w:div>
    <w:div w:id="152727081">
      <w:bodyDiv w:val="1"/>
      <w:marLeft w:val="0"/>
      <w:marRight w:val="0"/>
      <w:marTop w:val="0"/>
      <w:marBottom w:val="0"/>
      <w:divBdr>
        <w:top w:val="none" w:sz="0" w:space="0" w:color="auto"/>
        <w:left w:val="none" w:sz="0" w:space="0" w:color="auto"/>
        <w:bottom w:val="none" w:sz="0" w:space="0" w:color="auto"/>
        <w:right w:val="none" w:sz="0" w:space="0" w:color="auto"/>
      </w:divBdr>
    </w:div>
    <w:div w:id="159543471">
      <w:bodyDiv w:val="1"/>
      <w:marLeft w:val="0"/>
      <w:marRight w:val="0"/>
      <w:marTop w:val="0"/>
      <w:marBottom w:val="0"/>
      <w:divBdr>
        <w:top w:val="none" w:sz="0" w:space="0" w:color="auto"/>
        <w:left w:val="none" w:sz="0" w:space="0" w:color="auto"/>
        <w:bottom w:val="none" w:sz="0" w:space="0" w:color="auto"/>
        <w:right w:val="none" w:sz="0" w:space="0" w:color="auto"/>
      </w:divBdr>
    </w:div>
    <w:div w:id="168715756">
      <w:bodyDiv w:val="1"/>
      <w:marLeft w:val="0"/>
      <w:marRight w:val="0"/>
      <w:marTop w:val="0"/>
      <w:marBottom w:val="0"/>
      <w:divBdr>
        <w:top w:val="none" w:sz="0" w:space="0" w:color="auto"/>
        <w:left w:val="none" w:sz="0" w:space="0" w:color="auto"/>
        <w:bottom w:val="none" w:sz="0" w:space="0" w:color="auto"/>
        <w:right w:val="none" w:sz="0" w:space="0" w:color="auto"/>
      </w:divBdr>
    </w:div>
    <w:div w:id="172916276">
      <w:bodyDiv w:val="1"/>
      <w:marLeft w:val="0"/>
      <w:marRight w:val="0"/>
      <w:marTop w:val="0"/>
      <w:marBottom w:val="0"/>
      <w:divBdr>
        <w:top w:val="none" w:sz="0" w:space="0" w:color="auto"/>
        <w:left w:val="none" w:sz="0" w:space="0" w:color="auto"/>
        <w:bottom w:val="none" w:sz="0" w:space="0" w:color="auto"/>
        <w:right w:val="none" w:sz="0" w:space="0" w:color="auto"/>
      </w:divBdr>
    </w:div>
    <w:div w:id="176241189">
      <w:bodyDiv w:val="1"/>
      <w:marLeft w:val="0"/>
      <w:marRight w:val="0"/>
      <w:marTop w:val="0"/>
      <w:marBottom w:val="0"/>
      <w:divBdr>
        <w:top w:val="none" w:sz="0" w:space="0" w:color="auto"/>
        <w:left w:val="none" w:sz="0" w:space="0" w:color="auto"/>
        <w:bottom w:val="none" w:sz="0" w:space="0" w:color="auto"/>
        <w:right w:val="none" w:sz="0" w:space="0" w:color="auto"/>
      </w:divBdr>
    </w:div>
    <w:div w:id="178937937">
      <w:bodyDiv w:val="1"/>
      <w:marLeft w:val="0"/>
      <w:marRight w:val="0"/>
      <w:marTop w:val="0"/>
      <w:marBottom w:val="0"/>
      <w:divBdr>
        <w:top w:val="none" w:sz="0" w:space="0" w:color="auto"/>
        <w:left w:val="none" w:sz="0" w:space="0" w:color="auto"/>
        <w:bottom w:val="none" w:sz="0" w:space="0" w:color="auto"/>
        <w:right w:val="none" w:sz="0" w:space="0" w:color="auto"/>
      </w:divBdr>
    </w:div>
    <w:div w:id="180974520">
      <w:bodyDiv w:val="1"/>
      <w:marLeft w:val="0"/>
      <w:marRight w:val="0"/>
      <w:marTop w:val="0"/>
      <w:marBottom w:val="0"/>
      <w:divBdr>
        <w:top w:val="none" w:sz="0" w:space="0" w:color="auto"/>
        <w:left w:val="none" w:sz="0" w:space="0" w:color="auto"/>
        <w:bottom w:val="none" w:sz="0" w:space="0" w:color="auto"/>
        <w:right w:val="none" w:sz="0" w:space="0" w:color="auto"/>
      </w:divBdr>
    </w:div>
    <w:div w:id="184293636">
      <w:bodyDiv w:val="1"/>
      <w:marLeft w:val="0"/>
      <w:marRight w:val="0"/>
      <w:marTop w:val="0"/>
      <w:marBottom w:val="0"/>
      <w:divBdr>
        <w:top w:val="none" w:sz="0" w:space="0" w:color="auto"/>
        <w:left w:val="none" w:sz="0" w:space="0" w:color="auto"/>
        <w:bottom w:val="none" w:sz="0" w:space="0" w:color="auto"/>
        <w:right w:val="none" w:sz="0" w:space="0" w:color="auto"/>
      </w:divBdr>
    </w:div>
    <w:div w:id="207036681">
      <w:bodyDiv w:val="1"/>
      <w:marLeft w:val="0"/>
      <w:marRight w:val="0"/>
      <w:marTop w:val="0"/>
      <w:marBottom w:val="0"/>
      <w:divBdr>
        <w:top w:val="none" w:sz="0" w:space="0" w:color="auto"/>
        <w:left w:val="none" w:sz="0" w:space="0" w:color="auto"/>
        <w:bottom w:val="none" w:sz="0" w:space="0" w:color="auto"/>
        <w:right w:val="none" w:sz="0" w:space="0" w:color="auto"/>
      </w:divBdr>
    </w:div>
    <w:div w:id="207307530">
      <w:bodyDiv w:val="1"/>
      <w:marLeft w:val="0"/>
      <w:marRight w:val="0"/>
      <w:marTop w:val="0"/>
      <w:marBottom w:val="0"/>
      <w:divBdr>
        <w:top w:val="none" w:sz="0" w:space="0" w:color="auto"/>
        <w:left w:val="none" w:sz="0" w:space="0" w:color="auto"/>
        <w:bottom w:val="none" w:sz="0" w:space="0" w:color="auto"/>
        <w:right w:val="none" w:sz="0" w:space="0" w:color="auto"/>
      </w:divBdr>
    </w:div>
    <w:div w:id="211507459">
      <w:bodyDiv w:val="1"/>
      <w:marLeft w:val="0"/>
      <w:marRight w:val="0"/>
      <w:marTop w:val="0"/>
      <w:marBottom w:val="0"/>
      <w:divBdr>
        <w:top w:val="none" w:sz="0" w:space="0" w:color="auto"/>
        <w:left w:val="none" w:sz="0" w:space="0" w:color="auto"/>
        <w:bottom w:val="none" w:sz="0" w:space="0" w:color="auto"/>
        <w:right w:val="none" w:sz="0" w:space="0" w:color="auto"/>
      </w:divBdr>
    </w:div>
    <w:div w:id="215237636">
      <w:bodyDiv w:val="1"/>
      <w:marLeft w:val="0"/>
      <w:marRight w:val="0"/>
      <w:marTop w:val="0"/>
      <w:marBottom w:val="0"/>
      <w:divBdr>
        <w:top w:val="none" w:sz="0" w:space="0" w:color="auto"/>
        <w:left w:val="none" w:sz="0" w:space="0" w:color="auto"/>
        <w:bottom w:val="none" w:sz="0" w:space="0" w:color="auto"/>
        <w:right w:val="none" w:sz="0" w:space="0" w:color="auto"/>
      </w:divBdr>
    </w:div>
    <w:div w:id="217012150">
      <w:bodyDiv w:val="1"/>
      <w:marLeft w:val="0"/>
      <w:marRight w:val="0"/>
      <w:marTop w:val="0"/>
      <w:marBottom w:val="0"/>
      <w:divBdr>
        <w:top w:val="none" w:sz="0" w:space="0" w:color="auto"/>
        <w:left w:val="none" w:sz="0" w:space="0" w:color="auto"/>
        <w:bottom w:val="none" w:sz="0" w:space="0" w:color="auto"/>
        <w:right w:val="none" w:sz="0" w:space="0" w:color="auto"/>
      </w:divBdr>
    </w:div>
    <w:div w:id="232935104">
      <w:bodyDiv w:val="1"/>
      <w:marLeft w:val="0"/>
      <w:marRight w:val="0"/>
      <w:marTop w:val="0"/>
      <w:marBottom w:val="0"/>
      <w:divBdr>
        <w:top w:val="none" w:sz="0" w:space="0" w:color="auto"/>
        <w:left w:val="none" w:sz="0" w:space="0" w:color="auto"/>
        <w:bottom w:val="none" w:sz="0" w:space="0" w:color="auto"/>
        <w:right w:val="none" w:sz="0" w:space="0" w:color="auto"/>
      </w:divBdr>
    </w:div>
    <w:div w:id="243689710">
      <w:bodyDiv w:val="1"/>
      <w:marLeft w:val="0"/>
      <w:marRight w:val="0"/>
      <w:marTop w:val="0"/>
      <w:marBottom w:val="0"/>
      <w:divBdr>
        <w:top w:val="none" w:sz="0" w:space="0" w:color="auto"/>
        <w:left w:val="none" w:sz="0" w:space="0" w:color="auto"/>
        <w:bottom w:val="none" w:sz="0" w:space="0" w:color="auto"/>
        <w:right w:val="none" w:sz="0" w:space="0" w:color="auto"/>
      </w:divBdr>
    </w:div>
    <w:div w:id="244806662">
      <w:bodyDiv w:val="1"/>
      <w:marLeft w:val="0"/>
      <w:marRight w:val="0"/>
      <w:marTop w:val="0"/>
      <w:marBottom w:val="0"/>
      <w:divBdr>
        <w:top w:val="none" w:sz="0" w:space="0" w:color="auto"/>
        <w:left w:val="none" w:sz="0" w:space="0" w:color="auto"/>
        <w:bottom w:val="none" w:sz="0" w:space="0" w:color="auto"/>
        <w:right w:val="none" w:sz="0" w:space="0" w:color="auto"/>
      </w:divBdr>
    </w:div>
    <w:div w:id="247688826">
      <w:bodyDiv w:val="1"/>
      <w:marLeft w:val="0"/>
      <w:marRight w:val="0"/>
      <w:marTop w:val="0"/>
      <w:marBottom w:val="0"/>
      <w:divBdr>
        <w:top w:val="none" w:sz="0" w:space="0" w:color="auto"/>
        <w:left w:val="none" w:sz="0" w:space="0" w:color="auto"/>
        <w:bottom w:val="none" w:sz="0" w:space="0" w:color="auto"/>
        <w:right w:val="none" w:sz="0" w:space="0" w:color="auto"/>
      </w:divBdr>
    </w:div>
    <w:div w:id="249967315">
      <w:bodyDiv w:val="1"/>
      <w:marLeft w:val="0"/>
      <w:marRight w:val="0"/>
      <w:marTop w:val="0"/>
      <w:marBottom w:val="0"/>
      <w:divBdr>
        <w:top w:val="none" w:sz="0" w:space="0" w:color="auto"/>
        <w:left w:val="none" w:sz="0" w:space="0" w:color="auto"/>
        <w:bottom w:val="none" w:sz="0" w:space="0" w:color="auto"/>
        <w:right w:val="none" w:sz="0" w:space="0" w:color="auto"/>
      </w:divBdr>
    </w:div>
    <w:div w:id="254746114">
      <w:bodyDiv w:val="1"/>
      <w:marLeft w:val="0"/>
      <w:marRight w:val="0"/>
      <w:marTop w:val="0"/>
      <w:marBottom w:val="0"/>
      <w:divBdr>
        <w:top w:val="none" w:sz="0" w:space="0" w:color="auto"/>
        <w:left w:val="none" w:sz="0" w:space="0" w:color="auto"/>
        <w:bottom w:val="none" w:sz="0" w:space="0" w:color="auto"/>
        <w:right w:val="none" w:sz="0" w:space="0" w:color="auto"/>
      </w:divBdr>
    </w:div>
    <w:div w:id="258872536">
      <w:bodyDiv w:val="1"/>
      <w:marLeft w:val="0"/>
      <w:marRight w:val="0"/>
      <w:marTop w:val="0"/>
      <w:marBottom w:val="0"/>
      <w:divBdr>
        <w:top w:val="none" w:sz="0" w:space="0" w:color="auto"/>
        <w:left w:val="none" w:sz="0" w:space="0" w:color="auto"/>
        <w:bottom w:val="none" w:sz="0" w:space="0" w:color="auto"/>
        <w:right w:val="none" w:sz="0" w:space="0" w:color="auto"/>
      </w:divBdr>
    </w:div>
    <w:div w:id="262223875">
      <w:bodyDiv w:val="1"/>
      <w:marLeft w:val="0"/>
      <w:marRight w:val="0"/>
      <w:marTop w:val="0"/>
      <w:marBottom w:val="0"/>
      <w:divBdr>
        <w:top w:val="none" w:sz="0" w:space="0" w:color="auto"/>
        <w:left w:val="none" w:sz="0" w:space="0" w:color="auto"/>
        <w:bottom w:val="none" w:sz="0" w:space="0" w:color="auto"/>
        <w:right w:val="none" w:sz="0" w:space="0" w:color="auto"/>
      </w:divBdr>
    </w:div>
    <w:div w:id="264925163">
      <w:bodyDiv w:val="1"/>
      <w:marLeft w:val="0"/>
      <w:marRight w:val="0"/>
      <w:marTop w:val="0"/>
      <w:marBottom w:val="0"/>
      <w:divBdr>
        <w:top w:val="none" w:sz="0" w:space="0" w:color="auto"/>
        <w:left w:val="none" w:sz="0" w:space="0" w:color="auto"/>
        <w:bottom w:val="none" w:sz="0" w:space="0" w:color="auto"/>
        <w:right w:val="none" w:sz="0" w:space="0" w:color="auto"/>
      </w:divBdr>
    </w:div>
    <w:div w:id="265159581">
      <w:bodyDiv w:val="1"/>
      <w:marLeft w:val="0"/>
      <w:marRight w:val="0"/>
      <w:marTop w:val="0"/>
      <w:marBottom w:val="0"/>
      <w:divBdr>
        <w:top w:val="none" w:sz="0" w:space="0" w:color="auto"/>
        <w:left w:val="none" w:sz="0" w:space="0" w:color="auto"/>
        <w:bottom w:val="none" w:sz="0" w:space="0" w:color="auto"/>
        <w:right w:val="none" w:sz="0" w:space="0" w:color="auto"/>
      </w:divBdr>
    </w:div>
    <w:div w:id="265698337">
      <w:bodyDiv w:val="1"/>
      <w:marLeft w:val="0"/>
      <w:marRight w:val="0"/>
      <w:marTop w:val="0"/>
      <w:marBottom w:val="0"/>
      <w:divBdr>
        <w:top w:val="none" w:sz="0" w:space="0" w:color="auto"/>
        <w:left w:val="none" w:sz="0" w:space="0" w:color="auto"/>
        <w:bottom w:val="none" w:sz="0" w:space="0" w:color="auto"/>
        <w:right w:val="none" w:sz="0" w:space="0" w:color="auto"/>
      </w:divBdr>
    </w:div>
    <w:div w:id="276835441">
      <w:bodyDiv w:val="1"/>
      <w:marLeft w:val="0"/>
      <w:marRight w:val="0"/>
      <w:marTop w:val="0"/>
      <w:marBottom w:val="0"/>
      <w:divBdr>
        <w:top w:val="none" w:sz="0" w:space="0" w:color="auto"/>
        <w:left w:val="none" w:sz="0" w:space="0" w:color="auto"/>
        <w:bottom w:val="none" w:sz="0" w:space="0" w:color="auto"/>
        <w:right w:val="none" w:sz="0" w:space="0" w:color="auto"/>
      </w:divBdr>
    </w:div>
    <w:div w:id="276956105">
      <w:bodyDiv w:val="1"/>
      <w:marLeft w:val="0"/>
      <w:marRight w:val="0"/>
      <w:marTop w:val="0"/>
      <w:marBottom w:val="0"/>
      <w:divBdr>
        <w:top w:val="none" w:sz="0" w:space="0" w:color="auto"/>
        <w:left w:val="none" w:sz="0" w:space="0" w:color="auto"/>
        <w:bottom w:val="none" w:sz="0" w:space="0" w:color="auto"/>
        <w:right w:val="none" w:sz="0" w:space="0" w:color="auto"/>
      </w:divBdr>
    </w:div>
    <w:div w:id="283849429">
      <w:bodyDiv w:val="1"/>
      <w:marLeft w:val="0"/>
      <w:marRight w:val="0"/>
      <w:marTop w:val="0"/>
      <w:marBottom w:val="0"/>
      <w:divBdr>
        <w:top w:val="none" w:sz="0" w:space="0" w:color="auto"/>
        <w:left w:val="none" w:sz="0" w:space="0" w:color="auto"/>
        <w:bottom w:val="none" w:sz="0" w:space="0" w:color="auto"/>
        <w:right w:val="none" w:sz="0" w:space="0" w:color="auto"/>
      </w:divBdr>
    </w:div>
    <w:div w:id="299072245">
      <w:bodyDiv w:val="1"/>
      <w:marLeft w:val="0"/>
      <w:marRight w:val="0"/>
      <w:marTop w:val="0"/>
      <w:marBottom w:val="0"/>
      <w:divBdr>
        <w:top w:val="none" w:sz="0" w:space="0" w:color="auto"/>
        <w:left w:val="none" w:sz="0" w:space="0" w:color="auto"/>
        <w:bottom w:val="none" w:sz="0" w:space="0" w:color="auto"/>
        <w:right w:val="none" w:sz="0" w:space="0" w:color="auto"/>
      </w:divBdr>
    </w:div>
    <w:div w:id="318775780">
      <w:bodyDiv w:val="1"/>
      <w:marLeft w:val="0"/>
      <w:marRight w:val="0"/>
      <w:marTop w:val="0"/>
      <w:marBottom w:val="0"/>
      <w:divBdr>
        <w:top w:val="none" w:sz="0" w:space="0" w:color="auto"/>
        <w:left w:val="none" w:sz="0" w:space="0" w:color="auto"/>
        <w:bottom w:val="none" w:sz="0" w:space="0" w:color="auto"/>
        <w:right w:val="none" w:sz="0" w:space="0" w:color="auto"/>
      </w:divBdr>
    </w:div>
    <w:div w:id="321397074">
      <w:bodyDiv w:val="1"/>
      <w:marLeft w:val="0"/>
      <w:marRight w:val="0"/>
      <w:marTop w:val="0"/>
      <w:marBottom w:val="0"/>
      <w:divBdr>
        <w:top w:val="none" w:sz="0" w:space="0" w:color="auto"/>
        <w:left w:val="none" w:sz="0" w:space="0" w:color="auto"/>
        <w:bottom w:val="none" w:sz="0" w:space="0" w:color="auto"/>
        <w:right w:val="none" w:sz="0" w:space="0" w:color="auto"/>
      </w:divBdr>
    </w:div>
    <w:div w:id="323701587">
      <w:bodyDiv w:val="1"/>
      <w:marLeft w:val="0"/>
      <w:marRight w:val="0"/>
      <w:marTop w:val="0"/>
      <w:marBottom w:val="0"/>
      <w:divBdr>
        <w:top w:val="none" w:sz="0" w:space="0" w:color="auto"/>
        <w:left w:val="none" w:sz="0" w:space="0" w:color="auto"/>
        <w:bottom w:val="none" w:sz="0" w:space="0" w:color="auto"/>
        <w:right w:val="none" w:sz="0" w:space="0" w:color="auto"/>
      </w:divBdr>
    </w:div>
    <w:div w:id="333723692">
      <w:bodyDiv w:val="1"/>
      <w:marLeft w:val="0"/>
      <w:marRight w:val="0"/>
      <w:marTop w:val="0"/>
      <w:marBottom w:val="0"/>
      <w:divBdr>
        <w:top w:val="none" w:sz="0" w:space="0" w:color="auto"/>
        <w:left w:val="none" w:sz="0" w:space="0" w:color="auto"/>
        <w:bottom w:val="none" w:sz="0" w:space="0" w:color="auto"/>
        <w:right w:val="none" w:sz="0" w:space="0" w:color="auto"/>
      </w:divBdr>
    </w:div>
    <w:div w:id="350957923">
      <w:bodyDiv w:val="1"/>
      <w:marLeft w:val="0"/>
      <w:marRight w:val="0"/>
      <w:marTop w:val="0"/>
      <w:marBottom w:val="0"/>
      <w:divBdr>
        <w:top w:val="none" w:sz="0" w:space="0" w:color="auto"/>
        <w:left w:val="none" w:sz="0" w:space="0" w:color="auto"/>
        <w:bottom w:val="none" w:sz="0" w:space="0" w:color="auto"/>
        <w:right w:val="none" w:sz="0" w:space="0" w:color="auto"/>
      </w:divBdr>
    </w:div>
    <w:div w:id="354694343">
      <w:bodyDiv w:val="1"/>
      <w:marLeft w:val="0"/>
      <w:marRight w:val="0"/>
      <w:marTop w:val="0"/>
      <w:marBottom w:val="0"/>
      <w:divBdr>
        <w:top w:val="none" w:sz="0" w:space="0" w:color="auto"/>
        <w:left w:val="none" w:sz="0" w:space="0" w:color="auto"/>
        <w:bottom w:val="none" w:sz="0" w:space="0" w:color="auto"/>
        <w:right w:val="none" w:sz="0" w:space="0" w:color="auto"/>
      </w:divBdr>
    </w:div>
    <w:div w:id="358555364">
      <w:bodyDiv w:val="1"/>
      <w:marLeft w:val="0"/>
      <w:marRight w:val="0"/>
      <w:marTop w:val="0"/>
      <w:marBottom w:val="0"/>
      <w:divBdr>
        <w:top w:val="none" w:sz="0" w:space="0" w:color="auto"/>
        <w:left w:val="none" w:sz="0" w:space="0" w:color="auto"/>
        <w:bottom w:val="none" w:sz="0" w:space="0" w:color="auto"/>
        <w:right w:val="none" w:sz="0" w:space="0" w:color="auto"/>
      </w:divBdr>
    </w:div>
    <w:div w:id="374736283">
      <w:bodyDiv w:val="1"/>
      <w:marLeft w:val="0"/>
      <w:marRight w:val="0"/>
      <w:marTop w:val="0"/>
      <w:marBottom w:val="0"/>
      <w:divBdr>
        <w:top w:val="none" w:sz="0" w:space="0" w:color="auto"/>
        <w:left w:val="none" w:sz="0" w:space="0" w:color="auto"/>
        <w:bottom w:val="none" w:sz="0" w:space="0" w:color="auto"/>
        <w:right w:val="none" w:sz="0" w:space="0" w:color="auto"/>
      </w:divBdr>
    </w:div>
    <w:div w:id="374744106">
      <w:bodyDiv w:val="1"/>
      <w:marLeft w:val="0"/>
      <w:marRight w:val="0"/>
      <w:marTop w:val="0"/>
      <w:marBottom w:val="0"/>
      <w:divBdr>
        <w:top w:val="none" w:sz="0" w:space="0" w:color="auto"/>
        <w:left w:val="none" w:sz="0" w:space="0" w:color="auto"/>
        <w:bottom w:val="none" w:sz="0" w:space="0" w:color="auto"/>
        <w:right w:val="none" w:sz="0" w:space="0" w:color="auto"/>
      </w:divBdr>
    </w:div>
    <w:div w:id="392199290">
      <w:bodyDiv w:val="1"/>
      <w:marLeft w:val="0"/>
      <w:marRight w:val="0"/>
      <w:marTop w:val="0"/>
      <w:marBottom w:val="0"/>
      <w:divBdr>
        <w:top w:val="none" w:sz="0" w:space="0" w:color="auto"/>
        <w:left w:val="none" w:sz="0" w:space="0" w:color="auto"/>
        <w:bottom w:val="none" w:sz="0" w:space="0" w:color="auto"/>
        <w:right w:val="none" w:sz="0" w:space="0" w:color="auto"/>
      </w:divBdr>
    </w:div>
    <w:div w:id="395587009">
      <w:bodyDiv w:val="1"/>
      <w:marLeft w:val="0"/>
      <w:marRight w:val="0"/>
      <w:marTop w:val="0"/>
      <w:marBottom w:val="0"/>
      <w:divBdr>
        <w:top w:val="none" w:sz="0" w:space="0" w:color="auto"/>
        <w:left w:val="none" w:sz="0" w:space="0" w:color="auto"/>
        <w:bottom w:val="none" w:sz="0" w:space="0" w:color="auto"/>
        <w:right w:val="none" w:sz="0" w:space="0" w:color="auto"/>
      </w:divBdr>
    </w:div>
    <w:div w:id="434181354">
      <w:bodyDiv w:val="1"/>
      <w:marLeft w:val="0"/>
      <w:marRight w:val="0"/>
      <w:marTop w:val="0"/>
      <w:marBottom w:val="0"/>
      <w:divBdr>
        <w:top w:val="none" w:sz="0" w:space="0" w:color="auto"/>
        <w:left w:val="none" w:sz="0" w:space="0" w:color="auto"/>
        <w:bottom w:val="none" w:sz="0" w:space="0" w:color="auto"/>
        <w:right w:val="none" w:sz="0" w:space="0" w:color="auto"/>
      </w:divBdr>
    </w:div>
    <w:div w:id="437257087">
      <w:bodyDiv w:val="1"/>
      <w:marLeft w:val="0"/>
      <w:marRight w:val="0"/>
      <w:marTop w:val="0"/>
      <w:marBottom w:val="0"/>
      <w:divBdr>
        <w:top w:val="none" w:sz="0" w:space="0" w:color="auto"/>
        <w:left w:val="none" w:sz="0" w:space="0" w:color="auto"/>
        <w:bottom w:val="none" w:sz="0" w:space="0" w:color="auto"/>
        <w:right w:val="none" w:sz="0" w:space="0" w:color="auto"/>
      </w:divBdr>
    </w:div>
    <w:div w:id="437262831">
      <w:bodyDiv w:val="1"/>
      <w:marLeft w:val="0"/>
      <w:marRight w:val="0"/>
      <w:marTop w:val="0"/>
      <w:marBottom w:val="0"/>
      <w:divBdr>
        <w:top w:val="none" w:sz="0" w:space="0" w:color="auto"/>
        <w:left w:val="none" w:sz="0" w:space="0" w:color="auto"/>
        <w:bottom w:val="none" w:sz="0" w:space="0" w:color="auto"/>
        <w:right w:val="none" w:sz="0" w:space="0" w:color="auto"/>
      </w:divBdr>
    </w:div>
    <w:div w:id="447970634">
      <w:bodyDiv w:val="1"/>
      <w:marLeft w:val="0"/>
      <w:marRight w:val="0"/>
      <w:marTop w:val="0"/>
      <w:marBottom w:val="0"/>
      <w:divBdr>
        <w:top w:val="none" w:sz="0" w:space="0" w:color="auto"/>
        <w:left w:val="none" w:sz="0" w:space="0" w:color="auto"/>
        <w:bottom w:val="none" w:sz="0" w:space="0" w:color="auto"/>
        <w:right w:val="none" w:sz="0" w:space="0" w:color="auto"/>
      </w:divBdr>
    </w:div>
    <w:div w:id="454376137">
      <w:bodyDiv w:val="1"/>
      <w:marLeft w:val="0"/>
      <w:marRight w:val="0"/>
      <w:marTop w:val="0"/>
      <w:marBottom w:val="0"/>
      <w:divBdr>
        <w:top w:val="none" w:sz="0" w:space="0" w:color="auto"/>
        <w:left w:val="none" w:sz="0" w:space="0" w:color="auto"/>
        <w:bottom w:val="none" w:sz="0" w:space="0" w:color="auto"/>
        <w:right w:val="none" w:sz="0" w:space="0" w:color="auto"/>
      </w:divBdr>
    </w:div>
    <w:div w:id="455177106">
      <w:bodyDiv w:val="1"/>
      <w:marLeft w:val="0"/>
      <w:marRight w:val="0"/>
      <w:marTop w:val="0"/>
      <w:marBottom w:val="0"/>
      <w:divBdr>
        <w:top w:val="none" w:sz="0" w:space="0" w:color="auto"/>
        <w:left w:val="none" w:sz="0" w:space="0" w:color="auto"/>
        <w:bottom w:val="none" w:sz="0" w:space="0" w:color="auto"/>
        <w:right w:val="none" w:sz="0" w:space="0" w:color="auto"/>
      </w:divBdr>
    </w:div>
    <w:div w:id="458307869">
      <w:bodyDiv w:val="1"/>
      <w:marLeft w:val="0"/>
      <w:marRight w:val="0"/>
      <w:marTop w:val="0"/>
      <w:marBottom w:val="0"/>
      <w:divBdr>
        <w:top w:val="none" w:sz="0" w:space="0" w:color="auto"/>
        <w:left w:val="none" w:sz="0" w:space="0" w:color="auto"/>
        <w:bottom w:val="none" w:sz="0" w:space="0" w:color="auto"/>
        <w:right w:val="none" w:sz="0" w:space="0" w:color="auto"/>
      </w:divBdr>
    </w:div>
    <w:div w:id="461850285">
      <w:bodyDiv w:val="1"/>
      <w:marLeft w:val="0"/>
      <w:marRight w:val="0"/>
      <w:marTop w:val="0"/>
      <w:marBottom w:val="0"/>
      <w:divBdr>
        <w:top w:val="none" w:sz="0" w:space="0" w:color="auto"/>
        <w:left w:val="none" w:sz="0" w:space="0" w:color="auto"/>
        <w:bottom w:val="none" w:sz="0" w:space="0" w:color="auto"/>
        <w:right w:val="none" w:sz="0" w:space="0" w:color="auto"/>
      </w:divBdr>
    </w:div>
    <w:div w:id="484902677">
      <w:bodyDiv w:val="1"/>
      <w:marLeft w:val="0"/>
      <w:marRight w:val="0"/>
      <w:marTop w:val="0"/>
      <w:marBottom w:val="0"/>
      <w:divBdr>
        <w:top w:val="none" w:sz="0" w:space="0" w:color="auto"/>
        <w:left w:val="none" w:sz="0" w:space="0" w:color="auto"/>
        <w:bottom w:val="none" w:sz="0" w:space="0" w:color="auto"/>
        <w:right w:val="none" w:sz="0" w:space="0" w:color="auto"/>
      </w:divBdr>
    </w:div>
    <w:div w:id="493575056">
      <w:bodyDiv w:val="1"/>
      <w:marLeft w:val="0"/>
      <w:marRight w:val="0"/>
      <w:marTop w:val="0"/>
      <w:marBottom w:val="0"/>
      <w:divBdr>
        <w:top w:val="none" w:sz="0" w:space="0" w:color="auto"/>
        <w:left w:val="none" w:sz="0" w:space="0" w:color="auto"/>
        <w:bottom w:val="none" w:sz="0" w:space="0" w:color="auto"/>
        <w:right w:val="none" w:sz="0" w:space="0" w:color="auto"/>
      </w:divBdr>
    </w:div>
    <w:div w:id="496697834">
      <w:bodyDiv w:val="1"/>
      <w:marLeft w:val="0"/>
      <w:marRight w:val="0"/>
      <w:marTop w:val="0"/>
      <w:marBottom w:val="0"/>
      <w:divBdr>
        <w:top w:val="none" w:sz="0" w:space="0" w:color="auto"/>
        <w:left w:val="none" w:sz="0" w:space="0" w:color="auto"/>
        <w:bottom w:val="none" w:sz="0" w:space="0" w:color="auto"/>
        <w:right w:val="none" w:sz="0" w:space="0" w:color="auto"/>
      </w:divBdr>
    </w:div>
    <w:div w:id="504981234">
      <w:bodyDiv w:val="1"/>
      <w:marLeft w:val="0"/>
      <w:marRight w:val="0"/>
      <w:marTop w:val="0"/>
      <w:marBottom w:val="0"/>
      <w:divBdr>
        <w:top w:val="none" w:sz="0" w:space="0" w:color="auto"/>
        <w:left w:val="none" w:sz="0" w:space="0" w:color="auto"/>
        <w:bottom w:val="none" w:sz="0" w:space="0" w:color="auto"/>
        <w:right w:val="none" w:sz="0" w:space="0" w:color="auto"/>
      </w:divBdr>
    </w:div>
    <w:div w:id="511795827">
      <w:bodyDiv w:val="1"/>
      <w:marLeft w:val="0"/>
      <w:marRight w:val="0"/>
      <w:marTop w:val="0"/>
      <w:marBottom w:val="0"/>
      <w:divBdr>
        <w:top w:val="none" w:sz="0" w:space="0" w:color="auto"/>
        <w:left w:val="none" w:sz="0" w:space="0" w:color="auto"/>
        <w:bottom w:val="none" w:sz="0" w:space="0" w:color="auto"/>
        <w:right w:val="none" w:sz="0" w:space="0" w:color="auto"/>
      </w:divBdr>
    </w:div>
    <w:div w:id="515192804">
      <w:bodyDiv w:val="1"/>
      <w:marLeft w:val="0"/>
      <w:marRight w:val="0"/>
      <w:marTop w:val="0"/>
      <w:marBottom w:val="0"/>
      <w:divBdr>
        <w:top w:val="none" w:sz="0" w:space="0" w:color="auto"/>
        <w:left w:val="none" w:sz="0" w:space="0" w:color="auto"/>
        <w:bottom w:val="none" w:sz="0" w:space="0" w:color="auto"/>
        <w:right w:val="none" w:sz="0" w:space="0" w:color="auto"/>
      </w:divBdr>
    </w:div>
    <w:div w:id="516887898">
      <w:bodyDiv w:val="1"/>
      <w:marLeft w:val="0"/>
      <w:marRight w:val="0"/>
      <w:marTop w:val="0"/>
      <w:marBottom w:val="0"/>
      <w:divBdr>
        <w:top w:val="none" w:sz="0" w:space="0" w:color="auto"/>
        <w:left w:val="none" w:sz="0" w:space="0" w:color="auto"/>
        <w:bottom w:val="none" w:sz="0" w:space="0" w:color="auto"/>
        <w:right w:val="none" w:sz="0" w:space="0" w:color="auto"/>
      </w:divBdr>
    </w:div>
    <w:div w:id="524562703">
      <w:bodyDiv w:val="1"/>
      <w:marLeft w:val="0"/>
      <w:marRight w:val="0"/>
      <w:marTop w:val="0"/>
      <w:marBottom w:val="0"/>
      <w:divBdr>
        <w:top w:val="none" w:sz="0" w:space="0" w:color="auto"/>
        <w:left w:val="none" w:sz="0" w:space="0" w:color="auto"/>
        <w:bottom w:val="none" w:sz="0" w:space="0" w:color="auto"/>
        <w:right w:val="none" w:sz="0" w:space="0" w:color="auto"/>
      </w:divBdr>
    </w:div>
    <w:div w:id="539321418">
      <w:bodyDiv w:val="1"/>
      <w:marLeft w:val="0"/>
      <w:marRight w:val="0"/>
      <w:marTop w:val="0"/>
      <w:marBottom w:val="0"/>
      <w:divBdr>
        <w:top w:val="none" w:sz="0" w:space="0" w:color="auto"/>
        <w:left w:val="none" w:sz="0" w:space="0" w:color="auto"/>
        <w:bottom w:val="none" w:sz="0" w:space="0" w:color="auto"/>
        <w:right w:val="none" w:sz="0" w:space="0" w:color="auto"/>
      </w:divBdr>
    </w:div>
    <w:div w:id="541093852">
      <w:bodyDiv w:val="1"/>
      <w:marLeft w:val="0"/>
      <w:marRight w:val="0"/>
      <w:marTop w:val="0"/>
      <w:marBottom w:val="0"/>
      <w:divBdr>
        <w:top w:val="none" w:sz="0" w:space="0" w:color="auto"/>
        <w:left w:val="none" w:sz="0" w:space="0" w:color="auto"/>
        <w:bottom w:val="none" w:sz="0" w:space="0" w:color="auto"/>
        <w:right w:val="none" w:sz="0" w:space="0" w:color="auto"/>
      </w:divBdr>
    </w:div>
    <w:div w:id="543098583">
      <w:bodyDiv w:val="1"/>
      <w:marLeft w:val="0"/>
      <w:marRight w:val="0"/>
      <w:marTop w:val="0"/>
      <w:marBottom w:val="0"/>
      <w:divBdr>
        <w:top w:val="none" w:sz="0" w:space="0" w:color="auto"/>
        <w:left w:val="none" w:sz="0" w:space="0" w:color="auto"/>
        <w:bottom w:val="none" w:sz="0" w:space="0" w:color="auto"/>
        <w:right w:val="none" w:sz="0" w:space="0" w:color="auto"/>
      </w:divBdr>
    </w:div>
    <w:div w:id="545723850">
      <w:bodyDiv w:val="1"/>
      <w:marLeft w:val="0"/>
      <w:marRight w:val="0"/>
      <w:marTop w:val="0"/>
      <w:marBottom w:val="0"/>
      <w:divBdr>
        <w:top w:val="none" w:sz="0" w:space="0" w:color="auto"/>
        <w:left w:val="none" w:sz="0" w:space="0" w:color="auto"/>
        <w:bottom w:val="none" w:sz="0" w:space="0" w:color="auto"/>
        <w:right w:val="none" w:sz="0" w:space="0" w:color="auto"/>
      </w:divBdr>
    </w:div>
    <w:div w:id="558832601">
      <w:bodyDiv w:val="1"/>
      <w:marLeft w:val="0"/>
      <w:marRight w:val="0"/>
      <w:marTop w:val="0"/>
      <w:marBottom w:val="0"/>
      <w:divBdr>
        <w:top w:val="none" w:sz="0" w:space="0" w:color="auto"/>
        <w:left w:val="none" w:sz="0" w:space="0" w:color="auto"/>
        <w:bottom w:val="none" w:sz="0" w:space="0" w:color="auto"/>
        <w:right w:val="none" w:sz="0" w:space="0" w:color="auto"/>
      </w:divBdr>
    </w:div>
    <w:div w:id="564032928">
      <w:bodyDiv w:val="1"/>
      <w:marLeft w:val="0"/>
      <w:marRight w:val="0"/>
      <w:marTop w:val="0"/>
      <w:marBottom w:val="0"/>
      <w:divBdr>
        <w:top w:val="none" w:sz="0" w:space="0" w:color="auto"/>
        <w:left w:val="none" w:sz="0" w:space="0" w:color="auto"/>
        <w:bottom w:val="none" w:sz="0" w:space="0" w:color="auto"/>
        <w:right w:val="none" w:sz="0" w:space="0" w:color="auto"/>
      </w:divBdr>
    </w:div>
    <w:div w:id="568425112">
      <w:bodyDiv w:val="1"/>
      <w:marLeft w:val="0"/>
      <w:marRight w:val="0"/>
      <w:marTop w:val="0"/>
      <w:marBottom w:val="0"/>
      <w:divBdr>
        <w:top w:val="none" w:sz="0" w:space="0" w:color="auto"/>
        <w:left w:val="none" w:sz="0" w:space="0" w:color="auto"/>
        <w:bottom w:val="none" w:sz="0" w:space="0" w:color="auto"/>
        <w:right w:val="none" w:sz="0" w:space="0" w:color="auto"/>
      </w:divBdr>
    </w:div>
    <w:div w:id="581060816">
      <w:bodyDiv w:val="1"/>
      <w:marLeft w:val="0"/>
      <w:marRight w:val="0"/>
      <w:marTop w:val="0"/>
      <w:marBottom w:val="0"/>
      <w:divBdr>
        <w:top w:val="none" w:sz="0" w:space="0" w:color="auto"/>
        <w:left w:val="none" w:sz="0" w:space="0" w:color="auto"/>
        <w:bottom w:val="none" w:sz="0" w:space="0" w:color="auto"/>
        <w:right w:val="none" w:sz="0" w:space="0" w:color="auto"/>
      </w:divBdr>
    </w:div>
    <w:div w:id="582224502">
      <w:bodyDiv w:val="1"/>
      <w:marLeft w:val="0"/>
      <w:marRight w:val="0"/>
      <w:marTop w:val="0"/>
      <w:marBottom w:val="0"/>
      <w:divBdr>
        <w:top w:val="none" w:sz="0" w:space="0" w:color="auto"/>
        <w:left w:val="none" w:sz="0" w:space="0" w:color="auto"/>
        <w:bottom w:val="none" w:sz="0" w:space="0" w:color="auto"/>
        <w:right w:val="none" w:sz="0" w:space="0" w:color="auto"/>
      </w:divBdr>
    </w:div>
    <w:div w:id="592516294">
      <w:bodyDiv w:val="1"/>
      <w:marLeft w:val="0"/>
      <w:marRight w:val="0"/>
      <w:marTop w:val="0"/>
      <w:marBottom w:val="0"/>
      <w:divBdr>
        <w:top w:val="none" w:sz="0" w:space="0" w:color="auto"/>
        <w:left w:val="none" w:sz="0" w:space="0" w:color="auto"/>
        <w:bottom w:val="none" w:sz="0" w:space="0" w:color="auto"/>
        <w:right w:val="none" w:sz="0" w:space="0" w:color="auto"/>
      </w:divBdr>
    </w:div>
    <w:div w:id="592975236">
      <w:bodyDiv w:val="1"/>
      <w:marLeft w:val="0"/>
      <w:marRight w:val="0"/>
      <w:marTop w:val="0"/>
      <w:marBottom w:val="0"/>
      <w:divBdr>
        <w:top w:val="none" w:sz="0" w:space="0" w:color="auto"/>
        <w:left w:val="none" w:sz="0" w:space="0" w:color="auto"/>
        <w:bottom w:val="none" w:sz="0" w:space="0" w:color="auto"/>
        <w:right w:val="none" w:sz="0" w:space="0" w:color="auto"/>
      </w:divBdr>
    </w:div>
    <w:div w:id="599527547">
      <w:bodyDiv w:val="1"/>
      <w:marLeft w:val="0"/>
      <w:marRight w:val="0"/>
      <w:marTop w:val="0"/>
      <w:marBottom w:val="0"/>
      <w:divBdr>
        <w:top w:val="none" w:sz="0" w:space="0" w:color="auto"/>
        <w:left w:val="none" w:sz="0" w:space="0" w:color="auto"/>
        <w:bottom w:val="none" w:sz="0" w:space="0" w:color="auto"/>
        <w:right w:val="none" w:sz="0" w:space="0" w:color="auto"/>
      </w:divBdr>
    </w:div>
    <w:div w:id="601113314">
      <w:bodyDiv w:val="1"/>
      <w:marLeft w:val="0"/>
      <w:marRight w:val="0"/>
      <w:marTop w:val="0"/>
      <w:marBottom w:val="0"/>
      <w:divBdr>
        <w:top w:val="none" w:sz="0" w:space="0" w:color="auto"/>
        <w:left w:val="none" w:sz="0" w:space="0" w:color="auto"/>
        <w:bottom w:val="none" w:sz="0" w:space="0" w:color="auto"/>
        <w:right w:val="none" w:sz="0" w:space="0" w:color="auto"/>
      </w:divBdr>
    </w:div>
    <w:div w:id="605578108">
      <w:bodyDiv w:val="1"/>
      <w:marLeft w:val="0"/>
      <w:marRight w:val="0"/>
      <w:marTop w:val="0"/>
      <w:marBottom w:val="0"/>
      <w:divBdr>
        <w:top w:val="none" w:sz="0" w:space="0" w:color="auto"/>
        <w:left w:val="none" w:sz="0" w:space="0" w:color="auto"/>
        <w:bottom w:val="none" w:sz="0" w:space="0" w:color="auto"/>
        <w:right w:val="none" w:sz="0" w:space="0" w:color="auto"/>
      </w:divBdr>
    </w:div>
    <w:div w:id="606936431">
      <w:bodyDiv w:val="1"/>
      <w:marLeft w:val="0"/>
      <w:marRight w:val="0"/>
      <w:marTop w:val="0"/>
      <w:marBottom w:val="0"/>
      <w:divBdr>
        <w:top w:val="none" w:sz="0" w:space="0" w:color="auto"/>
        <w:left w:val="none" w:sz="0" w:space="0" w:color="auto"/>
        <w:bottom w:val="none" w:sz="0" w:space="0" w:color="auto"/>
        <w:right w:val="none" w:sz="0" w:space="0" w:color="auto"/>
      </w:divBdr>
    </w:div>
    <w:div w:id="613364167">
      <w:bodyDiv w:val="1"/>
      <w:marLeft w:val="0"/>
      <w:marRight w:val="0"/>
      <w:marTop w:val="0"/>
      <w:marBottom w:val="0"/>
      <w:divBdr>
        <w:top w:val="none" w:sz="0" w:space="0" w:color="auto"/>
        <w:left w:val="none" w:sz="0" w:space="0" w:color="auto"/>
        <w:bottom w:val="none" w:sz="0" w:space="0" w:color="auto"/>
        <w:right w:val="none" w:sz="0" w:space="0" w:color="auto"/>
      </w:divBdr>
    </w:div>
    <w:div w:id="623274256">
      <w:bodyDiv w:val="1"/>
      <w:marLeft w:val="0"/>
      <w:marRight w:val="0"/>
      <w:marTop w:val="0"/>
      <w:marBottom w:val="0"/>
      <w:divBdr>
        <w:top w:val="none" w:sz="0" w:space="0" w:color="auto"/>
        <w:left w:val="none" w:sz="0" w:space="0" w:color="auto"/>
        <w:bottom w:val="none" w:sz="0" w:space="0" w:color="auto"/>
        <w:right w:val="none" w:sz="0" w:space="0" w:color="auto"/>
      </w:divBdr>
    </w:div>
    <w:div w:id="629091162">
      <w:bodyDiv w:val="1"/>
      <w:marLeft w:val="0"/>
      <w:marRight w:val="0"/>
      <w:marTop w:val="0"/>
      <w:marBottom w:val="0"/>
      <w:divBdr>
        <w:top w:val="none" w:sz="0" w:space="0" w:color="auto"/>
        <w:left w:val="none" w:sz="0" w:space="0" w:color="auto"/>
        <w:bottom w:val="none" w:sz="0" w:space="0" w:color="auto"/>
        <w:right w:val="none" w:sz="0" w:space="0" w:color="auto"/>
      </w:divBdr>
    </w:div>
    <w:div w:id="631446540">
      <w:bodyDiv w:val="1"/>
      <w:marLeft w:val="0"/>
      <w:marRight w:val="0"/>
      <w:marTop w:val="0"/>
      <w:marBottom w:val="0"/>
      <w:divBdr>
        <w:top w:val="none" w:sz="0" w:space="0" w:color="auto"/>
        <w:left w:val="none" w:sz="0" w:space="0" w:color="auto"/>
        <w:bottom w:val="none" w:sz="0" w:space="0" w:color="auto"/>
        <w:right w:val="none" w:sz="0" w:space="0" w:color="auto"/>
      </w:divBdr>
    </w:div>
    <w:div w:id="632173036">
      <w:bodyDiv w:val="1"/>
      <w:marLeft w:val="0"/>
      <w:marRight w:val="0"/>
      <w:marTop w:val="0"/>
      <w:marBottom w:val="0"/>
      <w:divBdr>
        <w:top w:val="none" w:sz="0" w:space="0" w:color="auto"/>
        <w:left w:val="none" w:sz="0" w:space="0" w:color="auto"/>
        <w:bottom w:val="none" w:sz="0" w:space="0" w:color="auto"/>
        <w:right w:val="none" w:sz="0" w:space="0" w:color="auto"/>
      </w:divBdr>
    </w:div>
    <w:div w:id="632641277">
      <w:bodyDiv w:val="1"/>
      <w:marLeft w:val="0"/>
      <w:marRight w:val="0"/>
      <w:marTop w:val="0"/>
      <w:marBottom w:val="0"/>
      <w:divBdr>
        <w:top w:val="none" w:sz="0" w:space="0" w:color="auto"/>
        <w:left w:val="none" w:sz="0" w:space="0" w:color="auto"/>
        <w:bottom w:val="none" w:sz="0" w:space="0" w:color="auto"/>
        <w:right w:val="none" w:sz="0" w:space="0" w:color="auto"/>
      </w:divBdr>
    </w:div>
    <w:div w:id="643117815">
      <w:bodyDiv w:val="1"/>
      <w:marLeft w:val="0"/>
      <w:marRight w:val="0"/>
      <w:marTop w:val="0"/>
      <w:marBottom w:val="0"/>
      <w:divBdr>
        <w:top w:val="none" w:sz="0" w:space="0" w:color="auto"/>
        <w:left w:val="none" w:sz="0" w:space="0" w:color="auto"/>
        <w:bottom w:val="none" w:sz="0" w:space="0" w:color="auto"/>
        <w:right w:val="none" w:sz="0" w:space="0" w:color="auto"/>
      </w:divBdr>
    </w:div>
    <w:div w:id="647055808">
      <w:bodyDiv w:val="1"/>
      <w:marLeft w:val="0"/>
      <w:marRight w:val="0"/>
      <w:marTop w:val="0"/>
      <w:marBottom w:val="0"/>
      <w:divBdr>
        <w:top w:val="none" w:sz="0" w:space="0" w:color="auto"/>
        <w:left w:val="none" w:sz="0" w:space="0" w:color="auto"/>
        <w:bottom w:val="none" w:sz="0" w:space="0" w:color="auto"/>
        <w:right w:val="none" w:sz="0" w:space="0" w:color="auto"/>
      </w:divBdr>
    </w:div>
    <w:div w:id="653801964">
      <w:bodyDiv w:val="1"/>
      <w:marLeft w:val="0"/>
      <w:marRight w:val="0"/>
      <w:marTop w:val="0"/>
      <w:marBottom w:val="0"/>
      <w:divBdr>
        <w:top w:val="none" w:sz="0" w:space="0" w:color="auto"/>
        <w:left w:val="none" w:sz="0" w:space="0" w:color="auto"/>
        <w:bottom w:val="none" w:sz="0" w:space="0" w:color="auto"/>
        <w:right w:val="none" w:sz="0" w:space="0" w:color="auto"/>
      </w:divBdr>
    </w:div>
    <w:div w:id="678848022">
      <w:bodyDiv w:val="1"/>
      <w:marLeft w:val="0"/>
      <w:marRight w:val="0"/>
      <w:marTop w:val="0"/>
      <w:marBottom w:val="0"/>
      <w:divBdr>
        <w:top w:val="none" w:sz="0" w:space="0" w:color="auto"/>
        <w:left w:val="none" w:sz="0" w:space="0" w:color="auto"/>
        <w:bottom w:val="none" w:sz="0" w:space="0" w:color="auto"/>
        <w:right w:val="none" w:sz="0" w:space="0" w:color="auto"/>
      </w:divBdr>
    </w:div>
    <w:div w:id="680551506">
      <w:bodyDiv w:val="1"/>
      <w:marLeft w:val="0"/>
      <w:marRight w:val="0"/>
      <w:marTop w:val="0"/>
      <w:marBottom w:val="0"/>
      <w:divBdr>
        <w:top w:val="none" w:sz="0" w:space="0" w:color="auto"/>
        <w:left w:val="none" w:sz="0" w:space="0" w:color="auto"/>
        <w:bottom w:val="none" w:sz="0" w:space="0" w:color="auto"/>
        <w:right w:val="none" w:sz="0" w:space="0" w:color="auto"/>
      </w:divBdr>
    </w:div>
    <w:div w:id="680592270">
      <w:bodyDiv w:val="1"/>
      <w:marLeft w:val="0"/>
      <w:marRight w:val="0"/>
      <w:marTop w:val="0"/>
      <w:marBottom w:val="0"/>
      <w:divBdr>
        <w:top w:val="none" w:sz="0" w:space="0" w:color="auto"/>
        <w:left w:val="none" w:sz="0" w:space="0" w:color="auto"/>
        <w:bottom w:val="none" w:sz="0" w:space="0" w:color="auto"/>
        <w:right w:val="none" w:sz="0" w:space="0" w:color="auto"/>
      </w:divBdr>
    </w:div>
    <w:div w:id="681932320">
      <w:bodyDiv w:val="1"/>
      <w:marLeft w:val="0"/>
      <w:marRight w:val="0"/>
      <w:marTop w:val="0"/>
      <w:marBottom w:val="0"/>
      <w:divBdr>
        <w:top w:val="none" w:sz="0" w:space="0" w:color="auto"/>
        <w:left w:val="none" w:sz="0" w:space="0" w:color="auto"/>
        <w:bottom w:val="none" w:sz="0" w:space="0" w:color="auto"/>
        <w:right w:val="none" w:sz="0" w:space="0" w:color="auto"/>
      </w:divBdr>
    </w:div>
    <w:div w:id="683898979">
      <w:bodyDiv w:val="1"/>
      <w:marLeft w:val="0"/>
      <w:marRight w:val="0"/>
      <w:marTop w:val="0"/>
      <w:marBottom w:val="0"/>
      <w:divBdr>
        <w:top w:val="none" w:sz="0" w:space="0" w:color="auto"/>
        <w:left w:val="none" w:sz="0" w:space="0" w:color="auto"/>
        <w:bottom w:val="none" w:sz="0" w:space="0" w:color="auto"/>
        <w:right w:val="none" w:sz="0" w:space="0" w:color="auto"/>
      </w:divBdr>
    </w:div>
    <w:div w:id="685866564">
      <w:bodyDiv w:val="1"/>
      <w:marLeft w:val="0"/>
      <w:marRight w:val="0"/>
      <w:marTop w:val="0"/>
      <w:marBottom w:val="0"/>
      <w:divBdr>
        <w:top w:val="none" w:sz="0" w:space="0" w:color="auto"/>
        <w:left w:val="none" w:sz="0" w:space="0" w:color="auto"/>
        <w:bottom w:val="none" w:sz="0" w:space="0" w:color="auto"/>
        <w:right w:val="none" w:sz="0" w:space="0" w:color="auto"/>
      </w:divBdr>
    </w:div>
    <w:div w:id="686911881">
      <w:bodyDiv w:val="1"/>
      <w:marLeft w:val="0"/>
      <w:marRight w:val="0"/>
      <w:marTop w:val="0"/>
      <w:marBottom w:val="0"/>
      <w:divBdr>
        <w:top w:val="none" w:sz="0" w:space="0" w:color="auto"/>
        <w:left w:val="none" w:sz="0" w:space="0" w:color="auto"/>
        <w:bottom w:val="none" w:sz="0" w:space="0" w:color="auto"/>
        <w:right w:val="none" w:sz="0" w:space="0" w:color="auto"/>
      </w:divBdr>
    </w:div>
    <w:div w:id="702364006">
      <w:bodyDiv w:val="1"/>
      <w:marLeft w:val="0"/>
      <w:marRight w:val="0"/>
      <w:marTop w:val="0"/>
      <w:marBottom w:val="0"/>
      <w:divBdr>
        <w:top w:val="none" w:sz="0" w:space="0" w:color="auto"/>
        <w:left w:val="none" w:sz="0" w:space="0" w:color="auto"/>
        <w:bottom w:val="none" w:sz="0" w:space="0" w:color="auto"/>
        <w:right w:val="none" w:sz="0" w:space="0" w:color="auto"/>
      </w:divBdr>
    </w:div>
    <w:div w:id="709452370">
      <w:bodyDiv w:val="1"/>
      <w:marLeft w:val="0"/>
      <w:marRight w:val="0"/>
      <w:marTop w:val="0"/>
      <w:marBottom w:val="0"/>
      <w:divBdr>
        <w:top w:val="none" w:sz="0" w:space="0" w:color="auto"/>
        <w:left w:val="none" w:sz="0" w:space="0" w:color="auto"/>
        <w:bottom w:val="none" w:sz="0" w:space="0" w:color="auto"/>
        <w:right w:val="none" w:sz="0" w:space="0" w:color="auto"/>
      </w:divBdr>
    </w:div>
    <w:div w:id="709841580">
      <w:bodyDiv w:val="1"/>
      <w:marLeft w:val="0"/>
      <w:marRight w:val="0"/>
      <w:marTop w:val="0"/>
      <w:marBottom w:val="0"/>
      <w:divBdr>
        <w:top w:val="none" w:sz="0" w:space="0" w:color="auto"/>
        <w:left w:val="none" w:sz="0" w:space="0" w:color="auto"/>
        <w:bottom w:val="none" w:sz="0" w:space="0" w:color="auto"/>
        <w:right w:val="none" w:sz="0" w:space="0" w:color="auto"/>
      </w:divBdr>
    </w:div>
    <w:div w:id="717438566">
      <w:bodyDiv w:val="1"/>
      <w:marLeft w:val="0"/>
      <w:marRight w:val="0"/>
      <w:marTop w:val="0"/>
      <w:marBottom w:val="0"/>
      <w:divBdr>
        <w:top w:val="none" w:sz="0" w:space="0" w:color="auto"/>
        <w:left w:val="none" w:sz="0" w:space="0" w:color="auto"/>
        <w:bottom w:val="none" w:sz="0" w:space="0" w:color="auto"/>
        <w:right w:val="none" w:sz="0" w:space="0" w:color="auto"/>
      </w:divBdr>
    </w:div>
    <w:div w:id="733771141">
      <w:bodyDiv w:val="1"/>
      <w:marLeft w:val="0"/>
      <w:marRight w:val="0"/>
      <w:marTop w:val="0"/>
      <w:marBottom w:val="0"/>
      <w:divBdr>
        <w:top w:val="none" w:sz="0" w:space="0" w:color="auto"/>
        <w:left w:val="none" w:sz="0" w:space="0" w:color="auto"/>
        <w:bottom w:val="none" w:sz="0" w:space="0" w:color="auto"/>
        <w:right w:val="none" w:sz="0" w:space="0" w:color="auto"/>
      </w:divBdr>
    </w:div>
    <w:div w:id="753354720">
      <w:bodyDiv w:val="1"/>
      <w:marLeft w:val="0"/>
      <w:marRight w:val="0"/>
      <w:marTop w:val="0"/>
      <w:marBottom w:val="0"/>
      <w:divBdr>
        <w:top w:val="none" w:sz="0" w:space="0" w:color="auto"/>
        <w:left w:val="none" w:sz="0" w:space="0" w:color="auto"/>
        <w:bottom w:val="none" w:sz="0" w:space="0" w:color="auto"/>
        <w:right w:val="none" w:sz="0" w:space="0" w:color="auto"/>
      </w:divBdr>
    </w:div>
    <w:div w:id="766848026">
      <w:bodyDiv w:val="1"/>
      <w:marLeft w:val="0"/>
      <w:marRight w:val="0"/>
      <w:marTop w:val="0"/>
      <w:marBottom w:val="0"/>
      <w:divBdr>
        <w:top w:val="none" w:sz="0" w:space="0" w:color="auto"/>
        <w:left w:val="none" w:sz="0" w:space="0" w:color="auto"/>
        <w:bottom w:val="none" w:sz="0" w:space="0" w:color="auto"/>
        <w:right w:val="none" w:sz="0" w:space="0" w:color="auto"/>
      </w:divBdr>
    </w:div>
    <w:div w:id="772285520">
      <w:bodyDiv w:val="1"/>
      <w:marLeft w:val="0"/>
      <w:marRight w:val="0"/>
      <w:marTop w:val="0"/>
      <w:marBottom w:val="0"/>
      <w:divBdr>
        <w:top w:val="none" w:sz="0" w:space="0" w:color="auto"/>
        <w:left w:val="none" w:sz="0" w:space="0" w:color="auto"/>
        <w:bottom w:val="none" w:sz="0" w:space="0" w:color="auto"/>
        <w:right w:val="none" w:sz="0" w:space="0" w:color="auto"/>
      </w:divBdr>
    </w:div>
    <w:div w:id="783497682">
      <w:bodyDiv w:val="1"/>
      <w:marLeft w:val="0"/>
      <w:marRight w:val="0"/>
      <w:marTop w:val="0"/>
      <w:marBottom w:val="0"/>
      <w:divBdr>
        <w:top w:val="none" w:sz="0" w:space="0" w:color="auto"/>
        <w:left w:val="none" w:sz="0" w:space="0" w:color="auto"/>
        <w:bottom w:val="none" w:sz="0" w:space="0" w:color="auto"/>
        <w:right w:val="none" w:sz="0" w:space="0" w:color="auto"/>
      </w:divBdr>
    </w:div>
    <w:div w:id="791171601">
      <w:bodyDiv w:val="1"/>
      <w:marLeft w:val="0"/>
      <w:marRight w:val="0"/>
      <w:marTop w:val="0"/>
      <w:marBottom w:val="0"/>
      <w:divBdr>
        <w:top w:val="none" w:sz="0" w:space="0" w:color="auto"/>
        <w:left w:val="none" w:sz="0" w:space="0" w:color="auto"/>
        <w:bottom w:val="none" w:sz="0" w:space="0" w:color="auto"/>
        <w:right w:val="none" w:sz="0" w:space="0" w:color="auto"/>
      </w:divBdr>
    </w:div>
    <w:div w:id="799998371">
      <w:bodyDiv w:val="1"/>
      <w:marLeft w:val="0"/>
      <w:marRight w:val="0"/>
      <w:marTop w:val="0"/>
      <w:marBottom w:val="0"/>
      <w:divBdr>
        <w:top w:val="none" w:sz="0" w:space="0" w:color="auto"/>
        <w:left w:val="none" w:sz="0" w:space="0" w:color="auto"/>
        <w:bottom w:val="none" w:sz="0" w:space="0" w:color="auto"/>
        <w:right w:val="none" w:sz="0" w:space="0" w:color="auto"/>
      </w:divBdr>
    </w:div>
    <w:div w:id="801852379">
      <w:bodyDiv w:val="1"/>
      <w:marLeft w:val="0"/>
      <w:marRight w:val="0"/>
      <w:marTop w:val="0"/>
      <w:marBottom w:val="0"/>
      <w:divBdr>
        <w:top w:val="none" w:sz="0" w:space="0" w:color="auto"/>
        <w:left w:val="none" w:sz="0" w:space="0" w:color="auto"/>
        <w:bottom w:val="none" w:sz="0" w:space="0" w:color="auto"/>
        <w:right w:val="none" w:sz="0" w:space="0" w:color="auto"/>
      </w:divBdr>
    </w:div>
    <w:div w:id="808597117">
      <w:bodyDiv w:val="1"/>
      <w:marLeft w:val="0"/>
      <w:marRight w:val="0"/>
      <w:marTop w:val="0"/>
      <w:marBottom w:val="0"/>
      <w:divBdr>
        <w:top w:val="none" w:sz="0" w:space="0" w:color="auto"/>
        <w:left w:val="none" w:sz="0" w:space="0" w:color="auto"/>
        <w:bottom w:val="none" w:sz="0" w:space="0" w:color="auto"/>
        <w:right w:val="none" w:sz="0" w:space="0" w:color="auto"/>
      </w:divBdr>
    </w:div>
    <w:div w:id="817068433">
      <w:bodyDiv w:val="1"/>
      <w:marLeft w:val="0"/>
      <w:marRight w:val="0"/>
      <w:marTop w:val="0"/>
      <w:marBottom w:val="0"/>
      <w:divBdr>
        <w:top w:val="none" w:sz="0" w:space="0" w:color="auto"/>
        <w:left w:val="none" w:sz="0" w:space="0" w:color="auto"/>
        <w:bottom w:val="none" w:sz="0" w:space="0" w:color="auto"/>
        <w:right w:val="none" w:sz="0" w:space="0" w:color="auto"/>
      </w:divBdr>
    </w:div>
    <w:div w:id="818811406">
      <w:bodyDiv w:val="1"/>
      <w:marLeft w:val="0"/>
      <w:marRight w:val="0"/>
      <w:marTop w:val="0"/>
      <w:marBottom w:val="0"/>
      <w:divBdr>
        <w:top w:val="none" w:sz="0" w:space="0" w:color="auto"/>
        <w:left w:val="none" w:sz="0" w:space="0" w:color="auto"/>
        <w:bottom w:val="none" w:sz="0" w:space="0" w:color="auto"/>
        <w:right w:val="none" w:sz="0" w:space="0" w:color="auto"/>
      </w:divBdr>
    </w:div>
    <w:div w:id="832913323">
      <w:bodyDiv w:val="1"/>
      <w:marLeft w:val="0"/>
      <w:marRight w:val="0"/>
      <w:marTop w:val="0"/>
      <w:marBottom w:val="0"/>
      <w:divBdr>
        <w:top w:val="none" w:sz="0" w:space="0" w:color="auto"/>
        <w:left w:val="none" w:sz="0" w:space="0" w:color="auto"/>
        <w:bottom w:val="none" w:sz="0" w:space="0" w:color="auto"/>
        <w:right w:val="none" w:sz="0" w:space="0" w:color="auto"/>
      </w:divBdr>
    </w:div>
    <w:div w:id="833178522">
      <w:bodyDiv w:val="1"/>
      <w:marLeft w:val="0"/>
      <w:marRight w:val="0"/>
      <w:marTop w:val="0"/>
      <w:marBottom w:val="0"/>
      <w:divBdr>
        <w:top w:val="none" w:sz="0" w:space="0" w:color="auto"/>
        <w:left w:val="none" w:sz="0" w:space="0" w:color="auto"/>
        <w:bottom w:val="none" w:sz="0" w:space="0" w:color="auto"/>
        <w:right w:val="none" w:sz="0" w:space="0" w:color="auto"/>
      </w:divBdr>
    </w:div>
    <w:div w:id="836457343">
      <w:bodyDiv w:val="1"/>
      <w:marLeft w:val="0"/>
      <w:marRight w:val="0"/>
      <w:marTop w:val="0"/>
      <w:marBottom w:val="0"/>
      <w:divBdr>
        <w:top w:val="none" w:sz="0" w:space="0" w:color="auto"/>
        <w:left w:val="none" w:sz="0" w:space="0" w:color="auto"/>
        <w:bottom w:val="none" w:sz="0" w:space="0" w:color="auto"/>
        <w:right w:val="none" w:sz="0" w:space="0" w:color="auto"/>
      </w:divBdr>
    </w:div>
    <w:div w:id="837843544">
      <w:bodyDiv w:val="1"/>
      <w:marLeft w:val="0"/>
      <w:marRight w:val="0"/>
      <w:marTop w:val="0"/>
      <w:marBottom w:val="0"/>
      <w:divBdr>
        <w:top w:val="none" w:sz="0" w:space="0" w:color="auto"/>
        <w:left w:val="none" w:sz="0" w:space="0" w:color="auto"/>
        <w:bottom w:val="none" w:sz="0" w:space="0" w:color="auto"/>
        <w:right w:val="none" w:sz="0" w:space="0" w:color="auto"/>
      </w:divBdr>
    </w:div>
    <w:div w:id="844056603">
      <w:bodyDiv w:val="1"/>
      <w:marLeft w:val="0"/>
      <w:marRight w:val="0"/>
      <w:marTop w:val="0"/>
      <w:marBottom w:val="0"/>
      <w:divBdr>
        <w:top w:val="none" w:sz="0" w:space="0" w:color="auto"/>
        <w:left w:val="none" w:sz="0" w:space="0" w:color="auto"/>
        <w:bottom w:val="none" w:sz="0" w:space="0" w:color="auto"/>
        <w:right w:val="none" w:sz="0" w:space="0" w:color="auto"/>
      </w:divBdr>
    </w:div>
    <w:div w:id="848368909">
      <w:bodyDiv w:val="1"/>
      <w:marLeft w:val="0"/>
      <w:marRight w:val="0"/>
      <w:marTop w:val="0"/>
      <w:marBottom w:val="0"/>
      <w:divBdr>
        <w:top w:val="none" w:sz="0" w:space="0" w:color="auto"/>
        <w:left w:val="none" w:sz="0" w:space="0" w:color="auto"/>
        <w:bottom w:val="none" w:sz="0" w:space="0" w:color="auto"/>
        <w:right w:val="none" w:sz="0" w:space="0" w:color="auto"/>
      </w:divBdr>
    </w:div>
    <w:div w:id="858931727">
      <w:bodyDiv w:val="1"/>
      <w:marLeft w:val="0"/>
      <w:marRight w:val="0"/>
      <w:marTop w:val="0"/>
      <w:marBottom w:val="0"/>
      <w:divBdr>
        <w:top w:val="none" w:sz="0" w:space="0" w:color="auto"/>
        <w:left w:val="none" w:sz="0" w:space="0" w:color="auto"/>
        <w:bottom w:val="none" w:sz="0" w:space="0" w:color="auto"/>
        <w:right w:val="none" w:sz="0" w:space="0" w:color="auto"/>
      </w:divBdr>
    </w:div>
    <w:div w:id="871573640">
      <w:bodyDiv w:val="1"/>
      <w:marLeft w:val="0"/>
      <w:marRight w:val="0"/>
      <w:marTop w:val="0"/>
      <w:marBottom w:val="0"/>
      <w:divBdr>
        <w:top w:val="none" w:sz="0" w:space="0" w:color="auto"/>
        <w:left w:val="none" w:sz="0" w:space="0" w:color="auto"/>
        <w:bottom w:val="none" w:sz="0" w:space="0" w:color="auto"/>
        <w:right w:val="none" w:sz="0" w:space="0" w:color="auto"/>
      </w:divBdr>
    </w:div>
    <w:div w:id="879391477">
      <w:bodyDiv w:val="1"/>
      <w:marLeft w:val="0"/>
      <w:marRight w:val="0"/>
      <w:marTop w:val="0"/>
      <w:marBottom w:val="0"/>
      <w:divBdr>
        <w:top w:val="none" w:sz="0" w:space="0" w:color="auto"/>
        <w:left w:val="none" w:sz="0" w:space="0" w:color="auto"/>
        <w:bottom w:val="none" w:sz="0" w:space="0" w:color="auto"/>
        <w:right w:val="none" w:sz="0" w:space="0" w:color="auto"/>
      </w:divBdr>
    </w:div>
    <w:div w:id="886992897">
      <w:bodyDiv w:val="1"/>
      <w:marLeft w:val="0"/>
      <w:marRight w:val="0"/>
      <w:marTop w:val="0"/>
      <w:marBottom w:val="0"/>
      <w:divBdr>
        <w:top w:val="none" w:sz="0" w:space="0" w:color="auto"/>
        <w:left w:val="none" w:sz="0" w:space="0" w:color="auto"/>
        <w:bottom w:val="none" w:sz="0" w:space="0" w:color="auto"/>
        <w:right w:val="none" w:sz="0" w:space="0" w:color="auto"/>
      </w:divBdr>
    </w:div>
    <w:div w:id="909121468">
      <w:bodyDiv w:val="1"/>
      <w:marLeft w:val="0"/>
      <w:marRight w:val="0"/>
      <w:marTop w:val="0"/>
      <w:marBottom w:val="0"/>
      <w:divBdr>
        <w:top w:val="none" w:sz="0" w:space="0" w:color="auto"/>
        <w:left w:val="none" w:sz="0" w:space="0" w:color="auto"/>
        <w:bottom w:val="none" w:sz="0" w:space="0" w:color="auto"/>
        <w:right w:val="none" w:sz="0" w:space="0" w:color="auto"/>
      </w:divBdr>
    </w:div>
    <w:div w:id="915473592">
      <w:bodyDiv w:val="1"/>
      <w:marLeft w:val="0"/>
      <w:marRight w:val="0"/>
      <w:marTop w:val="0"/>
      <w:marBottom w:val="0"/>
      <w:divBdr>
        <w:top w:val="none" w:sz="0" w:space="0" w:color="auto"/>
        <w:left w:val="none" w:sz="0" w:space="0" w:color="auto"/>
        <w:bottom w:val="none" w:sz="0" w:space="0" w:color="auto"/>
        <w:right w:val="none" w:sz="0" w:space="0" w:color="auto"/>
      </w:divBdr>
    </w:div>
    <w:div w:id="915817848">
      <w:bodyDiv w:val="1"/>
      <w:marLeft w:val="0"/>
      <w:marRight w:val="0"/>
      <w:marTop w:val="0"/>
      <w:marBottom w:val="0"/>
      <w:divBdr>
        <w:top w:val="none" w:sz="0" w:space="0" w:color="auto"/>
        <w:left w:val="none" w:sz="0" w:space="0" w:color="auto"/>
        <w:bottom w:val="none" w:sz="0" w:space="0" w:color="auto"/>
        <w:right w:val="none" w:sz="0" w:space="0" w:color="auto"/>
      </w:divBdr>
    </w:div>
    <w:div w:id="949121204">
      <w:bodyDiv w:val="1"/>
      <w:marLeft w:val="0"/>
      <w:marRight w:val="0"/>
      <w:marTop w:val="0"/>
      <w:marBottom w:val="0"/>
      <w:divBdr>
        <w:top w:val="none" w:sz="0" w:space="0" w:color="auto"/>
        <w:left w:val="none" w:sz="0" w:space="0" w:color="auto"/>
        <w:bottom w:val="none" w:sz="0" w:space="0" w:color="auto"/>
        <w:right w:val="none" w:sz="0" w:space="0" w:color="auto"/>
      </w:divBdr>
    </w:div>
    <w:div w:id="956982827">
      <w:bodyDiv w:val="1"/>
      <w:marLeft w:val="0"/>
      <w:marRight w:val="0"/>
      <w:marTop w:val="0"/>
      <w:marBottom w:val="0"/>
      <w:divBdr>
        <w:top w:val="none" w:sz="0" w:space="0" w:color="auto"/>
        <w:left w:val="none" w:sz="0" w:space="0" w:color="auto"/>
        <w:bottom w:val="none" w:sz="0" w:space="0" w:color="auto"/>
        <w:right w:val="none" w:sz="0" w:space="0" w:color="auto"/>
      </w:divBdr>
    </w:div>
    <w:div w:id="957486472">
      <w:bodyDiv w:val="1"/>
      <w:marLeft w:val="0"/>
      <w:marRight w:val="0"/>
      <w:marTop w:val="0"/>
      <w:marBottom w:val="0"/>
      <w:divBdr>
        <w:top w:val="none" w:sz="0" w:space="0" w:color="auto"/>
        <w:left w:val="none" w:sz="0" w:space="0" w:color="auto"/>
        <w:bottom w:val="none" w:sz="0" w:space="0" w:color="auto"/>
        <w:right w:val="none" w:sz="0" w:space="0" w:color="auto"/>
      </w:divBdr>
    </w:div>
    <w:div w:id="989753103">
      <w:bodyDiv w:val="1"/>
      <w:marLeft w:val="0"/>
      <w:marRight w:val="0"/>
      <w:marTop w:val="0"/>
      <w:marBottom w:val="0"/>
      <w:divBdr>
        <w:top w:val="none" w:sz="0" w:space="0" w:color="auto"/>
        <w:left w:val="none" w:sz="0" w:space="0" w:color="auto"/>
        <w:bottom w:val="none" w:sz="0" w:space="0" w:color="auto"/>
        <w:right w:val="none" w:sz="0" w:space="0" w:color="auto"/>
      </w:divBdr>
    </w:div>
    <w:div w:id="994721745">
      <w:bodyDiv w:val="1"/>
      <w:marLeft w:val="0"/>
      <w:marRight w:val="0"/>
      <w:marTop w:val="0"/>
      <w:marBottom w:val="0"/>
      <w:divBdr>
        <w:top w:val="none" w:sz="0" w:space="0" w:color="auto"/>
        <w:left w:val="none" w:sz="0" w:space="0" w:color="auto"/>
        <w:bottom w:val="none" w:sz="0" w:space="0" w:color="auto"/>
        <w:right w:val="none" w:sz="0" w:space="0" w:color="auto"/>
      </w:divBdr>
    </w:div>
    <w:div w:id="995912511">
      <w:bodyDiv w:val="1"/>
      <w:marLeft w:val="0"/>
      <w:marRight w:val="0"/>
      <w:marTop w:val="0"/>
      <w:marBottom w:val="0"/>
      <w:divBdr>
        <w:top w:val="none" w:sz="0" w:space="0" w:color="auto"/>
        <w:left w:val="none" w:sz="0" w:space="0" w:color="auto"/>
        <w:bottom w:val="none" w:sz="0" w:space="0" w:color="auto"/>
        <w:right w:val="none" w:sz="0" w:space="0" w:color="auto"/>
      </w:divBdr>
    </w:div>
    <w:div w:id="999819417">
      <w:bodyDiv w:val="1"/>
      <w:marLeft w:val="0"/>
      <w:marRight w:val="0"/>
      <w:marTop w:val="0"/>
      <w:marBottom w:val="0"/>
      <w:divBdr>
        <w:top w:val="none" w:sz="0" w:space="0" w:color="auto"/>
        <w:left w:val="none" w:sz="0" w:space="0" w:color="auto"/>
        <w:bottom w:val="none" w:sz="0" w:space="0" w:color="auto"/>
        <w:right w:val="none" w:sz="0" w:space="0" w:color="auto"/>
      </w:divBdr>
    </w:div>
    <w:div w:id="1009797611">
      <w:bodyDiv w:val="1"/>
      <w:marLeft w:val="0"/>
      <w:marRight w:val="0"/>
      <w:marTop w:val="0"/>
      <w:marBottom w:val="0"/>
      <w:divBdr>
        <w:top w:val="none" w:sz="0" w:space="0" w:color="auto"/>
        <w:left w:val="none" w:sz="0" w:space="0" w:color="auto"/>
        <w:bottom w:val="none" w:sz="0" w:space="0" w:color="auto"/>
        <w:right w:val="none" w:sz="0" w:space="0" w:color="auto"/>
      </w:divBdr>
    </w:div>
    <w:div w:id="1040974344">
      <w:bodyDiv w:val="1"/>
      <w:marLeft w:val="0"/>
      <w:marRight w:val="0"/>
      <w:marTop w:val="0"/>
      <w:marBottom w:val="0"/>
      <w:divBdr>
        <w:top w:val="none" w:sz="0" w:space="0" w:color="auto"/>
        <w:left w:val="none" w:sz="0" w:space="0" w:color="auto"/>
        <w:bottom w:val="none" w:sz="0" w:space="0" w:color="auto"/>
        <w:right w:val="none" w:sz="0" w:space="0" w:color="auto"/>
      </w:divBdr>
    </w:div>
    <w:div w:id="1048454593">
      <w:bodyDiv w:val="1"/>
      <w:marLeft w:val="0"/>
      <w:marRight w:val="0"/>
      <w:marTop w:val="0"/>
      <w:marBottom w:val="0"/>
      <w:divBdr>
        <w:top w:val="none" w:sz="0" w:space="0" w:color="auto"/>
        <w:left w:val="none" w:sz="0" w:space="0" w:color="auto"/>
        <w:bottom w:val="none" w:sz="0" w:space="0" w:color="auto"/>
        <w:right w:val="none" w:sz="0" w:space="0" w:color="auto"/>
      </w:divBdr>
    </w:div>
    <w:div w:id="1054499814">
      <w:bodyDiv w:val="1"/>
      <w:marLeft w:val="0"/>
      <w:marRight w:val="0"/>
      <w:marTop w:val="0"/>
      <w:marBottom w:val="0"/>
      <w:divBdr>
        <w:top w:val="none" w:sz="0" w:space="0" w:color="auto"/>
        <w:left w:val="none" w:sz="0" w:space="0" w:color="auto"/>
        <w:bottom w:val="none" w:sz="0" w:space="0" w:color="auto"/>
        <w:right w:val="none" w:sz="0" w:space="0" w:color="auto"/>
      </w:divBdr>
    </w:div>
    <w:div w:id="1072199188">
      <w:bodyDiv w:val="1"/>
      <w:marLeft w:val="0"/>
      <w:marRight w:val="0"/>
      <w:marTop w:val="0"/>
      <w:marBottom w:val="0"/>
      <w:divBdr>
        <w:top w:val="none" w:sz="0" w:space="0" w:color="auto"/>
        <w:left w:val="none" w:sz="0" w:space="0" w:color="auto"/>
        <w:bottom w:val="none" w:sz="0" w:space="0" w:color="auto"/>
        <w:right w:val="none" w:sz="0" w:space="0" w:color="auto"/>
      </w:divBdr>
    </w:div>
    <w:div w:id="1074594162">
      <w:bodyDiv w:val="1"/>
      <w:marLeft w:val="0"/>
      <w:marRight w:val="0"/>
      <w:marTop w:val="0"/>
      <w:marBottom w:val="0"/>
      <w:divBdr>
        <w:top w:val="none" w:sz="0" w:space="0" w:color="auto"/>
        <w:left w:val="none" w:sz="0" w:space="0" w:color="auto"/>
        <w:bottom w:val="none" w:sz="0" w:space="0" w:color="auto"/>
        <w:right w:val="none" w:sz="0" w:space="0" w:color="auto"/>
      </w:divBdr>
    </w:div>
    <w:div w:id="1077945913">
      <w:bodyDiv w:val="1"/>
      <w:marLeft w:val="0"/>
      <w:marRight w:val="0"/>
      <w:marTop w:val="0"/>
      <w:marBottom w:val="0"/>
      <w:divBdr>
        <w:top w:val="none" w:sz="0" w:space="0" w:color="auto"/>
        <w:left w:val="none" w:sz="0" w:space="0" w:color="auto"/>
        <w:bottom w:val="none" w:sz="0" w:space="0" w:color="auto"/>
        <w:right w:val="none" w:sz="0" w:space="0" w:color="auto"/>
      </w:divBdr>
    </w:div>
    <w:div w:id="1083914121">
      <w:bodyDiv w:val="1"/>
      <w:marLeft w:val="0"/>
      <w:marRight w:val="0"/>
      <w:marTop w:val="0"/>
      <w:marBottom w:val="0"/>
      <w:divBdr>
        <w:top w:val="none" w:sz="0" w:space="0" w:color="auto"/>
        <w:left w:val="none" w:sz="0" w:space="0" w:color="auto"/>
        <w:bottom w:val="none" w:sz="0" w:space="0" w:color="auto"/>
        <w:right w:val="none" w:sz="0" w:space="0" w:color="auto"/>
      </w:divBdr>
    </w:div>
    <w:div w:id="1085372086">
      <w:bodyDiv w:val="1"/>
      <w:marLeft w:val="0"/>
      <w:marRight w:val="0"/>
      <w:marTop w:val="0"/>
      <w:marBottom w:val="0"/>
      <w:divBdr>
        <w:top w:val="none" w:sz="0" w:space="0" w:color="auto"/>
        <w:left w:val="none" w:sz="0" w:space="0" w:color="auto"/>
        <w:bottom w:val="none" w:sz="0" w:space="0" w:color="auto"/>
        <w:right w:val="none" w:sz="0" w:space="0" w:color="auto"/>
      </w:divBdr>
    </w:div>
    <w:div w:id="1088228943">
      <w:bodyDiv w:val="1"/>
      <w:marLeft w:val="0"/>
      <w:marRight w:val="0"/>
      <w:marTop w:val="0"/>
      <w:marBottom w:val="0"/>
      <w:divBdr>
        <w:top w:val="none" w:sz="0" w:space="0" w:color="auto"/>
        <w:left w:val="none" w:sz="0" w:space="0" w:color="auto"/>
        <w:bottom w:val="none" w:sz="0" w:space="0" w:color="auto"/>
        <w:right w:val="none" w:sz="0" w:space="0" w:color="auto"/>
      </w:divBdr>
    </w:div>
    <w:div w:id="1097411044">
      <w:bodyDiv w:val="1"/>
      <w:marLeft w:val="0"/>
      <w:marRight w:val="0"/>
      <w:marTop w:val="0"/>
      <w:marBottom w:val="0"/>
      <w:divBdr>
        <w:top w:val="none" w:sz="0" w:space="0" w:color="auto"/>
        <w:left w:val="none" w:sz="0" w:space="0" w:color="auto"/>
        <w:bottom w:val="none" w:sz="0" w:space="0" w:color="auto"/>
        <w:right w:val="none" w:sz="0" w:space="0" w:color="auto"/>
      </w:divBdr>
    </w:div>
    <w:div w:id="1101298708">
      <w:bodyDiv w:val="1"/>
      <w:marLeft w:val="0"/>
      <w:marRight w:val="0"/>
      <w:marTop w:val="0"/>
      <w:marBottom w:val="0"/>
      <w:divBdr>
        <w:top w:val="none" w:sz="0" w:space="0" w:color="auto"/>
        <w:left w:val="none" w:sz="0" w:space="0" w:color="auto"/>
        <w:bottom w:val="none" w:sz="0" w:space="0" w:color="auto"/>
        <w:right w:val="none" w:sz="0" w:space="0" w:color="auto"/>
      </w:divBdr>
    </w:div>
    <w:div w:id="1113523928">
      <w:bodyDiv w:val="1"/>
      <w:marLeft w:val="0"/>
      <w:marRight w:val="0"/>
      <w:marTop w:val="0"/>
      <w:marBottom w:val="0"/>
      <w:divBdr>
        <w:top w:val="none" w:sz="0" w:space="0" w:color="auto"/>
        <w:left w:val="none" w:sz="0" w:space="0" w:color="auto"/>
        <w:bottom w:val="none" w:sz="0" w:space="0" w:color="auto"/>
        <w:right w:val="none" w:sz="0" w:space="0" w:color="auto"/>
      </w:divBdr>
    </w:div>
    <w:div w:id="1121025085">
      <w:bodyDiv w:val="1"/>
      <w:marLeft w:val="0"/>
      <w:marRight w:val="0"/>
      <w:marTop w:val="0"/>
      <w:marBottom w:val="0"/>
      <w:divBdr>
        <w:top w:val="none" w:sz="0" w:space="0" w:color="auto"/>
        <w:left w:val="none" w:sz="0" w:space="0" w:color="auto"/>
        <w:bottom w:val="none" w:sz="0" w:space="0" w:color="auto"/>
        <w:right w:val="none" w:sz="0" w:space="0" w:color="auto"/>
      </w:divBdr>
    </w:div>
    <w:div w:id="1123310151">
      <w:bodyDiv w:val="1"/>
      <w:marLeft w:val="0"/>
      <w:marRight w:val="0"/>
      <w:marTop w:val="0"/>
      <w:marBottom w:val="0"/>
      <w:divBdr>
        <w:top w:val="none" w:sz="0" w:space="0" w:color="auto"/>
        <w:left w:val="none" w:sz="0" w:space="0" w:color="auto"/>
        <w:bottom w:val="none" w:sz="0" w:space="0" w:color="auto"/>
        <w:right w:val="none" w:sz="0" w:space="0" w:color="auto"/>
      </w:divBdr>
    </w:div>
    <w:div w:id="1127747549">
      <w:bodyDiv w:val="1"/>
      <w:marLeft w:val="0"/>
      <w:marRight w:val="0"/>
      <w:marTop w:val="0"/>
      <w:marBottom w:val="0"/>
      <w:divBdr>
        <w:top w:val="none" w:sz="0" w:space="0" w:color="auto"/>
        <w:left w:val="none" w:sz="0" w:space="0" w:color="auto"/>
        <w:bottom w:val="none" w:sz="0" w:space="0" w:color="auto"/>
        <w:right w:val="none" w:sz="0" w:space="0" w:color="auto"/>
      </w:divBdr>
    </w:div>
    <w:div w:id="1151210927">
      <w:bodyDiv w:val="1"/>
      <w:marLeft w:val="0"/>
      <w:marRight w:val="0"/>
      <w:marTop w:val="0"/>
      <w:marBottom w:val="0"/>
      <w:divBdr>
        <w:top w:val="none" w:sz="0" w:space="0" w:color="auto"/>
        <w:left w:val="none" w:sz="0" w:space="0" w:color="auto"/>
        <w:bottom w:val="none" w:sz="0" w:space="0" w:color="auto"/>
        <w:right w:val="none" w:sz="0" w:space="0" w:color="auto"/>
      </w:divBdr>
    </w:div>
    <w:div w:id="1153567382">
      <w:bodyDiv w:val="1"/>
      <w:marLeft w:val="0"/>
      <w:marRight w:val="0"/>
      <w:marTop w:val="0"/>
      <w:marBottom w:val="0"/>
      <w:divBdr>
        <w:top w:val="none" w:sz="0" w:space="0" w:color="auto"/>
        <w:left w:val="none" w:sz="0" w:space="0" w:color="auto"/>
        <w:bottom w:val="none" w:sz="0" w:space="0" w:color="auto"/>
        <w:right w:val="none" w:sz="0" w:space="0" w:color="auto"/>
      </w:divBdr>
    </w:div>
    <w:div w:id="1172530461">
      <w:bodyDiv w:val="1"/>
      <w:marLeft w:val="0"/>
      <w:marRight w:val="0"/>
      <w:marTop w:val="0"/>
      <w:marBottom w:val="0"/>
      <w:divBdr>
        <w:top w:val="none" w:sz="0" w:space="0" w:color="auto"/>
        <w:left w:val="none" w:sz="0" w:space="0" w:color="auto"/>
        <w:bottom w:val="none" w:sz="0" w:space="0" w:color="auto"/>
        <w:right w:val="none" w:sz="0" w:space="0" w:color="auto"/>
      </w:divBdr>
    </w:div>
    <w:div w:id="1190023675">
      <w:bodyDiv w:val="1"/>
      <w:marLeft w:val="0"/>
      <w:marRight w:val="0"/>
      <w:marTop w:val="0"/>
      <w:marBottom w:val="0"/>
      <w:divBdr>
        <w:top w:val="none" w:sz="0" w:space="0" w:color="auto"/>
        <w:left w:val="none" w:sz="0" w:space="0" w:color="auto"/>
        <w:bottom w:val="none" w:sz="0" w:space="0" w:color="auto"/>
        <w:right w:val="none" w:sz="0" w:space="0" w:color="auto"/>
      </w:divBdr>
    </w:div>
    <w:div w:id="1196845052">
      <w:bodyDiv w:val="1"/>
      <w:marLeft w:val="0"/>
      <w:marRight w:val="0"/>
      <w:marTop w:val="0"/>
      <w:marBottom w:val="0"/>
      <w:divBdr>
        <w:top w:val="none" w:sz="0" w:space="0" w:color="auto"/>
        <w:left w:val="none" w:sz="0" w:space="0" w:color="auto"/>
        <w:bottom w:val="none" w:sz="0" w:space="0" w:color="auto"/>
        <w:right w:val="none" w:sz="0" w:space="0" w:color="auto"/>
      </w:divBdr>
    </w:div>
    <w:div w:id="1199659589">
      <w:bodyDiv w:val="1"/>
      <w:marLeft w:val="0"/>
      <w:marRight w:val="0"/>
      <w:marTop w:val="0"/>
      <w:marBottom w:val="0"/>
      <w:divBdr>
        <w:top w:val="none" w:sz="0" w:space="0" w:color="auto"/>
        <w:left w:val="none" w:sz="0" w:space="0" w:color="auto"/>
        <w:bottom w:val="none" w:sz="0" w:space="0" w:color="auto"/>
        <w:right w:val="none" w:sz="0" w:space="0" w:color="auto"/>
      </w:divBdr>
    </w:div>
    <w:div w:id="1205558830">
      <w:bodyDiv w:val="1"/>
      <w:marLeft w:val="0"/>
      <w:marRight w:val="0"/>
      <w:marTop w:val="0"/>
      <w:marBottom w:val="0"/>
      <w:divBdr>
        <w:top w:val="none" w:sz="0" w:space="0" w:color="auto"/>
        <w:left w:val="none" w:sz="0" w:space="0" w:color="auto"/>
        <w:bottom w:val="none" w:sz="0" w:space="0" w:color="auto"/>
        <w:right w:val="none" w:sz="0" w:space="0" w:color="auto"/>
      </w:divBdr>
    </w:div>
    <w:div w:id="1243952192">
      <w:bodyDiv w:val="1"/>
      <w:marLeft w:val="0"/>
      <w:marRight w:val="0"/>
      <w:marTop w:val="0"/>
      <w:marBottom w:val="0"/>
      <w:divBdr>
        <w:top w:val="none" w:sz="0" w:space="0" w:color="auto"/>
        <w:left w:val="none" w:sz="0" w:space="0" w:color="auto"/>
        <w:bottom w:val="none" w:sz="0" w:space="0" w:color="auto"/>
        <w:right w:val="none" w:sz="0" w:space="0" w:color="auto"/>
      </w:divBdr>
    </w:div>
    <w:div w:id="1254129261">
      <w:bodyDiv w:val="1"/>
      <w:marLeft w:val="0"/>
      <w:marRight w:val="0"/>
      <w:marTop w:val="0"/>
      <w:marBottom w:val="0"/>
      <w:divBdr>
        <w:top w:val="none" w:sz="0" w:space="0" w:color="auto"/>
        <w:left w:val="none" w:sz="0" w:space="0" w:color="auto"/>
        <w:bottom w:val="none" w:sz="0" w:space="0" w:color="auto"/>
        <w:right w:val="none" w:sz="0" w:space="0" w:color="auto"/>
      </w:divBdr>
    </w:div>
    <w:div w:id="1254245238">
      <w:bodyDiv w:val="1"/>
      <w:marLeft w:val="0"/>
      <w:marRight w:val="0"/>
      <w:marTop w:val="0"/>
      <w:marBottom w:val="0"/>
      <w:divBdr>
        <w:top w:val="none" w:sz="0" w:space="0" w:color="auto"/>
        <w:left w:val="none" w:sz="0" w:space="0" w:color="auto"/>
        <w:bottom w:val="none" w:sz="0" w:space="0" w:color="auto"/>
        <w:right w:val="none" w:sz="0" w:space="0" w:color="auto"/>
      </w:divBdr>
    </w:div>
    <w:div w:id="1273780842">
      <w:bodyDiv w:val="1"/>
      <w:marLeft w:val="0"/>
      <w:marRight w:val="0"/>
      <w:marTop w:val="0"/>
      <w:marBottom w:val="0"/>
      <w:divBdr>
        <w:top w:val="none" w:sz="0" w:space="0" w:color="auto"/>
        <w:left w:val="none" w:sz="0" w:space="0" w:color="auto"/>
        <w:bottom w:val="none" w:sz="0" w:space="0" w:color="auto"/>
        <w:right w:val="none" w:sz="0" w:space="0" w:color="auto"/>
      </w:divBdr>
    </w:div>
    <w:div w:id="1281260056">
      <w:bodyDiv w:val="1"/>
      <w:marLeft w:val="0"/>
      <w:marRight w:val="0"/>
      <w:marTop w:val="0"/>
      <w:marBottom w:val="0"/>
      <w:divBdr>
        <w:top w:val="none" w:sz="0" w:space="0" w:color="auto"/>
        <w:left w:val="none" w:sz="0" w:space="0" w:color="auto"/>
        <w:bottom w:val="none" w:sz="0" w:space="0" w:color="auto"/>
        <w:right w:val="none" w:sz="0" w:space="0" w:color="auto"/>
      </w:divBdr>
    </w:div>
    <w:div w:id="1281499527">
      <w:bodyDiv w:val="1"/>
      <w:marLeft w:val="0"/>
      <w:marRight w:val="0"/>
      <w:marTop w:val="0"/>
      <w:marBottom w:val="0"/>
      <w:divBdr>
        <w:top w:val="none" w:sz="0" w:space="0" w:color="auto"/>
        <w:left w:val="none" w:sz="0" w:space="0" w:color="auto"/>
        <w:bottom w:val="none" w:sz="0" w:space="0" w:color="auto"/>
        <w:right w:val="none" w:sz="0" w:space="0" w:color="auto"/>
      </w:divBdr>
    </w:div>
    <w:div w:id="1293750381">
      <w:bodyDiv w:val="1"/>
      <w:marLeft w:val="0"/>
      <w:marRight w:val="0"/>
      <w:marTop w:val="0"/>
      <w:marBottom w:val="0"/>
      <w:divBdr>
        <w:top w:val="none" w:sz="0" w:space="0" w:color="auto"/>
        <w:left w:val="none" w:sz="0" w:space="0" w:color="auto"/>
        <w:bottom w:val="none" w:sz="0" w:space="0" w:color="auto"/>
        <w:right w:val="none" w:sz="0" w:space="0" w:color="auto"/>
      </w:divBdr>
    </w:div>
    <w:div w:id="1299456816">
      <w:bodyDiv w:val="1"/>
      <w:marLeft w:val="0"/>
      <w:marRight w:val="0"/>
      <w:marTop w:val="0"/>
      <w:marBottom w:val="0"/>
      <w:divBdr>
        <w:top w:val="none" w:sz="0" w:space="0" w:color="auto"/>
        <w:left w:val="none" w:sz="0" w:space="0" w:color="auto"/>
        <w:bottom w:val="none" w:sz="0" w:space="0" w:color="auto"/>
        <w:right w:val="none" w:sz="0" w:space="0" w:color="auto"/>
      </w:divBdr>
    </w:div>
    <w:div w:id="1308316539">
      <w:bodyDiv w:val="1"/>
      <w:marLeft w:val="0"/>
      <w:marRight w:val="0"/>
      <w:marTop w:val="0"/>
      <w:marBottom w:val="0"/>
      <w:divBdr>
        <w:top w:val="none" w:sz="0" w:space="0" w:color="auto"/>
        <w:left w:val="none" w:sz="0" w:space="0" w:color="auto"/>
        <w:bottom w:val="none" w:sz="0" w:space="0" w:color="auto"/>
        <w:right w:val="none" w:sz="0" w:space="0" w:color="auto"/>
      </w:divBdr>
    </w:div>
    <w:div w:id="1318073050">
      <w:bodyDiv w:val="1"/>
      <w:marLeft w:val="0"/>
      <w:marRight w:val="0"/>
      <w:marTop w:val="0"/>
      <w:marBottom w:val="0"/>
      <w:divBdr>
        <w:top w:val="none" w:sz="0" w:space="0" w:color="auto"/>
        <w:left w:val="none" w:sz="0" w:space="0" w:color="auto"/>
        <w:bottom w:val="none" w:sz="0" w:space="0" w:color="auto"/>
        <w:right w:val="none" w:sz="0" w:space="0" w:color="auto"/>
      </w:divBdr>
    </w:div>
    <w:div w:id="1321888728">
      <w:bodyDiv w:val="1"/>
      <w:marLeft w:val="0"/>
      <w:marRight w:val="0"/>
      <w:marTop w:val="0"/>
      <w:marBottom w:val="0"/>
      <w:divBdr>
        <w:top w:val="none" w:sz="0" w:space="0" w:color="auto"/>
        <w:left w:val="none" w:sz="0" w:space="0" w:color="auto"/>
        <w:bottom w:val="none" w:sz="0" w:space="0" w:color="auto"/>
        <w:right w:val="none" w:sz="0" w:space="0" w:color="auto"/>
      </w:divBdr>
    </w:div>
    <w:div w:id="1337076616">
      <w:bodyDiv w:val="1"/>
      <w:marLeft w:val="0"/>
      <w:marRight w:val="0"/>
      <w:marTop w:val="0"/>
      <w:marBottom w:val="0"/>
      <w:divBdr>
        <w:top w:val="none" w:sz="0" w:space="0" w:color="auto"/>
        <w:left w:val="none" w:sz="0" w:space="0" w:color="auto"/>
        <w:bottom w:val="none" w:sz="0" w:space="0" w:color="auto"/>
        <w:right w:val="none" w:sz="0" w:space="0" w:color="auto"/>
      </w:divBdr>
    </w:div>
    <w:div w:id="1350109989">
      <w:bodyDiv w:val="1"/>
      <w:marLeft w:val="0"/>
      <w:marRight w:val="0"/>
      <w:marTop w:val="0"/>
      <w:marBottom w:val="0"/>
      <w:divBdr>
        <w:top w:val="none" w:sz="0" w:space="0" w:color="auto"/>
        <w:left w:val="none" w:sz="0" w:space="0" w:color="auto"/>
        <w:bottom w:val="none" w:sz="0" w:space="0" w:color="auto"/>
        <w:right w:val="none" w:sz="0" w:space="0" w:color="auto"/>
      </w:divBdr>
    </w:div>
    <w:div w:id="1354381783">
      <w:bodyDiv w:val="1"/>
      <w:marLeft w:val="0"/>
      <w:marRight w:val="0"/>
      <w:marTop w:val="0"/>
      <w:marBottom w:val="0"/>
      <w:divBdr>
        <w:top w:val="none" w:sz="0" w:space="0" w:color="auto"/>
        <w:left w:val="none" w:sz="0" w:space="0" w:color="auto"/>
        <w:bottom w:val="none" w:sz="0" w:space="0" w:color="auto"/>
        <w:right w:val="none" w:sz="0" w:space="0" w:color="auto"/>
      </w:divBdr>
    </w:div>
    <w:div w:id="1357851766">
      <w:bodyDiv w:val="1"/>
      <w:marLeft w:val="0"/>
      <w:marRight w:val="0"/>
      <w:marTop w:val="0"/>
      <w:marBottom w:val="0"/>
      <w:divBdr>
        <w:top w:val="none" w:sz="0" w:space="0" w:color="auto"/>
        <w:left w:val="none" w:sz="0" w:space="0" w:color="auto"/>
        <w:bottom w:val="none" w:sz="0" w:space="0" w:color="auto"/>
        <w:right w:val="none" w:sz="0" w:space="0" w:color="auto"/>
      </w:divBdr>
    </w:div>
    <w:div w:id="1369181863">
      <w:bodyDiv w:val="1"/>
      <w:marLeft w:val="0"/>
      <w:marRight w:val="0"/>
      <w:marTop w:val="0"/>
      <w:marBottom w:val="0"/>
      <w:divBdr>
        <w:top w:val="none" w:sz="0" w:space="0" w:color="auto"/>
        <w:left w:val="none" w:sz="0" w:space="0" w:color="auto"/>
        <w:bottom w:val="none" w:sz="0" w:space="0" w:color="auto"/>
        <w:right w:val="none" w:sz="0" w:space="0" w:color="auto"/>
      </w:divBdr>
    </w:div>
    <w:div w:id="1379629921">
      <w:bodyDiv w:val="1"/>
      <w:marLeft w:val="0"/>
      <w:marRight w:val="0"/>
      <w:marTop w:val="0"/>
      <w:marBottom w:val="0"/>
      <w:divBdr>
        <w:top w:val="none" w:sz="0" w:space="0" w:color="auto"/>
        <w:left w:val="none" w:sz="0" w:space="0" w:color="auto"/>
        <w:bottom w:val="none" w:sz="0" w:space="0" w:color="auto"/>
        <w:right w:val="none" w:sz="0" w:space="0" w:color="auto"/>
      </w:divBdr>
    </w:div>
    <w:div w:id="1382826923">
      <w:bodyDiv w:val="1"/>
      <w:marLeft w:val="0"/>
      <w:marRight w:val="0"/>
      <w:marTop w:val="0"/>
      <w:marBottom w:val="0"/>
      <w:divBdr>
        <w:top w:val="none" w:sz="0" w:space="0" w:color="auto"/>
        <w:left w:val="none" w:sz="0" w:space="0" w:color="auto"/>
        <w:bottom w:val="none" w:sz="0" w:space="0" w:color="auto"/>
        <w:right w:val="none" w:sz="0" w:space="0" w:color="auto"/>
      </w:divBdr>
    </w:div>
    <w:div w:id="1402681879">
      <w:bodyDiv w:val="1"/>
      <w:marLeft w:val="0"/>
      <w:marRight w:val="0"/>
      <w:marTop w:val="0"/>
      <w:marBottom w:val="0"/>
      <w:divBdr>
        <w:top w:val="none" w:sz="0" w:space="0" w:color="auto"/>
        <w:left w:val="none" w:sz="0" w:space="0" w:color="auto"/>
        <w:bottom w:val="none" w:sz="0" w:space="0" w:color="auto"/>
        <w:right w:val="none" w:sz="0" w:space="0" w:color="auto"/>
      </w:divBdr>
    </w:div>
    <w:div w:id="1406337982">
      <w:bodyDiv w:val="1"/>
      <w:marLeft w:val="0"/>
      <w:marRight w:val="0"/>
      <w:marTop w:val="0"/>
      <w:marBottom w:val="0"/>
      <w:divBdr>
        <w:top w:val="none" w:sz="0" w:space="0" w:color="auto"/>
        <w:left w:val="none" w:sz="0" w:space="0" w:color="auto"/>
        <w:bottom w:val="none" w:sz="0" w:space="0" w:color="auto"/>
        <w:right w:val="none" w:sz="0" w:space="0" w:color="auto"/>
      </w:divBdr>
    </w:div>
    <w:div w:id="1410496573">
      <w:bodyDiv w:val="1"/>
      <w:marLeft w:val="0"/>
      <w:marRight w:val="0"/>
      <w:marTop w:val="0"/>
      <w:marBottom w:val="0"/>
      <w:divBdr>
        <w:top w:val="none" w:sz="0" w:space="0" w:color="auto"/>
        <w:left w:val="none" w:sz="0" w:space="0" w:color="auto"/>
        <w:bottom w:val="none" w:sz="0" w:space="0" w:color="auto"/>
        <w:right w:val="none" w:sz="0" w:space="0" w:color="auto"/>
      </w:divBdr>
    </w:div>
    <w:div w:id="1412267779">
      <w:bodyDiv w:val="1"/>
      <w:marLeft w:val="0"/>
      <w:marRight w:val="0"/>
      <w:marTop w:val="0"/>
      <w:marBottom w:val="0"/>
      <w:divBdr>
        <w:top w:val="none" w:sz="0" w:space="0" w:color="auto"/>
        <w:left w:val="none" w:sz="0" w:space="0" w:color="auto"/>
        <w:bottom w:val="none" w:sz="0" w:space="0" w:color="auto"/>
        <w:right w:val="none" w:sz="0" w:space="0" w:color="auto"/>
      </w:divBdr>
    </w:div>
    <w:div w:id="1413350685">
      <w:bodyDiv w:val="1"/>
      <w:marLeft w:val="0"/>
      <w:marRight w:val="0"/>
      <w:marTop w:val="0"/>
      <w:marBottom w:val="0"/>
      <w:divBdr>
        <w:top w:val="none" w:sz="0" w:space="0" w:color="auto"/>
        <w:left w:val="none" w:sz="0" w:space="0" w:color="auto"/>
        <w:bottom w:val="none" w:sz="0" w:space="0" w:color="auto"/>
        <w:right w:val="none" w:sz="0" w:space="0" w:color="auto"/>
      </w:divBdr>
    </w:div>
    <w:div w:id="1434135030">
      <w:bodyDiv w:val="1"/>
      <w:marLeft w:val="0"/>
      <w:marRight w:val="0"/>
      <w:marTop w:val="0"/>
      <w:marBottom w:val="0"/>
      <w:divBdr>
        <w:top w:val="none" w:sz="0" w:space="0" w:color="auto"/>
        <w:left w:val="none" w:sz="0" w:space="0" w:color="auto"/>
        <w:bottom w:val="none" w:sz="0" w:space="0" w:color="auto"/>
        <w:right w:val="none" w:sz="0" w:space="0" w:color="auto"/>
      </w:divBdr>
    </w:div>
    <w:div w:id="1444302813">
      <w:bodyDiv w:val="1"/>
      <w:marLeft w:val="0"/>
      <w:marRight w:val="0"/>
      <w:marTop w:val="0"/>
      <w:marBottom w:val="0"/>
      <w:divBdr>
        <w:top w:val="none" w:sz="0" w:space="0" w:color="auto"/>
        <w:left w:val="none" w:sz="0" w:space="0" w:color="auto"/>
        <w:bottom w:val="none" w:sz="0" w:space="0" w:color="auto"/>
        <w:right w:val="none" w:sz="0" w:space="0" w:color="auto"/>
      </w:divBdr>
    </w:div>
    <w:div w:id="1450080364">
      <w:bodyDiv w:val="1"/>
      <w:marLeft w:val="0"/>
      <w:marRight w:val="0"/>
      <w:marTop w:val="0"/>
      <w:marBottom w:val="0"/>
      <w:divBdr>
        <w:top w:val="none" w:sz="0" w:space="0" w:color="auto"/>
        <w:left w:val="none" w:sz="0" w:space="0" w:color="auto"/>
        <w:bottom w:val="none" w:sz="0" w:space="0" w:color="auto"/>
        <w:right w:val="none" w:sz="0" w:space="0" w:color="auto"/>
      </w:divBdr>
    </w:div>
    <w:div w:id="1452018871">
      <w:bodyDiv w:val="1"/>
      <w:marLeft w:val="0"/>
      <w:marRight w:val="0"/>
      <w:marTop w:val="0"/>
      <w:marBottom w:val="0"/>
      <w:divBdr>
        <w:top w:val="none" w:sz="0" w:space="0" w:color="auto"/>
        <w:left w:val="none" w:sz="0" w:space="0" w:color="auto"/>
        <w:bottom w:val="none" w:sz="0" w:space="0" w:color="auto"/>
        <w:right w:val="none" w:sz="0" w:space="0" w:color="auto"/>
      </w:divBdr>
    </w:div>
    <w:div w:id="1460563660">
      <w:bodyDiv w:val="1"/>
      <w:marLeft w:val="0"/>
      <w:marRight w:val="0"/>
      <w:marTop w:val="0"/>
      <w:marBottom w:val="0"/>
      <w:divBdr>
        <w:top w:val="none" w:sz="0" w:space="0" w:color="auto"/>
        <w:left w:val="none" w:sz="0" w:space="0" w:color="auto"/>
        <w:bottom w:val="none" w:sz="0" w:space="0" w:color="auto"/>
        <w:right w:val="none" w:sz="0" w:space="0" w:color="auto"/>
      </w:divBdr>
    </w:div>
    <w:div w:id="1468084308">
      <w:bodyDiv w:val="1"/>
      <w:marLeft w:val="0"/>
      <w:marRight w:val="0"/>
      <w:marTop w:val="0"/>
      <w:marBottom w:val="0"/>
      <w:divBdr>
        <w:top w:val="none" w:sz="0" w:space="0" w:color="auto"/>
        <w:left w:val="none" w:sz="0" w:space="0" w:color="auto"/>
        <w:bottom w:val="none" w:sz="0" w:space="0" w:color="auto"/>
        <w:right w:val="none" w:sz="0" w:space="0" w:color="auto"/>
      </w:divBdr>
    </w:div>
    <w:div w:id="1494837984">
      <w:bodyDiv w:val="1"/>
      <w:marLeft w:val="0"/>
      <w:marRight w:val="0"/>
      <w:marTop w:val="0"/>
      <w:marBottom w:val="0"/>
      <w:divBdr>
        <w:top w:val="none" w:sz="0" w:space="0" w:color="auto"/>
        <w:left w:val="none" w:sz="0" w:space="0" w:color="auto"/>
        <w:bottom w:val="none" w:sz="0" w:space="0" w:color="auto"/>
        <w:right w:val="none" w:sz="0" w:space="0" w:color="auto"/>
      </w:divBdr>
    </w:div>
    <w:div w:id="1498810018">
      <w:bodyDiv w:val="1"/>
      <w:marLeft w:val="0"/>
      <w:marRight w:val="0"/>
      <w:marTop w:val="0"/>
      <w:marBottom w:val="0"/>
      <w:divBdr>
        <w:top w:val="none" w:sz="0" w:space="0" w:color="auto"/>
        <w:left w:val="none" w:sz="0" w:space="0" w:color="auto"/>
        <w:bottom w:val="none" w:sz="0" w:space="0" w:color="auto"/>
        <w:right w:val="none" w:sz="0" w:space="0" w:color="auto"/>
      </w:divBdr>
    </w:div>
    <w:div w:id="1506676527">
      <w:bodyDiv w:val="1"/>
      <w:marLeft w:val="0"/>
      <w:marRight w:val="0"/>
      <w:marTop w:val="0"/>
      <w:marBottom w:val="0"/>
      <w:divBdr>
        <w:top w:val="none" w:sz="0" w:space="0" w:color="auto"/>
        <w:left w:val="none" w:sz="0" w:space="0" w:color="auto"/>
        <w:bottom w:val="none" w:sz="0" w:space="0" w:color="auto"/>
        <w:right w:val="none" w:sz="0" w:space="0" w:color="auto"/>
      </w:divBdr>
    </w:div>
    <w:div w:id="1508516000">
      <w:bodyDiv w:val="1"/>
      <w:marLeft w:val="0"/>
      <w:marRight w:val="0"/>
      <w:marTop w:val="0"/>
      <w:marBottom w:val="0"/>
      <w:divBdr>
        <w:top w:val="none" w:sz="0" w:space="0" w:color="auto"/>
        <w:left w:val="none" w:sz="0" w:space="0" w:color="auto"/>
        <w:bottom w:val="none" w:sz="0" w:space="0" w:color="auto"/>
        <w:right w:val="none" w:sz="0" w:space="0" w:color="auto"/>
      </w:divBdr>
    </w:div>
    <w:div w:id="1514298528">
      <w:bodyDiv w:val="1"/>
      <w:marLeft w:val="0"/>
      <w:marRight w:val="0"/>
      <w:marTop w:val="0"/>
      <w:marBottom w:val="0"/>
      <w:divBdr>
        <w:top w:val="none" w:sz="0" w:space="0" w:color="auto"/>
        <w:left w:val="none" w:sz="0" w:space="0" w:color="auto"/>
        <w:bottom w:val="none" w:sz="0" w:space="0" w:color="auto"/>
        <w:right w:val="none" w:sz="0" w:space="0" w:color="auto"/>
      </w:divBdr>
    </w:div>
    <w:div w:id="1515728932">
      <w:bodyDiv w:val="1"/>
      <w:marLeft w:val="0"/>
      <w:marRight w:val="0"/>
      <w:marTop w:val="0"/>
      <w:marBottom w:val="0"/>
      <w:divBdr>
        <w:top w:val="none" w:sz="0" w:space="0" w:color="auto"/>
        <w:left w:val="none" w:sz="0" w:space="0" w:color="auto"/>
        <w:bottom w:val="none" w:sz="0" w:space="0" w:color="auto"/>
        <w:right w:val="none" w:sz="0" w:space="0" w:color="auto"/>
      </w:divBdr>
    </w:div>
    <w:div w:id="1531802097">
      <w:bodyDiv w:val="1"/>
      <w:marLeft w:val="0"/>
      <w:marRight w:val="0"/>
      <w:marTop w:val="0"/>
      <w:marBottom w:val="0"/>
      <w:divBdr>
        <w:top w:val="none" w:sz="0" w:space="0" w:color="auto"/>
        <w:left w:val="none" w:sz="0" w:space="0" w:color="auto"/>
        <w:bottom w:val="none" w:sz="0" w:space="0" w:color="auto"/>
        <w:right w:val="none" w:sz="0" w:space="0" w:color="auto"/>
      </w:divBdr>
    </w:div>
    <w:div w:id="1533149220">
      <w:bodyDiv w:val="1"/>
      <w:marLeft w:val="0"/>
      <w:marRight w:val="0"/>
      <w:marTop w:val="0"/>
      <w:marBottom w:val="0"/>
      <w:divBdr>
        <w:top w:val="none" w:sz="0" w:space="0" w:color="auto"/>
        <w:left w:val="none" w:sz="0" w:space="0" w:color="auto"/>
        <w:bottom w:val="none" w:sz="0" w:space="0" w:color="auto"/>
        <w:right w:val="none" w:sz="0" w:space="0" w:color="auto"/>
      </w:divBdr>
    </w:div>
    <w:div w:id="1546721719">
      <w:bodyDiv w:val="1"/>
      <w:marLeft w:val="0"/>
      <w:marRight w:val="0"/>
      <w:marTop w:val="0"/>
      <w:marBottom w:val="0"/>
      <w:divBdr>
        <w:top w:val="none" w:sz="0" w:space="0" w:color="auto"/>
        <w:left w:val="none" w:sz="0" w:space="0" w:color="auto"/>
        <w:bottom w:val="none" w:sz="0" w:space="0" w:color="auto"/>
        <w:right w:val="none" w:sz="0" w:space="0" w:color="auto"/>
      </w:divBdr>
    </w:div>
    <w:div w:id="1549950198">
      <w:bodyDiv w:val="1"/>
      <w:marLeft w:val="0"/>
      <w:marRight w:val="0"/>
      <w:marTop w:val="0"/>
      <w:marBottom w:val="0"/>
      <w:divBdr>
        <w:top w:val="none" w:sz="0" w:space="0" w:color="auto"/>
        <w:left w:val="none" w:sz="0" w:space="0" w:color="auto"/>
        <w:bottom w:val="none" w:sz="0" w:space="0" w:color="auto"/>
        <w:right w:val="none" w:sz="0" w:space="0" w:color="auto"/>
      </w:divBdr>
    </w:div>
    <w:div w:id="1554543676">
      <w:bodyDiv w:val="1"/>
      <w:marLeft w:val="0"/>
      <w:marRight w:val="0"/>
      <w:marTop w:val="0"/>
      <w:marBottom w:val="0"/>
      <w:divBdr>
        <w:top w:val="none" w:sz="0" w:space="0" w:color="auto"/>
        <w:left w:val="none" w:sz="0" w:space="0" w:color="auto"/>
        <w:bottom w:val="none" w:sz="0" w:space="0" w:color="auto"/>
        <w:right w:val="none" w:sz="0" w:space="0" w:color="auto"/>
      </w:divBdr>
    </w:div>
    <w:div w:id="1568227423">
      <w:bodyDiv w:val="1"/>
      <w:marLeft w:val="0"/>
      <w:marRight w:val="0"/>
      <w:marTop w:val="0"/>
      <w:marBottom w:val="0"/>
      <w:divBdr>
        <w:top w:val="none" w:sz="0" w:space="0" w:color="auto"/>
        <w:left w:val="none" w:sz="0" w:space="0" w:color="auto"/>
        <w:bottom w:val="none" w:sz="0" w:space="0" w:color="auto"/>
        <w:right w:val="none" w:sz="0" w:space="0" w:color="auto"/>
      </w:divBdr>
    </w:div>
    <w:div w:id="1569268506">
      <w:bodyDiv w:val="1"/>
      <w:marLeft w:val="0"/>
      <w:marRight w:val="0"/>
      <w:marTop w:val="0"/>
      <w:marBottom w:val="0"/>
      <w:divBdr>
        <w:top w:val="none" w:sz="0" w:space="0" w:color="auto"/>
        <w:left w:val="none" w:sz="0" w:space="0" w:color="auto"/>
        <w:bottom w:val="none" w:sz="0" w:space="0" w:color="auto"/>
        <w:right w:val="none" w:sz="0" w:space="0" w:color="auto"/>
      </w:divBdr>
    </w:div>
    <w:div w:id="1589390466">
      <w:bodyDiv w:val="1"/>
      <w:marLeft w:val="0"/>
      <w:marRight w:val="0"/>
      <w:marTop w:val="0"/>
      <w:marBottom w:val="0"/>
      <w:divBdr>
        <w:top w:val="none" w:sz="0" w:space="0" w:color="auto"/>
        <w:left w:val="none" w:sz="0" w:space="0" w:color="auto"/>
        <w:bottom w:val="none" w:sz="0" w:space="0" w:color="auto"/>
        <w:right w:val="none" w:sz="0" w:space="0" w:color="auto"/>
      </w:divBdr>
    </w:div>
    <w:div w:id="1590774560">
      <w:bodyDiv w:val="1"/>
      <w:marLeft w:val="0"/>
      <w:marRight w:val="0"/>
      <w:marTop w:val="0"/>
      <w:marBottom w:val="0"/>
      <w:divBdr>
        <w:top w:val="none" w:sz="0" w:space="0" w:color="auto"/>
        <w:left w:val="none" w:sz="0" w:space="0" w:color="auto"/>
        <w:bottom w:val="none" w:sz="0" w:space="0" w:color="auto"/>
        <w:right w:val="none" w:sz="0" w:space="0" w:color="auto"/>
      </w:divBdr>
    </w:div>
    <w:div w:id="1609117192">
      <w:bodyDiv w:val="1"/>
      <w:marLeft w:val="0"/>
      <w:marRight w:val="0"/>
      <w:marTop w:val="0"/>
      <w:marBottom w:val="0"/>
      <w:divBdr>
        <w:top w:val="none" w:sz="0" w:space="0" w:color="auto"/>
        <w:left w:val="none" w:sz="0" w:space="0" w:color="auto"/>
        <w:bottom w:val="none" w:sz="0" w:space="0" w:color="auto"/>
        <w:right w:val="none" w:sz="0" w:space="0" w:color="auto"/>
      </w:divBdr>
    </w:div>
    <w:div w:id="1610165057">
      <w:bodyDiv w:val="1"/>
      <w:marLeft w:val="0"/>
      <w:marRight w:val="0"/>
      <w:marTop w:val="0"/>
      <w:marBottom w:val="0"/>
      <w:divBdr>
        <w:top w:val="none" w:sz="0" w:space="0" w:color="auto"/>
        <w:left w:val="none" w:sz="0" w:space="0" w:color="auto"/>
        <w:bottom w:val="none" w:sz="0" w:space="0" w:color="auto"/>
        <w:right w:val="none" w:sz="0" w:space="0" w:color="auto"/>
      </w:divBdr>
    </w:div>
    <w:div w:id="1617563061">
      <w:bodyDiv w:val="1"/>
      <w:marLeft w:val="0"/>
      <w:marRight w:val="0"/>
      <w:marTop w:val="0"/>
      <w:marBottom w:val="0"/>
      <w:divBdr>
        <w:top w:val="none" w:sz="0" w:space="0" w:color="auto"/>
        <w:left w:val="none" w:sz="0" w:space="0" w:color="auto"/>
        <w:bottom w:val="none" w:sz="0" w:space="0" w:color="auto"/>
        <w:right w:val="none" w:sz="0" w:space="0" w:color="auto"/>
      </w:divBdr>
    </w:div>
    <w:div w:id="1629629872">
      <w:bodyDiv w:val="1"/>
      <w:marLeft w:val="0"/>
      <w:marRight w:val="0"/>
      <w:marTop w:val="0"/>
      <w:marBottom w:val="0"/>
      <w:divBdr>
        <w:top w:val="none" w:sz="0" w:space="0" w:color="auto"/>
        <w:left w:val="none" w:sz="0" w:space="0" w:color="auto"/>
        <w:bottom w:val="none" w:sz="0" w:space="0" w:color="auto"/>
        <w:right w:val="none" w:sz="0" w:space="0" w:color="auto"/>
      </w:divBdr>
    </w:div>
    <w:div w:id="1632244835">
      <w:bodyDiv w:val="1"/>
      <w:marLeft w:val="0"/>
      <w:marRight w:val="0"/>
      <w:marTop w:val="0"/>
      <w:marBottom w:val="0"/>
      <w:divBdr>
        <w:top w:val="none" w:sz="0" w:space="0" w:color="auto"/>
        <w:left w:val="none" w:sz="0" w:space="0" w:color="auto"/>
        <w:bottom w:val="none" w:sz="0" w:space="0" w:color="auto"/>
        <w:right w:val="none" w:sz="0" w:space="0" w:color="auto"/>
      </w:divBdr>
    </w:div>
    <w:div w:id="1635988807">
      <w:bodyDiv w:val="1"/>
      <w:marLeft w:val="0"/>
      <w:marRight w:val="0"/>
      <w:marTop w:val="0"/>
      <w:marBottom w:val="0"/>
      <w:divBdr>
        <w:top w:val="none" w:sz="0" w:space="0" w:color="auto"/>
        <w:left w:val="none" w:sz="0" w:space="0" w:color="auto"/>
        <w:bottom w:val="none" w:sz="0" w:space="0" w:color="auto"/>
        <w:right w:val="none" w:sz="0" w:space="0" w:color="auto"/>
      </w:divBdr>
    </w:div>
    <w:div w:id="1674258666">
      <w:bodyDiv w:val="1"/>
      <w:marLeft w:val="0"/>
      <w:marRight w:val="0"/>
      <w:marTop w:val="0"/>
      <w:marBottom w:val="0"/>
      <w:divBdr>
        <w:top w:val="none" w:sz="0" w:space="0" w:color="auto"/>
        <w:left w:val="none" w:sz="0" w:space="0" w:color="auto"/>
        <w:bottom w:val="none" w:sz="0" w:space="0" w:color="auto"/>
        <w:right w:val="none" w:sz="0" w:space="0" w:color="auto"/>
      </w:divBdr>
    </w:div>
    <w:div w:id="1693603457">
      <w:bodyDiv w:val="1"/>
      <w:marLeft w:val="0"/>
      <w:marRight w:val="0"/>
      <w:marTop w:val="0"/>
      <w:marBottom w:val="0"/>
      <w:divBdr>
        <w:top w:val="none" w:sz="0" w:space="0" w:color="auto"/>
        <w:left w:val="none" w:sz="0" w:space="0" w:color="auto"/>
        <w:bottom w:val="none" w:sz="0" w:space="0" w:color="auto"/>
        <w:right w:val="none" w:sz="0" w:space="0" w:color="auto"/>
      </w:divBdr>
    </w:div>
    <w:div w:id="1694961447">
      <w:bodyDiv w:val="1"/>
      <w:marLeft w:val="0"/>
      <w:marRight w:val="0"/>
      <w:marTop w:val="0"/>
      <w:marBottom w:val="0"/>
      <w:divBdr>
        <w:top w:val="none" w:sz="0" w:space="0" w:color="auto"/>
        <w:left w:val="none" w:sz="0" w:space="0" w:color="auto"/>
        <w:bottom w:val="none" w:sz="0" w:space="0" w:color="auto"/>
        <w:right w:val="none" w:sz="0" w:space="0" w:color="auto"/>
      </w:divBdr>
    </w:div>
    <w:div w:id="1707557777">
      <w:bodyDiv w:val="1"/>
      <w:marLeft w:val="0"/>
      <w:marRight w:val="0"/>
      <w:marTop w:val="0"/>
      <w:marBottom w:val="0"/>
      <w:divBdr>
        <w:top w:val="none" w:sz="0" w:space="0" w:color="auto"/>
        <w:left w:val="none" w:sz="0" w:space="0" w:color="auto"/>
        <w:bottom w:val="none" w:sz="0" w:space="0" w:color="auto"/>
        <w:right w:val="none" w:sz="0" w:space="0" w:color="auto"/>
      </w:divBdr>
    </w:div>
    <w:div w:id="1722171149">
      <w:bodyDiv w:val="1"/>
      <w:marLeft w:val="0"/>
      <w:marRight w:val="0"/>
      <w:marTop w:val="0"/>
      <w:marBottom w:val="0"/>
      <w:divBdr>
        <w:top w:val="none" w:sz="0" w:space="0" w:color="auto"/>
        <w:left w:val="none" w:sz="0" w:space="0" w:color="auto"/>
        <w:bottom w:val="none" w:sz="0" w:space="0" w:color="auto"/>
        <w:right w:val="none" w:sz="0" w:space="0" w:color="auto"/>
      </w:divBdr>
    </w:div>
    <w:div w:id="1738700464">
      <w:bodyDiv w:val="1"/>
      <w:marLeft w:val="0"/>
      <w:marRight w:val="0"/>
      <w:marTop w:val="0"/>
      <w:marBottom w:val="0"/>
      <w:divBdr>
        <w:top w:val="none" w:sz="0" w:space="0" w:color="auto"/>
        <w:left w:val="none" w:sz="0" w:space="0" w:color="auto"/>
        <w:bottom w:val="none" w:sz="0" w:space="0" w:color="auto"/>
        <w:right w:val="none" w:sz="0" w:space="0" w:color="auto"/>
      </w:divBdr>
    </w:div>
    <w:div w:id="1745837066">
      <w:bodyDiv w:val="1"/>
      <w:marLeft w:val="0"/>
      <w:marRight w:val="0"/>
      <w:marTop w:val="0"/>
      <w:marBottom w:val="0"/>
      <w:divBdr>
        <w:top w:val="none" w:sz="0" w:space="0" w:color="auto"/>
        <w:left w:val="none" w:sz="0" w:space="0" w:color="auto"/>
        <w:bottom w:val="none" w:sz="0" w:space="0" w:color="auto"/>
        <w:right w:val="none" w:sz="0" w:space="0" w:color="auto"/>
      </w:divBdr>
    </w:div>
    <w:div w:id="1746563679">
      <w:bodyDiv w:val="1"/>
      <w:marLeft w:val="0"/>
      <w:marRight w:val="0"/>
      <w:marTop w:val="0"/>
      <w:marBottom w:val="0"/>
      <w:divBdr>
        <w:top w:val="none" w:sz="0" w:space="0" w:color="auto"/>
        <w:left w:val="none" w:sz="0" w:space="0" w:color="auto"/>
        <w:bottom w:val="none" w:sz="0" w:space="0" w:color="auto"/>
        <w:right w:val="none" w:sz="0" w:space="0" w:color="auto"/>
      </w:divBdr>
    </w:div>
    <w:div w:id="1754204451">
      <w:bodyDiv w:val="1"/>
      <w:marLeft w:val="0"/>
      <w:marRight w:val="0"/>
      <w:marTop w:val="0"/>
      <w:marBottom w:val="0"/>
      <w:divBdr>
        <w:top w:val="none" w:sz="0" w:space="0" w:color="auto"/>
        <w:left w:val="none" w:sz="0" w:space="0" w:color="auto"/>
        <w:bottom w:val="none" w:sz="0" w:space="0" w:color="auto"/>
        <w:right w:val="none" w:sz="0" w:space="0" w:color="auto"/>
      </w:divBdr>
    </w:div>
    <w:div w:id="1763141708">
      <w:bodyDiv w:val="1"/>
      <w:marLeft w:val="0"/>
      <w:marRight w:val="0"/>
      <w:marTop w:val="0"/>
      <w:marBottom w:val="0"/>
      <w:divBdr>
        <w:top w:val="none" w:sz="0" w:space="0" w:color="auto"/>
        <w:left w:val="none" w:sz="0" w:space="0" w:color="auto"/>
        <w:bottom w:val="none" w:sz="0" w:space="0" w:color="auto"/>
        <w:right w:val="none" w:sz="0" w:space="0" w:color="auto"/>
      </w:divBdr>
    </w:div>
    <w:div w:id="1767261992">
      <w:bodyDiv w:val="1"/>
      <w:marLeft w:val="0"/>
      <w:marRight w:val="0"/>
      <w:marTop w:val="0"/>
      <w:marBottom w:val="0"/>
      <w:divBdr>
        <w:top w:val="none" w:sz="0" w:space="0" w:color="auto"/>
        <w:left w:val="none" w:sz="0" w:space="0" w:color="auto"/>
        <w:bottom w:val="none" w:sz="0" w:space="0" w:color="auto"/>
        <w:right w:val="none" w:sz="0" w:space="0" w:color="auto"/>
      </w:divBdr>
    </w:div>
    <w:div w:id="1767918195">
      <w:bodyDiv w:val="1"/>
      <w:marLeft w:val="0"/>
      <w:marRight w:val="0"/>
      <w:marTop w:val="0"/>
      <w:marBottom w:val="0"/>
      <w:divBdr>
        <w:top w:val="none" w:sz="0" w:space="0" w:color="auto"/>
        <w:left w:val="none" w:sz="0" w:space="0" w:color="auto"/>
        <w:bottom w:val="none" w:sz="0" w:space="0" w:color="auto"/>
        <w:right w:val="none" w:sz="0" w:space="0" w:color="auto"/>
      </w:divBdr>
    </w:div>
    <w:div w:id="1771311755">
      <w:bodyDiv w:val="1"/>
      <w:marLeft w:val="0"/>
      <w:marRight w:val="0"/>
      <w:marTop w:val="0"/>
      <w:marBottom w:val="0"/>
      <w:divBdr>
        <w:top w:val="none" w:sz="0" w:space="0" w:color="auto"/>
        <w:left w:val="none" w:sz="0" w:space="0" w:color="auto"/>
        <w:bottom w:val="none" w:sz="0" w:space="0" w:color="auto"/>
        <w:right w:val="none" w:sz="0" w:space="0" w:color="auto"/>
      </w:divBdr>
    </w:div>
    <w:div w:id="1772312035">
      <w:bodyDiv w:val="1"/>
      <w:marLeft w:val="0"/>
      <w:marRight w:val="0"/>
      <w:marTop w:val="0"/>
      <w:marBottom w:val="0"/>
      <w:divBdr>
        <w:top w:val="none" w:sz="0" w:space="0" w:color="auto"/>
        <w:left w:val="none" w:sz="0" w:space="0" w:color="auto"/>
        <w:bottom w:val="none" w:sz="0" w:space="0" w:color="auto"/>
        <w:right w:val="none" w:sz="0" w:space="0" w:color="auto"/>
      </w:divBdr>
    </w:div>
    <w:div w:id="1784379221">
      <w:bodyDiv w:val="1"/>
      <w:marLeft w:val="0"/>
      <w:marRight w:val="0"/>
      <w:marTop w:val="0"/>
      <w:marBottom w:val="0"/>
      <w:divBdr>
        <w:top w:val="none" w:sz="0" w:space="0" w:color="auto"/>
        <w:left w:val="none" w:sz="0" w:space="0" w:color="auto"/>
        <w:bottom w:val="none" w:sz="0" w:space="0" w:color="auto"/>
        <w:right w:val="none" w:sz="0" w:space="0" w:color="auto"/>
      </w:divBdr>
    </w:div>
    <w:div w:id="1787699897">
      <w:bodyDiv w:val="1"/>
      <w:marLeft w:val="0"/>
      <w:marRight w:val="0"/>
      <w:marTop w:val="0"/>
      <w:marBottom w:val="0"/>
      <w:divBdr>
        <w:top w:val="none" w:sz="0" w:space="0" w:color="auto"/>
        <w:left w:val="none" w:sz="0" w:space="0" w:color="auto"/>
        <w:bottom w:val="none" w:sz="0" w:space="0" w:color="auto"/>
        <w:right w:val="none" w:sz="0" w:space="0" w:color="auto"/>
      </w:divBdr>
    </w:div>
    <w:div w:id="1789272516">
      <w:bodyDiv w:val="1"/>
      <w:marLeft w:val="0"/>
      <w:marRight w:val="0"/>
      <w:marTop w:val="0"/>
      <w:marBottom w:val="0"/>
      <w:divBdr>
        <w:top w:val="none" w:sz="0" w:space="0" w:color="auto"/>
        <w:left w:val="none" w:sz="0" w:space="0" w:color="auto"/>
        <w:bottom w:val="none" w:sz="0" w:space="0" w:color="auto"/>
        <w:right w:val="none" w:sz="0" w:space="0" w:color="auto"/>
      </w:divBdr>
    </w:div>
    <w:div w:id="1802453432">
      <w:bodyDiv w:val="1"/>
      <w:marLeft w:val="0"/>
      <w:marRight w:val="0"/>
      <w:marTop w:val="0"/>
      <w:marBottom w:val="0"/>
      <w:divBdr>
        <w:top w:val="none" w:sz="0" w:space="0" w:color="auto"/>
        <w:left w:val="none" w:sz="0" w:space="0" w:color="auto"/>
        <w:bottom w:val="none" w:sz="0" w:space="0" w:color="auto"/>
        <w:right w:val="none" w:sz="0" w:space="0" w:color="auto"/>
      </w:divBdr>
    </w:div>
    <w:div w:id="1818957741">
      <w:bodyDiv w:val="1"/>
      <w:marLeft w:val="0"/>
      <w:marRight w:val="0"/>
      <w:marTop w:val="0"/>
      <w:marBottom w:val="0"/>
      <w:divBdr>
        <w:top w:val="none" w:sz="0" w:space="0" w:color="auto"/>
        <w:left w:val="none" w:sz="0" w:space="0" w:color="auto"/>
        <w:bottom w:val="none" w:sz="0" w:space="0" w:color="auto"/>
        <w:right w:val="none" w:sz="0" w:space="0" w:color="auto"/>
      </w:divBdr>
    </w:div>
    <w:div w:id="1821114378">
      <w:bodyDiv w:val="1"/>
      <w:marLeft w:val="0"/>
      <w:marRight w:val="0"/>
      <w:marTop w:val="0"/>
      <w:marBottom w:val="0"/>
      <w:divBdr>
        <w:top w:val="none" w:sz="0" w:space="0" w:color="auto"/>
        <w:left w:val="none" w:sz="0" w:space="0" w:color="auto"/>
        <w:bottom w:val="none" w:sz="0" w:space="0" w:color="auto"/>
        <w:right w:val="none" w:sz="0" w:space="0" w:color="auto"/>
      </w:divBdr>
    </w:div>
    <w:div w:id="1847212016">
      <w:bodyDiv w:val="1"/>
      <w:marLeft w:val="0"/>
      <w:marRight w:val="0"/>
      <w:marTop w:val="0"/>
      <w:marBottom w:val="0"/>
      <w:divBdr>
        <w:top w:val="none" w:sz="0" w:space="0" w:color="auto"/>
        <w:left w:val="none" w:sz="0" w:space="0" w:color="auto"/>
        <w:bottom w:val="none" w:sz="0" w:space="0" w:color="auto"/>
        <w:right w:val="none" w:sz="0" w:space="0" w:color="auto"/>
      </w:divBdr>
    </w:div>
    <w:div w:id="1848010554">
      <w:bodyDiv w:val="1"/>
      <w:marLeft w:val="0"/>
      <w:marRight w:val="0"/>
      <w:marTop w:val="0"/>
      <w:marBottom w:val="0"/>
      <w:divBdr>
        <w:top w:val="none" w:sz="0" w:space="0" w:color="auto"/>
        <w:left w:val="none" w:sz="0" w:space="0" w:color="auto"/>
        <w:bottom w:val="none" w:sz="0" w:space="0" w:color="auto"/>
        <w:right w:val="none" w:sz="0" w:space="0" w:color="auto"/>
      </w:divBdr>
    </w:div>
    <w:div w:id="1853031444">
      <w:bodyDiv w:val="1"/>
      <w:marLeft w:val="0"/>
      <w:marRight w:val="0"/>
      <w:marTop w:val="0"/>
      <w:marBottom w:val="0"/>
      <w:divBdr>
        <w:top w:val="none" w:sz="0" w:space="0" w:color="auto"/>
        <w:left w:val="none" w:sz="0" w:space="0" w:color="auto"/>
        <w:bottom w:val="none" w:sz="0" w:space="0" w:color="auto"/>
        <w:right w:val="none" w:sz="0" w:space="0" w:color="auto"/>
      </w:divBdr>
    </w:div>
    <w:div w:id="1855222631">
      <w:bodyDiv w:val="1"/>
      <w:marLeft w:val="0"/>
      <w:marRight w:val="0"/>
      <w:marTop w:val="0"/>
      <w:marBottom w:val="0"/>
      <w:divBdr>
        <w:top w:val="none" w:sz="0" w:space="0" w:color="auto"/>
        <w:left w:val="none" w:sz="0" w:space="0" w:color="auto"/>
        <w:bottom w:val="none" w:sz="0" w:space="0" w:color="auto"/>
        <w:right w:val="none" w:sz="0" w:space="0" w:color="auto"/>
      </w:divBdr>
    </w:div>
    <w:div w:id="1875730345">
      <w:bodyDiv w:val="1"/>
      <w:marLeft w:val="0"/>
      <w:marRight w:val="0"/>
      <w:marTop w:val="0"/>
      <w:marBottom w:val="0"/>
      <w:divBdr>
        <w:top w:val="none" w:sz="0" w:space="0" w:color="auto"/>
        <w:left w:val="none" w:sz="0" w:space="0" w:color="auto"/>
        <w:bottom w:val="none" w:sz="0" w:space="0" w:color="auto"/>
        <w:right w:val="none" w:sz="0" w:space="0" w:color="auto"/>
      </w:divBdr>
    </w:div>
    <w:div w:id="1877814812">
      <w:bodyDiv w:val="1"/>
      <w:marLeft w:val="0"/>
      <w:marRight w:val="0"/>
      <w:marTop w:val="0"/>
      <w:marBottom w:val="0"/>
      <w:divBdr>
        <w:top w:val="none" w:sz="0" w:space="0" w:color="auto"/>
        <w:left w:val="none" w:sz="0" w:space="0" w:color="auto"/>
        <w:bottom w:val="none" w:sz="0" w:space="0" w:color="auto"/>
        <w:right w:val="none" w:sz="0" w:space="0" w:color="auto"/>
      </w:divBdr>
    </w:div>
    <w:div w:id="1879855727">
      <w:bodyDiv w:val="1"/>
      <w:marLeft w:val="0"/>
      <w:marRight w:val="0"/>
      <w:marTop w:val="0"/>
      <w:marBottom w:val="0"/>
      <w:divBdr>
        <w:top w:val="none" w:sz="0" w:space="0" w:color="auto"/>
        <w:left w:val="none" w:sz="0" w:space="0" w:color="auto"/>
        <w:bottom w:val="none" w:sz="0" w:space="0" w:color="auto"/>
        <w:right w:val="none" w:sz="0" w:space="0" w:color="auto"/>
      </w:divBdr>
    </w:div>
    <w:div w:id="1885286301">
      <w:bodyDiv w:val="1"/>
      <w:marLeft w:val="0"/>
      <w:marRight w:val="0"/>
      <w:marTop w:val="0"/>
      <w:marBottom w:val="0"/>
      <w:divBdr>
        <w:top w:val="none" w:sz="0" w:space="0" w:color="auto"/>
        <w:left w:val="none" w:sz="0" w:space="0" w:color="auto"/>
        <w:bottom w:val="none" w:sz="0" w:space="0" w:color="auto"/>
        <w:right w:val="none" w:sz="0" w:space="0" w:color="auto"/>
      </w:divBdr>
    </w:div>
    <w:div w:id="1887256815">
      <w:bodyDiv w:val="1"/>
      <w:marLeft w:val="0"/>
      <w:marRight w:val="0"/>
      <w:marTop w:val="0"/>
      <w:marBottom w:val="0"/>
      <w:divBdr>
        <w:top w:val="none" w:sz="0" w:space="0" w:color="auto"/>
        <w:left w:val="none" w:sz="0" w:space="0" w:color="auto"/>
        <w:bottom w:val="none" w:sz="0" w:space="0" w:color="auto"/>
        <w:right w:val="none" w:sz="0" w:space="0" w:color="auto"/>
      </w:divBdr>
    </w:div>
    <w:div w:id="1893341998">
      <w:bodyDiv w:val="1"/>
      <w:marLeft w:val="0"/>
      <w:marRight w:val="0"/>
      <w:marTop w:val="0"/>
      <w:marBottom w:val="0"/>
      <w:divBdr>
        <w:top w:val="none" w:sz="0" w:space="0" w:color="auto"/>
        <w:left w:val="none" w:sz="0" w:space="0" w:color="auto"/>
        <w:bottom w:val="none" w:sz="0" w:space="0" w:color="auto"/>
        <w:right w:val="none" w:sz="0" w:space="0" w:color="auto"/>
      </w:divBdr>
    </w:div>
    <w:div w:id="1895845974">
      <w:bodyDiv w:val="1"/>
      <w:marLeft w:val="0"/>
      <w:marRight w:val="0"/>
      <w:marTop w:val="0"/>
      <w:marBottom w:val="0"/>
      <w:divBdr>
        <w:top w:val="none" w:sz="0" w:space="0" w:color="auto"/>
        <w:left w:val="none" w:sz="0" w:space="0" w:color="auto"/>
        <w:bottom w:val="none" w:sz="0" w:space="0" w:color="auto"/>
        <w:right w:val="none" w:sz="0" w:space="0" w:color="auto"/>
      </w:divBdr>
    </w:div>
    <w:div w:id="1911037431">
      <w:bodyDiv w:val="1"/>
      <w:marLeft w:val="0"/>
      <w:marRight w:val="0"/>
      <w:marTop w:val="0"/>
      <w:marBottom w:val="0"/>
      <w:divBdr>
        <w:top w:val="none" w:sz="0" w:space="0" w:color="auto"/>
        <w:left w:val="none" w:sz="0" w:space="0" w:color="auto"/>
        <w:bottom w:val="none" w:sz="0" w:space="0" w:color="auto"/>
        <w:right w:val="none" w:sz="0" w:space="0" w:color="auto"/>
      </w:divBdr>
    </w:div>
    <w:div w:id="1915890739">
      <w:bodyDiv w:val="1"/>
      <w:marLeft w:val="0"/>
      <w:marRight w:val="0"/>
      <w:marTop w:val="0"/>
      <w:marBottom w:val="0"/>
      <w:divBdr>
        <w:top w:val="none" w:sz="0" w:space="0" w:color="auto"/>
        <w:left w:val="none" w:sz="0" w:space="0" w:color="auto"/>
        <w:bottom w:val="none" w:sz="0" w:space="0" w:color="auto"/>
        <w:right w:val="none" w:sz="0" w:space="0" w:color="auto"/>
      </w:divBdr>
    </w:div>
    <w:div w:id="1919629016">
      <w:bodyDiv w:val="1"/>
      <w:marLeft w:val="0"/>
      <w:marRight w:val="0"/>
      <w:marTop w:val="0"/>
      <w:marBottom w:val="0"/>
      <w:divBdr>
        <w:top w:val="none" w:sz="0" w:space="0" w:color="auto"/>
        <w:left w:val="none" w:sz="0" w:space="0" w:color="auto"/>
        <w:bottom w:val="none" w:sz="0" w:space="0" w:color="auto"/>
        <w:right w:val="none" w:sz="0" w:space="0" w:color="auto"/>
      </w:divBdr>
    </w:div>
    <w:div w:id="1925256562">
      <w:bodyDiv w:val="1"/>
      <w:marLeft w:val="0"/>
      <w:marRight w:val="0"/>
      <w:marTop w:val="0"/>
      <w:marBottom w:val="0"/>
      <w:divBdr>
        <w:top w:val="none" w:sz="0" w:space="0" w:color="auto"/>
        <w:left w:val="none" w:sz="0" w:space="0" w:color="auto"/>
        <w:bottom w:val="none" w:sz="0" w:space="0" w:color="auto"/>
        <w:right w:val="none" w:sz="0" w:space="0" w:color="auto"/>
      </w:divBdr>
    </w:div>
    <w:div w:id="1928075751">
      <w:bodyDiv w:val="1"/>
      <w:marLeft w:val="0"/>
      <w:marRight w:val="0"/>
      <w:marTop w:val="0"/>
      <w:marBottom w:val="0"/>
      <w:divBdr>
        <w:top w:val="none" w:sz="0" w:space="0" w:color="auto"/>
        <w:left w:val="none" w:sz="0" w:space="0" w:color="auto"/>
        <w:bottom w:val="none" w:sz="0" w:space="0" w:color="auto"/>
        <w:right w:val="none" w:sz="0" w:space="0" w:color="auto"/>
      </w:divBdr>
    </w:div>
    <w:div w:id="1931545809">
      <w:bodyDiv w:val="1"/>
      <w:marLeft w:val="0"/>
      <w:marRight w:val="0"/>
      <w:marTop w:val="0"/>
      <w:marBottom w:val="0"/>
      <w:divBdr>
        <w:top w:val="none" w:sz="0" w:space="0" w:color="auto"/>
        <w:left w:val="none" w:sz="0" w:space="0" w:color="auto"/>
        <w:bottom w:val="none" w:sz="0" w:space="0" w:color="auto"/>
        <w:right w:val="none" w:sz="0" w:space="0" w:color="auto"/>
      </w:divBdr>
    </w:div>
    <w:div w:id="1944417048">
      <w:bodyDiv w:val="1"/>
      <w:marLeft w:val="0"/>
      <w:marRight w:val="0"/>
      <w:marTop w:val="0"/>
      <w:marBottom w:val="0"/>
      <w:divBdr>
        <w:top w:val="none" w:sz="0" w:space="0" w:color="auto"/>
        <w:left w:val="none" w:sz="0" w:space="0" w:color="auto"/>
        <w:bottom w:val="none" w:sz="0" w:space="0" w:color="auto"/>
        <w:right w:val="none" w:sz="0" w:space="0" w:color="auto"/>
      </w:divBdr>
    </w:div>
    <w:div w:id="1947158141">
      <w:bodyDiv w:val="1"/>
      <w:marLeft w:val="0"/>
      <w:marRight w:val="0"/>
      <w:marTop w:val="0"/>
      <w:marBottom w:val="0"/>
      <w:divBdr>
        <w:top w:val="none" w:sz="0" w:space="0" w:color="auto"/>
        <w:left w:val="none" w:sz="0" w:space="0" w:color="auto"/>
        <w:bottom w:val="none" w:sz="0" w:space="0" w:color="auto"/>
        <w:right w:val="none" w:sz="0" w:space="0" w:color="auto"/>
      </w:divBdr>
    </w:div>
    <w:div w:id="1948272753">
      <w:bodyDiv w:val="1"/>
      <w:marLeft w:val="0"/>
      <w:marRight w:val="0"/>
      <w:marTop w:val="0"/>
      <w:marBottom w:val="0"/>
      <w:divBdr>
        <w:top w:val="none" w:sz="0" w:space="0" w:color="auto"/>
        <w:left w:val="none" w:sz="0" w:space="0" w:color="auto"/>
        <w:bottom w:val="none" w:sz="0" w:space="0" w:color="auto"/>
        <w:right w:val="none" w:sz="0" w:space="0" w:color="auto"/>
      </w:divBdr>
    </w:div>
    <w:div w:id="1948661146">
      <w:bodyDiv w:val="1"/>
      <w:marLeft w:val="0"/>
      <w:marRight w:val="0"/>
      <w:marTop w:val="0"/>
      <w:marBottom w:val="0"/>
      <w:divBdr>
        <w:top w:val="none" w:sz="0" w:space="0" w:color="auto"/>
        <w:left w:val="none" w:sz="0" w:space="0" w:color="auto"/>
        <w:bottom w:val="none" w:sz="0" w:space="0" w:color="auto"/>
        <w:right w:val="none" w:sz="0" w:space="0" w:color="auto"/>
      </w:divBdr>
    </w:div>
    <w:div w:id="1958247545">
      <w:bodyDiv w:val="1"/>
      <w:marLeft w:val="0"/>
      <w:marRight w:val="0"/>
      <w:marTop w:val="0"/>
      <w:marBottom w:val="0"/>
      <w:divBdr>
        <w:top w:val="none" w:sz="0" w:space="0" w:color="auto"/>
        <w:left w:val="none" w:sz="0" w:space="0" w:color="auto"/>
        <w:bottom w:val="none" w:sz="0" w:space="0" w:color="auto"/>
        <w:right w:val="none" w:sz="0" w:space="0" w:color="auto"/>
      </w:divBdr>
    </w:div>
    <w:div w:id="1959869120">
      <w:bodyDiv w:val="1"/>
      <w:marLeft w:val="0"/>
      <w:marRight w:val="0"/>
      <w:marTop w:val="0"/>
      <w:marBottom w:val="0"/>
      <w:divBdr>
        <w:top w:val="none" w:sz="0" w:space="0" w:color="auto"/>
        <w:left w:val="none" w:sz="0" w:space="0" w:color="auto"/>
        <w:bottom w:val="none" w:sz="0" w:space="0" w:color="auto"/>
        <w:right w:val="none" w:sz="0" w:space="0" w:color="auto"/>
      </w:divBdr>
    </w:div>
    <w:div w:id="1968469761">
      <w:bodyDiv w:val="1"/>
      <w:marLeft w:val="0"/>
      <w:marRight w:val="0"/>
      <w:marTop w:val="0"/>
      <w:marBottom w:val="0"/>
      <w:divBdr>
        <w:top w:val="none" w:sz="0" w:space="0" w:color="auto"/>
        <w:left w:val="none" w:sz="0" w:space="0" w:color="auto"/>
        <w:bottom w:val="none" w:sz="0" w:space="0" w:color="auto"/>
        <w:right w:val="none" w:sz="0" w:space="0" w:color="auto"/>
      </w:divBdr>
    </w:div>
    <w:div w:id="1973629869">
      <w:bodyDiv w:val="1"/>
      <w:marLeft w:val="0"/>
      <w:marRight w:val="0"/>
      <w:marTop w:val="0"/>
      <w:marBottom w:val="0"/>
      <w:divBdr>
        <w:top w:val="none" w:sz="0" w:space="0" w:color="auto"/>
        <w:left w:val="none" w:sz="0" w:space="0" w:color="auto"/>
        <w:bottom w:val="none" w:sz="0" w:space="0" w:color="auto"/>
        <w:right w:val="none" w:sz="0" w:space="0" w:color="auto"/>
      </w:divBdr>
    </w:div>
    <w:div w:id="1977756578">
      <w:bodyDiv w:val="1"/>
      <w:marLeft w:val="0"/>
      <w:marRight w:val="0"/>
      <w:marTop w:val="0"/>
      <w:marBottom w:val="0"/>
      <w:divBdr>
        <w:top w:val="none" w:sz="0" w:space="0" w:color="auto"/>
        <w:left w:val="none" w:sz="0" w:space="0" w:color="auto"/>
        <w:bottom w:val="none" w:sz="0" w:space="0" w:color="auto"/>
        <w:right w:val="none" w:sz="0" w:space="0" w:color="auto"/>
      </w:divBdr>
    </w:div>
    <w:div w:id="1981686842">
      <w:bodyDiv w:val="1"/>
      <w:marLeft w:val="0"/>
      <w:marRight w:val="0"/>
      <w:marTop w:val="0"/>
      <w:marBottom w:val="0"/>
      <w:divBdr>
        <w:top w:val="none" w:sz="0" w:space="0" w:color="auto"/>
        <w:left w:val="none" w:sz="0" w:space="0" w:color="auto"/>
        <w:bottom w:val="none" w:sz="0" w:space="0" w:color="auto"/>
        <w:right w:val="none" w:sz="0" w:space="0" w:color="auto"/>
      </w:divBdr>
    </w:div>
    <w:div w:id="1991320324">
      <w:bodyDiv w:val="1"/>
      <w:marLeft w:val="0"/>
      <w:marRight w:val="0"/>
      <w:marTop w:val="0"/>
      <w:marBottom w:val="0"/>
      <w:divBdr>
        <w:top w:val="none" w:sz="0" w:space="0" w:color="auto"/>
        <w:left w:val="none" w:sz="0" w:space="0" w:color="auto"/>
        <w:bottom w:val="none" w:sz="0" w:space="0" w:color="auto"/>
        <w:right w:val="none" w:sz="0" w:space="0" w:color="auto"/>
      </w:divBdr>
    </w:div>
    <w:div w:id="2001300920">
      <w:bodyDiv w:val="1"/>
      <w:marLeft w:val="0"/>
      <w:marRight w:val="0"/>
      <w:marTop w:val="0"/>
      <w:marBottom w:val="0"/>
      <w:divBdr>
        <w:top w:val="none" w:sz="0" w:space="0" w:color="auto"/>
        <w:left w:val="none" w:sz="0" w:space="0" w:color="auto"/>
        <w:bottom w:val="none" w:sz="0" w:space="0" w:color="auto"/>
        <w:right w:val="none" w:sz="0" w:space="0" w:color="auto"/>
      </w:divBdr>
    </w:div>
    <w:div w:id="2009168145">
      <w:bodyDiv w:val="1"/>
      <w:marLeft w:val="0"/>
      <w:marRight w:val="0"/>
      <w:marTop w:val="0"/>
      <w:marBottom w:val="0"/>
      <w:divBdr>
        <w:top w:val="none" w:sz="0" w:space="0" w:color="auto"/>
        <w:left w:val="none" w:sz="0" w:space="0" w:color="auto"/>
        <w:bottom w:val="none" w:sz="0" w:space="0" w:color="auto"/>
        <w:right w:val="none" w:sz="0" w:space="0" w:color="auto"/>
      </w:divBdr>
    </w:div>
    <w:div w:id="2033526823">
      <w:bodyDiv w:val="1"/>
      <w:marLeft w:val="0"/>
      <w:marRight w:val="0"/>
      <w:marTop w:val="0"/>
      <w:marBottom w:val="0"/>
      <w:divBdr>
        <w:top w:val="none" w:sz="0" w:space="0" w:color="auto"/>
        <w:left w:val="none" w:sz="0" w:space="0" w:color="auto"/>
        <w:bottom w:val="none" w:sz="0" w:space="0" w:color="auto"/>
        <w:right w:val="none" w:sz="0" w:space="0" w:color="auto"/>
      </w:divBdr>
    </w:div>
    <w:div w:id="2034912129">
      <w:bodyDiv w:val="1"/>
      <w:marLeft w:val="0"/>
      <w:marRight w:val="0"/>
      <w:marTop w:val="0"/>
      <w:marBottom w:val="0"/>
      <w:divBdr>
        <w:top w:val="none" w:sz="0" w:space="0" w:color="auto"/>
        <w:left w:val="none" w:sz="0" w:space="0" w:color="auto"/>
        <w:bottom w:val="none" w:sz="0" w:space="0" w:color="auto"/>
        <w:right w:val="none" w:sz="0" w:space="0" w:color="auto"/>
      </w:divBdr>
    </w:div>
    <w:div w:id="2059738929">
      <w:bodyDiv w:val="1"/>
      <w:marLeft w:val="0"/>
      <w:marRight w:val="0"/>
      <w:marTop w:val="0"/>
      <w:marBottom w:val="0"/>
      <w:divBdr>
        <w:top w:val="none" w:sz="0" w:space="0" w:color="auto"/>
        <w:left w:val="none" w:sz="0" w:space="0" w:color="auto"/>
        <w:bottom w:val="none" w:sz="0" w:space="0" w:color="auto"/>
        <w:right w:val="none" w:sz="0" w:space="0" w:color="auto"/>
      </w:divBdr>
    </w:div>
    <w:div w:id="2073459128">
      <w:bodyDiv w:val="1"/>
      <w:marLeft w:val="0"/>
      <w:marRight w:val="0"/>
      <w:marTop w:val="0"/>
      <w:marBottom w:val="0"/>
      <w:divBdr>
        <w:top w:val="none" w:sz="0" w:space="0" w:color="auto"/>
        <w:left w:val="none" w:sz="0" w:space="0" w:color="auto"/>
        <w:bottom w:val="none" w:sz="0" w:space="0" w:color="auto"/>
        <w:right w:val="none" w:sz="0" w:space="0" w:color="auto"/>
      </w:divBdr>
    </w:div>
    <w:div w:id="2090419067">
      <w:bodyDiv w:val="1"/>
      <w:marLeft w:val="0"/>
      <w:marRight w:val="0"/>
      <w:marTop w:val="0"/>
      <w:marBottom w:val="0"/>
      <w:divBdr>
        <w:top w:val="none" w:sz="0" w:space="0" w:color="auto"/>
        <w:left w:val="none" w:sz="0" w:space="0" w:color="auto"/>
        <w:bottom w:val="none" w:sz="0" w:space="0" w:color="auto"/>
        <w:right w:val="none" w:sz="0" w:space="0" w:color="auto"/>
      </w:divBdr>
    </w:div>
    <w:div w:id="2095975156">
      <w:bodyDiv w:val="1"/>
      <w:marLeft w:val="0"/>
      <w:marRight w:val="0"/>
      <w:marTop w:val="0"/>
      <w:marBottom w:val="0"/>
      <w:divBdr>
        <w:top w:val="none" w:sz="0" w:space="0" w:color="auto"/>
        <w:left w:val="none" w:sz="0" w:space="0" w:color="auto"/>
        <w:bottom w:val="none" w:sz="0" w:space="0" w:color="auto"/>
        <w:right w:val="none" w:sz="0" w:space="0" w:color="auto"/>
      </w:divBdr>
    </w:div>
    <w:div w:id="2100636959">
      <w:bodyDiv w:val="1"/>
      <w:marLeft w:val="0"/>
      <w:marRight w:val="0"/>
      <w:marTop w:val="0"/>
      <w:marBottom w:val="0"/>
      <w:divBdr>
        <w:top w:val="none" w:sz="0" w:space="0" w:color="auto"/>
        <w:left w:val="none" w:sz="0" w:space="0" w:color="auto"/>
        <w:bottom w:val="none" w:sz="0" w:space="0" w:color="auto"/>
        <w:right w:val="none" w:sz="0" w:space="0" w:color="auto"/>
      </w:divBdr>
    </w:div>
    <w:div w:id="2103138261">
      <w:bodyDiv w:val="1"/>
      <w:marLeft w:val="0"/>
      <w:marRight w:val="0"/>
      <w:marTop w:val="0"/>
      <w:marBottom w:val="0"/>
      <w:divBdr>
        <w:top w:val="none" w:sz="0" w:space="0" w:color="auto"/>
        <w:left w:val="none" w:sz="0" w:space="0" w:color="auto"/>
        <w:bottom w:val="none" w:sz="0" w:space="0" w:color="auto"/>
        <w:right w:val="none" w:sz="0" w:space="0" w:color="auto"/>
      </w:divBdr>
    </w:div>
    <w:div w:id="2108499666">
      <w:bodyDiv w:val="1"/>
      <w:marLeft w:val="0"/>
      <w:marRight w:val="0"/>
      <w:marTop w:val="0"/>
      <w:marBottom w:val="0"/>
      <w:divBdr>
        <w:top w:val="none" w:sz="0" w:space="0" w:color="auto"/>
        <w:left w:val="none" w:sz="0" w:space="0" w:color="auto"/>
        <w:bottom w:val="none" w:sz="0" w:space="0" w:color="auto"/>
        <w:right w:val="none" w:sz="0" w:space="0" w:color="auto"/>
      </w:divBdr>
    </w:div>
    <w:div w:id="2112434274">
      <w:bodyDiv w:val="1"/>
      <w:marLeft w:val="0"/>
      <w:marRight w:val="0"/>
      <w:marTop w:val="0"/>
      <w:marBottom w:val="0"/>
      <w:divBdr>
        <w:top w:val="none" w:sz="0" w:space="0" w:color="auto"/>
        <w:left w:val="none" w:sz="0" w:space="0" w:color="auto"/>
        <w:bottom w:val="none" w:sz="0" w:space="0" w:color="auto"/>
        <w:right w:val="none" w:sz="0" w:space="0" w:color="auto"/>
      </w:divBdr>
    </w:div>
    <w:div w:id="2116052664">
      <w:bodyDiv w:val="1"/>
      <w:marLeft w:val="0"/>
      <w:marRight w:val="0"/>
      <w:marTop w:val="0"/>
      <w:marBottom w:val="0"/>
      <w:divBdr>
        <w:top w:val="none" w:sz="0" w:space="0" w:color="auto"/>
        <w:left w:val="none" w:sz="0" w:space="0" w:color="auto"/>
        <w:bottom w:val="none" w:sz="0" w:space="0" w:color="auto"/>
        <w:right w:val="none" w:sz="0" w:space="0" w:color="auto"/>
      </w:divBdr>
    </w:div>
    <w:div w:id="2131850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maarifamaroc.blogspot.com/2020/05/Article-analysis.html" TargetMode="External"/><Relationship Id="rId18" Type="http://schemas.openxmlformats.org/officeDocument/2006/relationships/hyperlink" Target="https://telmid.co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microsoft.com/office/2007/relationships/hdphoto" Target="media/hdphoto1.wdp"/><Relationship Id="rId17" Type="http://schemas.openxmlformats.org/officeDocument/2006/relationships/hyperlink" Target="https://telmid.com/%D8%A7%D9%84%D9%86%D8%B5-%D8%A7%D9%84%D8%AD%D8%AC%D8%A7%D8%AC%D9%8A-%D8%A7%D9%84%D8%AC%D8%B0%D8%B9-%D8%A7%D9%84%D9%85%D8%B4%D8%AA%D8%B1%D9%83-%D8%B9%D9%84%D9%88%D9%85/" TargetMode="External"/><Relationship Id="rId2" Type="http://schemas.openxmlformats.org/officeDocument/2006/relationships/numbering" Target="numbering.xml"/><Relationship Id="rId16" Type="http://schemas.openxmlformats.org/officeDocument/2006/relationships/hyperlink" Target="https://chafii-kitebet.blogspot.com/2011/06/blog-post_1752.htm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hyperlink" Target="https://jilrc.com/archives/10250?form=MG0AV3" TargetMode="External"/><Relationship Id="rId10" Type="http://schemas.openxmlformats.org/officeDocument/2006/relationships/footer" Target="footer2.xml"/><Relationship Id="rId19" Type="http://schemas.openxmlformats.org/officeDocument/2006/relationships/hyperlink" Target="file:///C:\Users\ALMETHALEE\Desktop\&#1578;&#1607;&#1575;&#1606;&#1610;\&#1575;&#1604;&#1605;&#1594;&#1575;&#1604;&#1591;&#1575;&#1578;%20&#1575;&#1604;&#1581;&#1580;&#1575;&#1580;&#1610;&#1577;%20&#1608;&#1571;&#1607;&#1605;&#1610;&#1578;&#1607;&#1575;%20&#1575;&#1604;&#1578;&#1608;&#1575;&#1589;&#1604;&#1610;&#1577;\%20https:\jilrc.com\archives\10250"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s://www.alkhaleej.ae/%D9%85%D9%84%D8%AD%D9%82/%D8%A7%D8%AE%D8%AA%D9%81%D8%A7%D8%A1-%D8%A7%D9%84%D9%86%D8%AB%D8%B1-%D8%A7%D9%84%D9%81%D9%86%D9%8A"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file:///C:\Users\3alm%20alcomputer\AppData\Local\Microsoft\Windows\INetCache\IE\IPSQ7D5U\&#1575;&#1604;&#1605;&#1594;&#1575;&#1604;&#1591;&#1575;&#1578;%20&#1575;&#1604;&#1581;&#1580;&#1575;&#1580;&#1610;&#1577;%20&#1608;&#1571;&#1607;&#1605;&#1610;&#1578;&#1607;&#1575;%20&#1575;&#1604;&#1578;&#1608;&#1575;&#1589;&#1604;&#1610;&#1577;%20\%20&#1548;%20https:\jilrc.com\archives\10250" TargetMode="External"/><Relationship Id="rId13" Type="http://schemas.openxmlformats.org/officeDocument/2006/relationships/hyperlink" Target="https://jilrc.com/archives/10250?form=MG0AV3" TargetMode="External"/><Relationship Id="rId18" Type="http://schemas.openxmlformats.org/officeDocument/2006/relationships/hyperlink" Target="https://ar.wikipedia.org/wiki/%D8%A7%D9%84%D9%87%D9%86%D8%AF" TargetMode="External"/><Relationship Id="rId3" Type="http://schemas.openxmlformats.org/officeDocument/2006/relationships/hyperlink" Target="https://www.alkhaleej.ae" TargetMode="External"/><Relationship Id="rId21" Type="http://schemas.openxmlformats.org/officeDocument/2006/relationships/hyperlink" Target="https://ar.wikipedia.org/wiki/%D8%A7%D9%84%D9%84%D8%BA%D8%A9_%D8%A7%D9%84%D8%B3%D9%86%D8%B3%D9%83%D8%B1%D9%8A%D8%AA%D9%8A%D8%A9" TargetMode="External"/><Relationship Id="rId7" Type="http://schemas.openxmlformats.org/officeDocument/2006/relationships/hyperlink" Target="file:///C:\Users\3alm%20alcomputer\AppData\Local\Microsoft\Windows\INetCache\IE\IPSQ7D5U\&#1575;&#1604;&#1605;&#1594;&#1575;&#1604;&#1591;&#1575;&#1578;%20&#1575;&#1604;&#1581;&#1580;&#1575;&#1580;&#1610;&#1577;%20&#1608;&#1571;&#1607;&#1605;&#1610;&#1578;&#1607;&#1575;%20&#1575;&#1604;&#1578;&#1608;&#1575;&#1589;&#1604;&#1610;&#1577;\%20https:\jilrc.com\archives\10250" TargetMode="External"/><Relationship Id="rId12" Type="http://schemas.openxmlformats.org/officeDocument/2006/relationships/hyperlink" Target="https://jilrc.com/archives/10250?form=MG0AV3" TargetMode="External"/><Relationship Id="rId17" Type="http://schemas.openxmlformats.org/officeDocument/2006/relationships/hyperlink" Target="https://ar.wikipedia.org/wiki/%D8%AF%D9%8A%D9%86_(%D8%AA%D9%88%D8%B6%D9%8A%D8%AD)" TargetMode="External"/><Relationship Id="rId2" Type="http://schemas.openxmlformats.org/officeDocument/2006/relationships/hyperlink" Target="file:///C:\Users\3alm%20alcomputer\AppData\Local\Microsoft\Windows\INetCache\IE\IPSQ7D5U\&#1575;&#1582;&#1578;&#1601;&#1575;&#1569;%20&#1575;&#1604;&#1606;&#1579;&#1585;%20&#1575;&#1604;&#1601;&#1606;&#1610;%20-%20&#1589;&#1581;&#1610;&#1601;&#1577;%20&#1575;&#1604;&#1582;&#1604;&#1610;&#1580;" TargetMode="External"/><Relationship Id="rId16" Type="http://schemas.openxmlformats.org/officeDocument/2006/relationships/hyperlink" Target="https://ar.wikipedia.org/wiki/%D8%AF%D8%A7%D8%B1%D9%85%D8%A7" TargetMode="External"/><Relationship Id="rId20" Type="http://schemas.openxmlformats.org/officeDocument/2006/relationships/hyperlink" Target="https://ar.wikipedia.org/wiki/%D8%A7%D9%84%D8%AC%D8%A7%D9%8A%D9%86%D9%8A%D8%A9" TargetMode="External"/><Relationship Id="rId1" Type="http://schemas.openxmlformats.org/officeDocument/2006/relationships/hyperlink" Target="https://www.alkhaleej.ae/%D9%85%D9%84%D8%AD%D9%82/%D8%A7%D8%AE%D8%AA%D9%81%D8%A7%D8%A1-%D8%A7%D9%84%D9%86%D8%AB%D8%B1-%D8%A7%D9%84%D9%81%D9%86%D9%8A" TargetMode="External"/><Relationship Id="rId6" Type="http://schemas.openxmlformats.org/officeDocument/2006/relationships/hyperlink" Target="https://jilrc.com/archives/10250?form=MG0AV3" TargetMode="External"/><Relationship Id="rId11" Type="http://schemas.openxmlformats.org/officeDocument/2006/relationships/hyperlink" Target="https://jilrc.com/archives/10250?form=MG0AV3" TargetMode="External"/><Relationship Id="rId5" Type="http://schemas.openxmlformats.org/officeDocument/2006/relationships/hyperlink" Target="https://chafii-kitebet.blogspot.com/2011/06/blog-post_1752.html" TargetMode="External"/><Relationship Id="rId15" Type="http://schemas.openxmlformats.org/officeDocument/2006/relationships/hyperlink" Target="https://telmid.com/%D8%A7%D9%84%D9%86%D8%B5-%D8%A7%D9%84%D8%AD%D8%AC%D8%A7%D8%AC%D9%8A-%D8%A7%D9%84%D8%AC%D8%B0%D8%B9-%D8%A7%D9%84%D9%85%D8%B4%D8%AA%D8%B1%D9%83-%D8%B9%D9%84%D9%88%D9%85/" TargetMode="External"/><Relationship Id="rId10" Type="http://schemas.openxmlformats.org/officeDocument/2006/relationships/hyperlink" Target="https://jilrc.com/archives/10250?form=MG0AV3" TargetMode="External"/><Relationship Id="rId19" Type="http://schemas.openxmlformats.org/officeDocument/2006/relationships/hyperlink" Target="https://ar.wikipedia.org/wiki/500_%D9%82_%D9%85" TargetMode="External"/><Relationship Id="rId4" Type="http://schemas.openxmlformats.org/officeDocument/2006/relationships/hyperlink" Target="file:///C:\Users\3alm%20alcomputer\AppData\Local\Microsoft\Windows\INetCache\IE\IPSQ7D5U\&#1575;&#1582;&#1578;&#1601;&#1575;&#1569;%20&#1575;&#1604;&#1606;&#1579;&#1585;%20&#1575;&#1604;&#1601;&#1606;&#1610;%20-%20&#1589;&#1581;&#1610;&#1601;&#1577;%20&#1575;&#1604;&#1582;&#1604;&#1610;&#1580;" TargetMode="External"/><Relationship Id="rId9" Type="http://schemas.openxmlformats.org/officeDocument/2006/relationships/hyperlink" Target="https://jilrc.com/archives/10250?form=MG0AV3" TargetMode="External"/><Relationship Id="rId14" Type="http://schemas.openxmlformats.org/officeDocument/2006/relationships/hyperlink" Target="file:///C:\Users\3alm%20alcomputer\AppData\Local\Microsoft\Windows\INetCache\IE\IPSQ7D5U\&#1575;&#1604;&#1605;&#1594;&#1575;&#1604;&#1591;&#1575;&#1578;%20&#1575;&#1604;&#1581;&#1580;&#1575;&#1580;&#1610;&#1577;%20&#1608;&#1571;&#1607;&#1605;&#1610;&#1578;&#1607;&#1575;%20&#1575;&#1604;&#1578;&#1608;&#1575;&#1589;&#1604;&#1610;&#1577;%20&#1548;%20&#1610;&#1608;&#1587;&#1601;%20&#1576;&#1606;%20&#1586;&#1581;&#1575;&#1601;&#1548;%20https:\jilrc.com\archives\10250" TargetMode="External"/><Relationship Id="rId22" Type="http://schemas.openxmlformats.org/officeDocument/2006/relationships/hyperlink" Target="https://ar.wikipedia.org/wiki/%D8%A7%D9%84%D8%AC%D8%A7%D9%8A%D9%86%D9%8A%D8%A9"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7E6416-201B-406A-8D28-44B4C79ED5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171</Pages>
  <Words>29716</Words>
  <Characters>169386</Characters>
  <Application>Microsoft Office Word</Application>
  <DocSecurity>0</DocSecurity>
  <Lines>1411</Lines>
  <Paragraphs>397</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Ahmed-Under</Company>
  <LinksUpToDate>false</LinksUpToDate>
  <CharactersWithSpaces>198705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ALEBDA3</dc:creator>
  <cp:lastModifiedBy>Microsoft</cp:lastModifiedBy>
  <cp:revision>2</cp:revision>
  <cp:lastPrinted>2026-04-14T20:07:00Z</cp:lastPrinted>
  <dcterms:created xsi:type="dcterms:W3CDTF">2026-04-26T10:02:00Z</dcterms:created>
  <dcterms:modified xsi:type="dcterms:W3CDTF">2026-04-26T10:02:00Z</dcterms:modified>
</cp:coreProperties>
</file>